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cqxcg96w4ud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opentrace-prod-5ga4.bronze.fao_trade_indices_bronze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Trade Indices</w:t>
      </w:r>
      <w:r w:rsidDel="00000000" w:rsidR="00000000" w:rsidRPr="00000000">
        <w:rPr>
          <w:color w:val="1f1f1f"/>
          <w:rtl w:val="0"/>
        </w:rPr>
        <w:t xml:space="preserve"> for agricultural products. Unlike raw trade volumes, these indices model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changes in trade value, unit value, and quantity</w:t>
      </w:r>
      <w:r w:rsidDel="00000000" w:rsidR="00000000" w:rsidRPr="00000000">
        <w:rPr>
          <w:color w:val="1f1f1f"/>
          <w:rtl w:val="0"/>
        </w:rPr>
        <w:t xml:space="preserve"> relative to a base period. It allows OpenTrace to analyze price vs. quantity fluctuations in African imports and exports, helping the AI distinguish whether a change in trade value is driven by market price volatility or actual changes in the volume of goods.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Country + Year + Commodity (Item) + Index Metric (Element).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y6w81ls4e7r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FAOSTAT (Food and Agriculture Organization of the United Nations)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/data/domains/TI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API)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Annually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Since 1961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94rwketx48r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dim_countries.iso_code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dim_fao_trade_items.item_code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This table provides the "why" behind the values in </w:t>
      </w:r>
      <w:r w:rsidDel="00000000" w:rsidR="00000000" w:rsidRPr="00000000">
        <w:rPr>
          <w:color w:val="444746"/>
          <w:shd w:fill="e9eef6" w:val="clear"/>
          <w:rtl w:val="0"/>
        </w:rPr>
        <w:t xml:space="preserve">fao_tcl</w:t>
      </w:r>
      <w:r w:rsidDel="00000000" w:rsidR="00000000" w:rsidRPr="00000000">
        <w:rPr>
          <w:color w:val="1f1f1f"/>
          <w:rtl w:val="0"/>
        </w:rPr>
        <w:t xml:space="preserve">. While </w:t>
      </w:r>
      <w:r w:rsidDel="00000000" w:rsidR="00000000" w:rsidRPr="00000000">
        <w:rPr>
          <w:color w:val="444746"/>
          <w:shd w:fill="e9eef6" w:val="clear"/>
          <w:rtl w:val="0"/>
        </w:rPr>
        <w:t xml:space="preserve">fao_tcl</w:t>
      </w:r>
      <w:r w:rsidDel="00000000" w:rsidR="00000000" w:rsidRPr="00000000">
        <w:rPr>
          <w:color w:val="1f1f1f"/>
          <w:rtl w:val="0"/>
        </w:rPr>
        <w:t xml:space="preserve"> shows total value, </w:t>
      </w:r>
      <w:r w:rsidDel="00000000" w:rsidR="00000000" w:rsidRPr="00000000">
        <w:rPr>
          <w:color w:val="444746"/>
          <w:shd w:fill="e9eef6" w:val="clear"/>
          <w:rtl w:val="0"/>
        </w:rPr>
        <w:t xml:space="preserve">fao_trade_indices_bronze</w:t>
      </w:r>
      <w:r w:rsidDel="00000000" w:rsidR="00000000" w:rsidRPr="00000000">
        <w:rPr>
          <w:color w:val="1f1f1f"/>
          <w:rtl w:val="0"/>
        </w:rPr>
        <w:t xml:space="preserve"> breaks down that value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 Period Price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 Period Quantity</w:t>
      </w:r>
      <w:r w:rsidDel="00000000" w:rsidR="00000000" w:rsidRPr="00000000">
        <w:rPr>
          <w:color w:val="1f1f1f"/>
          <w:rtl w:val="0"/>
        </w:rPr>
        <w:t xml:space="preserve"> components for indexed analysis.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qp1wttdj2lc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310"/>
        <w:gridCol w:w="1125"/>
        <w:gridCol w:w="1110"/>
        <w:gridCol w:w="1140"/>
        <w:gridCol w:w="1170"/>
        <w:tblGridChange w:id="0">
          <w:tblGrid>
            <w:gridCol w:w="1845"/>
            <w:gridCol w:w="2310"/>
            <w:gridCol w:w="1125"/>
            <w:gridCol w:w="1110"/>
            <w:gridCol w:w="1140"/>
            <w:gridCol w:w="117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FAO domain identifier (TI = Trade Indices)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Human-readable name of the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Trade Indices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 internal numeric code for the geographic area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238.0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territory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Ethiopia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index metric (e.g., 64 for Quantity Index)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64.0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index type (e.g., Base Period Quantity/Price)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Value Base Period Quantity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specific commodity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agricultural product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calendar year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of measurement (Index values often in 1000 USD)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1000 USD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index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1446.0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ISO/standardized code for the country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ETH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name used within OpenTrace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Ethiopia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original provider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4d96d6aj62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Index Logic:</w:t>
      </w:r>
      <w:r w:rsidDel="00000000" w:rsidR="00000000" w:rsidRPr="00000000">
        <w:rPr>
          <w:color w:val="1f1f1f"/>
          <w:rtl w:val="0"/>
        </w:rPr>
        <w:t xml:space="preserve"> These values are often calculated based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rolling base year</w:t>
      </w:r>
      <w:r w:rsidDel="00000000" w:rsidR="00000000" w:rsidRPr="00000000">
        <w:rPr>
          <w:color w:val="1f1f1f"/>
          <w:rtl w:val="0"/>
        </w:rPr>
        <w:t xml:space="preserve"> or a fixed historical period (e.g., 2014-2016). When using these for LLM training, ensure the "Base Period" context is included to avoid misinterpreting an index value as a raw total.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Economic Interpretation:</w:t>
      </w:r>
      <w:r w:rsidDel="00000000" w:rsidR="00000000" w:rsidRPr="00000000">
        <w:rPr>
          <w:color w:val="1f1f1f"/>
          <w:rtl w:val="0"/>
        </w:rPr>
        <w:t xml:space="preserve"> "Base Period Price" indices are excellent proxies for monitoring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Imported Inflation</w:t>
      </w:r>
      <w:r w:rsidDel="00000000" w:rsidR="00000000" w:rsidRPr="00000000">
        <w:rPr>
          <w:color w:val="1f1f1f"/>
          <w:rtl w:val="0"/>
        </w:rPr>
        <w:t xml:space="preserve"> in specific agricultural commodities like Apples or Grains in Ethiopia.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Precision:</w:t>
      </w:r>
      <w:r w:rsidDel="00000000" w:rsidR="00000000" w:rsidRPr="00000000">
        <w:rPr>
          <w:color w:val="1f1f1f"/>
          <w:rtl w:val="0"/>
        </w:rPr>
        <w:t xml:space="preserve"> Like other bronze tables, ID fields are currently stored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FLOAT</w:t>
      </w:r>
      <w:r w:rsidDel="00000000" w:rsidR="00000000" w:rsidRPr="00000000">
        <w:rPr>
          <w:color w:val="1f1f1f"/>
          <w:rtl w:val="0"/>
        </w:rPr>
        <w:t xml:space="preserve"> and should be cast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</w:t>
      </w:r>
      <w:r w:rsidDel="00000000" w:rsidR="00000000" w:rsidRPr="00000000">
        <w:rPr>
          <w:color w:val="1f1f1f"/>
          <w:rtl w:val="0"/>
        </w:rPr>
        <w:t xml:space="preserve"> in the Silver layer for cleaner joins.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