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国内货物销售合同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国内货物销售合同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XS-2026-001</w:t>
      </w:r>
    </w:p>
    <w:p>
      <w:pPr>
        <w:sectPr>
          <w:footerReference w:type="default" r:id="rId7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373"/>
        <w:gridCol w:w="6265"/>
      </w:tblGrid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合同编号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XS-2026-001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签署日期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2026-08-19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签署地点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上海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合同份数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8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卖方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上海示例制造有限公司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登记号：91310000EXAMPLE01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注册地址：上海市浦东新区示例路1号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联系人：张经理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电话：021-00000001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买方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苏州示例采购有限公司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登记号：91320500EXAMPLE02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注册地址：苏州市工业园区示例路2号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联系人：李经理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电话：0512-00000002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313"/>
        <w:gridCol w:w="2891"/>
        <w:gridCol w:w="1349"/>
        <w:gridCol w:w="1349"/>
        <w:gridCol w:w="1736"/>
      </w:tblGrid>
      <w:tr>
        <w:trPr>
          <w:cantSplit/>
          <w:tblHeader/>
        </w:trPr>
        <w:tc>
          <w:tcPr>
            <w:tcW w:type="dxa" w:w="231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商品</w:t>
            </w:r>
          </w:p>
        </w:tc>
        <w:tc>
          <w:tcPr>
            <w:tcW w:type="dxa" w:w="2891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品牌/规格/标准</w:t>
            </w:r>
          </w:p>
        </w:tc>
        <w:tc>
          <w:tcPr>
            <w:tcW w:type="dxa" w:w="134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134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单价</w:t>
            </w:r>
          </w:p>
        </w:tc>
        <w:tc>
          <w:tcPr>
            <w:tcW w:type="dxa" w:w="173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金额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工业控制器</w:t>
            </w:r>
          </w:p>
        </w:tc>
        <w:tc>
          <w:tcPr>
            <w:tcW w:type="dxa" w:w="289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示例牌 / 上海示例制造有限公司 / V2 / 双方确认的技术规格书</w:t>
            </w:r>
          </w:p>
        </w:tc>
        <w:tc>
          <w:tcPr>
            <w:tcW w:type="dxa" w:w="134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 台</w:t>
            </w:r>
          </w:p>
        </w:tc>
        <w:tc>
          <w:tcPr>
            <w:tcW w:type="dxa" w:w="134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100.00</w:t>
            </w:r>
          </w:p>
        </w:tc>
        <w:tc>
          <w:tcPr>
            <w:tcW w:type="dxa" w:w="173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200.00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0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373"/>
        <w:gridCol w:w="6265"/>
      </w:tblGrid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币种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含税口径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tax-included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发票类型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vat-special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开票时点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收到首付款后五个工作日内开具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373"/>
        <w:gridCol w:w="6265"/>
      </w:tblGrid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合同总价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200.00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1. 合同生效：30.00%，5日内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2. 到货验收：60.00%，10日内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3. 质保期届满：10.00%，10日内</w:t>
      </w:r>
    </w:p>
    <w:p>
      <w:pPr>
        <w:shd w:fill="E6EBE8"/>
        <w:spacing w:after="100" w:before="0" w:line="276"/>
      </w:pPr>
      <w:r>
        <w:rPr>
          <w:rFonts w:ascii="Source Han Sans CN" w:cs="Source Han Sans CN" w:eastAsia="Source Han Sans CN" w:hAnsi="Source Han Sans CN"/>
          <w:b w:val="false"/>
          <w:bCs w:val="false"/>
          <w:color w:val="203A35"/>
          <w:sz w:val="21"/>
          <w:szCs w:val="21"/>
          <w:lang w:val="zh-CN" w:eastAsia="zh-CN"/>
        </w:rPr>
        <w:t xml:space="preserve">留存比例为 10.00%；留存比例属于付款进度分配，不从合同总价重复扣减。</w:t>
      </w:r>
    </w:p>
    <w:p>
      <w:pPr>
        <w:sectPr>
          <w:footerReference w:type="default" r:id="rId12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交付与包装</w:t>
      </w:r>
    </w:p>
    <w:p>
      <w:pPr>
        <w:pStyle w:val="Heading2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17201E"/>
          <w:sz w:val="21"/>
          <w:szCs w:val="21"/>
          <w:lang w:val="zh-CN" w:eastAsia="zh-CN"/>
        </w:rPr>
        <w:t xml:space="preserve">1 交付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2026-09-30前；买方注册地仓库；seller-delivery</w:t>
      </w:r>
    </w:p>
    <w:p>
      <w:pPr>
        <w:pStyle w:val="Heading2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17201E"/>
          <w:sz w:val="21"/>
          <w:szCs w:val="21"/>
          <w:lang w:val="zh-CN" w:eastAsia="zh-CN"/>
        </w:rPr>
        <w:t xml:space="preserve">2 包装与费用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适合公路运输的防潮包装；运费：卖方承担；保险：卖方自行决定并承担费用</w:t>
      </w:r>
    </w:p>
    <w:p>
      <w:pPr>
        <w:sectPr>
          <w:footerReference w:type="default" r:id="rId13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所有权转移：买方付清全部价款时所有权转移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风险转移：货物在交付地点由买方签收时风险转移</w:t>
      </w:r>
    </w:p>
    <w:p>
      <w:pPr>
        <w:sectPr>
          <w:footerReference w:type="default" r:id="rId14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检验与异议</w:t>
      </w:r>
    </w:p>
    <w:p>
      <w:pPr>
        <w:pStyle w:val="Heading2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17201E"/>
          <w:sz w:val="21"/>
          <w:szCs w:val="21"/>
          <w:lang w:val="zh-CN" w:eastAsia="zh-CN"/>
        </w:rPr>
        <w:t xml:space="preserve">1 检验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合同与技术规格书；数量清点与通电抽检；期限：到货后五个工作日</w:t>
      </w:r>
    </w:p>
    <w:p>
      <w:pPr>
        <w:pStyle w:val="Heading2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17201E"/>
          <w:sz w:val="21"/>
          <w:szCs w:val="21"/>
          <w:lang w:val="zh-CN" w:eastAsia="zh-CN"/>
        </w:rPr>
        <w:t xml:space="preserve">2 异议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在检验期内书面列明不符合项并附证据</w:t>
      </w:r>
    </w:p>
    <w:p>
      <w:pPr>
        <w:sectPr>
          <w:footerReference w:type="default" r:id="rId15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质保：验收合格后十二个月；售后：收到故障通知后两个工作日内响应</w:t>
      </w:r>
    </w:p>
    <w:p>
      <w:pPr>
        <w:sectPr>
          <w:footerReference w:type="default" r:id="rId16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双方应按约提供履约所需资料、协助并及时通知影响履约的事项。</w:t>
      </w:r>
    </w:p>
    <w:p>
      <w:pPr>
        <w:sectPr>
          <w:footerReference w:type="default" r:id="rId17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违约与解除</w:t>
      </w:r>
    </w:p>
    <w:p>
      <w:pPr>
        <w:pStyle w:val="Heading2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17201E"/>
          <w:sz w:val="21"/>
          <w:szCs w:val="21"/>
          <w:lang w:val="zh-CN" w:eastAsia="zh-CN"/>
        </w:rPr>
        <w:t xml:space="preserve">1 违约责任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违约方赔偿守约方实际损失</w:t>
      </w:r>
    </w:p>
    <w:p>
      <w:pPr>
        <w:pStyle w:val="Heading2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17201E"/>
          <w:sz w:val="21"/>
          <w:szCs w:val="21"/>
          <w:lang w:val="zh-CN" w:eastAsia="zh-CN"/>
        </w:rPr>
        <w:t xml:space="preserve">2 解除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按合同约定解除并完成结算</w:t>
      </w:r>
    </w:p>
    <w:p>
      <w:pPr>
        <w:sectPr>
          <w:footerReference w:type="default" r:id="rId18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受影响方及时通知并提供合理证明</w:t>
      </w:r>
    </w:p>
    <w:p>
      <w:pPr>
        <w:sectPr>
          <w:footerReference w:type="default" r:id="rId19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以本合同所列地址送达</w:t>
      </w:r>
    </w:p>
    <w:p>
      <w:pPr>
        <w:sectPr>
          <w:footerReference w:type="default" r:id="rId20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中华人民共和国法律；上海仲裁委员会</w:t>
      </w:r>
    </w:p>
    <w:p>
      <w:pPr>
        <w:sectPr>
          <w:footerReference w:type="default" r:id="rId21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双方对履约中知悉的商业秘密保密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变更须由双方书面确认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部分条款无效不影响其他条款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正文与附件构成双方完整约定</w:t>
      </w:r>
    </w:p>
    <w:p>
      <w:pPr>
        <w:sectPr>
          <w:footerReference w:type="default" r:id="rId22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747"/>
        <w:gridCol w:w="2891"/>
      </w:tblGrid>
      <w:tr>
        <w:trPr>
          <w:cantSplit/>
          <w:tblHeader/>
        </w:trPr>
        <w:tc>
          <w:tcPr>
            <w:tcW w:type="dxa" w:w="674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891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技术规格书.pdf</w:t>
            </w:r>
          </w:p>
        </w:tc>
        <w:tc>
          <w:tcPr>
            <w:tcW w:type="dxa" w:w="289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3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卖方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张经理（总经理）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签署日期：________________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买方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李经理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签署日期：________________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本文件为根据用户输入生成的合同草案，签署前请进行专业审阅。</w:t>
      </w:r>
    </w:p>
    <w:sectPr>
      <w:footerReference w:type="default" r:id="rId24"/>
      <w:type w:val="nextPage"/>
      <w:pgSz w:w="11906" w:h="16838" w:orient="portrait"/>
      <w:pgMar w:top="1020" w:right="1134" w:bottom="1020" w:left="1134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国内货物销售合同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