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36"/>
          <w:szCs w:val="36"/>
          <w:lang w:val="zh-CN" w:eastAsia="zh-CN"/>
        </w:rPr>
        <w:t xml:space="preserve">双语出口报价单 / Bilingual Export Quotation</w:t>
      </w:r>
    </w:p>
    <w:p>
      <w:pPr>
        <w:pStyle w:val="Title"/>
        <w:keepNext/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36"/>
          <w:szCs w:val="36"/>
          <w:lang w:val="zh-CN" w:eastAsia="zh-CN"/>
        </w:rPr>
        <w:t xml:space="preserve">双语出口报价单 / Bilingual Export Quotation</w:t>
      </w:r>
    </w:p>
    <w:p>
      <w:pPr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color w:val="65747A"/>
          <w:sz w:val="23"/>
          <w:szCs w:val="23"/>
          <w:lang w:val="zh-CN" w:eastAsia="zh-CN"/>
        </w:rPr>
        <w:t xml:space="preserve">出口报价 / EXPORT QUOTATION</w:t>
      </w:r>
    </w:p>
    <w:p>
      <w:pPr>
        <w:sectPr>
          <w:footerReference w:type="default" r:id="rId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报价编号 / Quotation No.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EXP-20260819-001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报价日期 / Issue Date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有效期至 / Valid Until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币种 / Currency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美元 / USD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卖方 / Seller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开源出口有限公司 / OpenTrad Export Co.,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中国上海市示例路1号 / 1 Example Road, Shanghai, China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张三 / Sam Zhang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买方 / Buyer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示例进口有限公司 / Example Import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美国加州示例街2号 / 2 Example Street, California, USA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李四 / Alex Lee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2847"/>
        <w:gridCol w:w="2426"/>
        <w:gridCol w:w="1582"/>
        <w:gridCol w:w="1793"/>
        <w:gridCol w:w="1898"/>
      </w:tblGrid>
      <w:tr>
        <w:trPr>
          <w:cantSplit/>
          <w:tblHeader/>
        </w:trPr>
        <w:tc>
          <w:tcPr>
            <w:tcW w:type="dxa" w:w="2847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货品 / Goods</w:t>
            </w:r>
          </w:p>
        </w:tc>
        <w:tc>
          <w:tcPr>
            <w:tcW w:type="dxa" w:w="2426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规格 / Specification</w:t>
            </w:r>
          </w:p>
        </w:tc>
        <w:tc>
          <w:tcPr>
            <w:tcW w:type="dxa" w:w="1582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数量 / Quantity</w:t>
            </w:r>
          </w:p>
        </w:tc>
        <w:tc>
          <w:tcPr>
            <w:tcW w:type="dxa" w:w="1793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单价 / Unit Price</w:t>
            </w:r>
          </w:p>
        </w:tc>
        <w:tc>
          <w:tcPr>
            <w:tcW w:type="dxa" w:w="1898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金额 / Amount</w:t>
            </w:r>
          </w:p>
        </w:tc>
      </w:tr>
      <w:tr>
        <w:trPr>
          <w:cantSplit/>
        </w:trPr>
        <w:tc>
          <w:tcPr>
            <w:tcW w:type="dxa" w:w="2847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精密连接器 / Precision Connector</w:t>
            </w:r>
          </w:p>
        </w:tc>
        <w:tc>
          <w:tcPr>
            <w:tcW w:type="dxa" w:w="242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型号 PC-01 / Model PC-01</w:t>
            </w:r>
          </w:p>
        </w:tc>
        <w:tc>
          <w:tcPr>
            <w:tcW w:type="dxa" w:w="1582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2.5 件 / 2.5 pcs</w:t>
            </w:r>
          </w:p>
        </w:tc>
        <w:tc>
          <w:tcPr>
            <w:tcW w:type="dxa" w:w="179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100.00</w:t>
            </w:r>
          </w:p>
        </w:tc>
        <w:tc>
          <w:tcPr>
            <w:tcW w:type="dxa" w:w="189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250.00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0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小计 / Subtotal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250.00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税额 / Tax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0.00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总额 / Total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250.00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贸易术语 / Trade Term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CIF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指定地点 / Named Place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美国洛杉矶港 / Port of Los Angeles, USA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版本 / Edition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Incoterms 2020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运输方式 / Transport Mode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sea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原产国 / Origin Country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中国 / China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目的国 / Destination Country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美国 / United States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装运期 / Shipment Window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收到预付款后30日内 / Within 30 days after receipt of advance payment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分批装运 / Partial Shipment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不允许 / Not allowed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转运 / Transshipment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允许 / Allowed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3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出口包装 / Export Packaging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适合海运的出口纸箱 / Seaworthy export cartons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检验 / Inspection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装运前按约定规格检验 / Pre-shipment inspection against agreed specifications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保险 / Insurance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卖方按发票金额110%投保海运险 / Seller to insure at 110% of invoice value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付款方式 / Payment Method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电汇，30%预付，余款发货前付清 / T/T, 30% advance and balance before shipment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银行费用 / Bank Charges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境外银行费用由买方承担 / Overseas bank charges for buyer's account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• 商业发票 / Commercial invoice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• 装箱单 / Packing list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• 提单 / Bill of lading</w:t>
      </w:r>
    </w:p>
    <w:p>
      <w:pPr>
        <w:sectPr>
          <w:footerReference w:type="default" r:id="rId16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语言优先 / Language Priority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en-US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hd w:fill="DDE9EC"/>
        <w:spacing w:after="80" w:before="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18"/>
          <w:szCs w:val="18"/>
          <w:lang w:val="zh-CN" w:eastAsia="zh-CN"/>
        </w:rPr>
        <w:t xml:space="preserve">Incoterms 2020 仅分配交付、风险、费用与相关义务；付款、所有权、违约救济、适用法律和争议解决不在规则范围内。 / Incoterms 2020 allocates delivery, risk, costs and related obligations only; it does not govern payment, title, remedies, governing law or dispute resolution.</w:t>
      </w:r>
    </w:p>
    <w:p>
      <w:pPr>
        <w:sectPr>
          <w:footerReference w:type="default" r:id="rId1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卖方 / Seller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OpenTrad Export Co., Ltd.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日期 / Date：________________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盖章 / Seal：________________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买方确认 / Buyer Acknowledgement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Example Import Ltd.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日期 / Date：________________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盖章 / Seal：________________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keepNext/>
        <w:spacing w:after="80" w:before="14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23"/>
          <w:szCs w:val="23"/>
          <w:lang w:val="zh-CN" w:eastAsia="zh-CN"/>
        </w:rPr>
        <w:t xml:space="preserve">使用提示 / Disclaimer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65747A"/>
          <w:sz w:val="15"/>
          <w:szCs w:val="15"/>
          <w:lang w:val="zh-CN" w:eastAsia="zh-CN"/>
        </w:rPr>
        <w:t xml:space="preserve">国际交易条款、适用法律与争议解决方式须由交易双方自行确认。 / The parties must confirm the trade terms, governing law and dispute resolution for the international transaction.</w:t>
      </w:r>
    </w:p>
    <w:sectPr>
      <w:footerReference w:type="default" r:id="rId19"/>
      <w:type w:val="nextPage"/>
      <w:pgSz w:w="11906" w:h="16838" w:orient="portrait"/>
      <w:pgMar w:top="794" w:right="680" w:bottom="794" w:left="6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双语出口报价单 / Bilingual Export Quotation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