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40"/>
        <w:jc w:val="left"/>
      </w:pPr>
      <w:r>
        <w:rPr>
          <w:rFonts w:ascii="Microsoft YaHei" w:hAnsi="Microsoft YaHei" w:eastAsia="Microsoft YaHei"/>
          <w:b/>
          <w:color w:val="000000"/>
          <w:sz w:val="48"/>
        </w:rPr>
        <w:t>FoodLoop 项目说明</w:t>
      </w:r>
    </w:p>
    <w:p>
      <w:pPr>
        <w:spacing w:after="320"/>
      </w:pPr>
      <w:r>
        <w:rPr>
          <w:rFonts w:ascii="Microsoft YaHei" w:hAnsi="Microsoft YaHei" w:eastAsia="Microsoft YaHei"/>
          <w:color w:val="464646"/>
          <w:sz w:val="22"/>
        </w:rPr>
        <w:t>openvela AI 硬件产品创新项目  ESP32-S3-EYE</w:t>
      </w:r>
    </w:p>
    <w:p>
      <w:pPr>
        <w:spacing w:line="307" w:lineRule="auto" w:after="120"/>
      </w:pPr>
      <w:r>
        <w:rPr>
          <w:rFonts w:ascii="Microsoft YaHei" w:hAnsi="Microsoft YaHei" w:eastAsia="Microsoft YaHei"/>
          <w:sz w:val="21"/>
        </w:rPr>
        <w:t>FoodLoop 是一个面向家庭食材管理的 openvela 设备端原型。用户按下 ESP32-S3-EYE 的 BOOT 键后，设备只采集一张食材或包装照片；设备通过本地网关生成可审阅的食材草稿，只有经过确认的记录才会进入本地账本。本提交保留已实现功能和实际验证边界，不将未完成的云端联调、视频或 AI 对话记录描述为已交付成果。</w:t>
      </w:r>
    </w:p>
    <w:p>
      <w:pPr>
        <w:pStyle w:val="Heading1"/>
        <w:spacing w:before="240" w:after="100"/>
      </w:pPr>
      <w:r>
        <w:rPr>
          <w:rFonts w:ascii="Microsoft YaHei" w:hAnsi="Microsoft YaHei" w:eastAsia="Microsoft YaHei"/>
          <w:b/>
          <w:color w:val="000000"/>
          <w:sz w:val="30"/>
        </w:rPr>
        <w:t>一 作品定位</w:t>
      </w:r>
    </w:p>
    <w:p>
      <w:pPr>
        <w:spacing w:line="307" w:lineRule="auto" w:after="120"/>
      </w:pPr>
      <w:r>
        <w:rPr>
          <w:rFonts w:ascii="Microsoft YaHei" w:hAnsi="Microsoft YaHei" w:eastAsia="Microsoft YaHei"/>
          <w:sz w:val="21"/>
        </w:rPr>
        <w:t>项目聚焦遗忘食材和临期食材的家庭场景。设备端使用 openvela 的摄像头、物理按键、LCD、Wi-Fi、文件系统和 AI Agent 能力；MiMo 被设计为在用户主动扫描时将包装文字和食材信息整理为结构化草稿。</w:t>
      </w:r>
    </w:p>
    <w:p>
      <w:pPr>
        <w:pStyle w:val="ListBullet"/>
        <w:spacing w:after="60"/>
      </w:pPr>
      <w:r>
        <w:rPr>
          <w:rFonts w:ascii="Microsoft YaHei" w:hAnsi="Microsoft YaHei" w:eastAsia="Microsoft YaHei"/>
          <w:sz w:val="21"/>
        </w:rPr>
        <w:t>隐私边界：相机空闲时关闭，生产扫描由 BOOT 键触发，每次仅采集一帧。</w:t>
      </w:r>
    </w:p>
    <w:p>
      <w:pPr>
        <w:pStyle w:val="ListBullet"/>
        <w:spacing w:after="60"/>
      </w:pPr>
      <w:r>
        <w:rPr>
          <w:rFonts w:ascii="Microsoft YaHei" w:hAnsi="Microsoft YaHei" w:eastAsia="Microsoft YaHei"/>
          <w:sz w:val="21"/>
        </w:rPr>
        <w:t>确认边界：网关返回的是草稿，不直接等同于已确认库存。</w:t>
      </w:r>
    </w:p>
    <w:p>
      <w:pPr>
        <w:pStyle w:val="ListBullet"/>
        <w:spacing w:after="60"/>
      </w:pPr>
      <w:r>
        <w:rPr>
          <w:rFonts w:ascii="Microsoft YaHei" w:hAnsi="Microsoft YaHei" w:eastAsia="Microsoft YaHei"/>
          <w:sz w:val="21"/>
        </w:rPr>
        <w:t>存储边界：优先写入 microSD 的 records.jsonl，未挂载时使用 tmpfs 回退路径。</w:t>
      </w:r>
    </w:p>
    <w:p>
      <w:pPr>
        <w:pStyle w:val="Heading1"/>
        <w:spacing w:before="240" w:after="100"/>
      </w:pPr>
      <w:r>
        <w:rPr>
          <w:rFonts w:ascii="Microsoft YaHei" w:hAnsi="Microsoft YaHei" w:eastAsia="Microsoft YaHei"/>
          <w:b/>
          <w:color w:val="000000"/>
          <w:sz w:val="30"/>
        </w:rPr>
        <w:t>二 系统流程</w:t>
      </w:r>
    </w:p>
    <w:p>
      <w:pPr>
        <w:spacing w:after="160"/>
        <w:ind w:left="283"/>
      </w:pPr>
      <w:r>
        <w:rPr>
          <w:rFonts w:ascii="Microsoft YaHei" w:hAnsi="Microsoft YaHei" w:eastAsia="Microsoft YaHei"/>
          <w:b/>
          <w:color w:val="1F4D3D"/>
          <w:sz w:val="21"/>
        </w:rPr>
        <w:t>BOOT 按键 → QVGA RGB565 单帧 → LCD 预览 → 本地 FoodLoop 网关 → 草稿显示 → BOOT 确认 → 本地 records.jsonl → 到期状态查询</w:t>
      </w:r>
    </w:p>
    <w:p>
      <w:pPr>
        <w:spacing w:line="307" w:lineRule="auto" w:after="120"/>
      </w:pPr>
      <w:r>
        <w:rPr>
          <w:rFonts w:ascii="Microsoft YaHei" w:hAnsi="Microsoft YaHei" w:eastAsia="Microsoft YaHei"/>
          <w:sz w:val="21"/>
        </w:rPr>
        <w:t>网关实现了 RGB565 转 PNG、可选对比度增强和两阶段草稿请求。草稿字段包含名称、类别、日期文本、日期类型、到期日、储存方式、置信度和需要确认标记。对于日期含义不明确的条目，设备端状态查询会跳过提醒。</w:t>
      </w:r>
    </w:p>
    <w:p>
      <w:pPr>
        <w:pStyle w:val="Heading1"/>
        <w:spacing w:before="240" w:after="100"/>
      </w:pPr>
      <w:r>
        <w:rPr>
          <w:rFonts w:ascii="Microsoft YaHei" w:hAnsi="Microsoft YaHei" w:eastAsia="Microsoft YaHei"/>
          <w:b/>
          <w:color w:val="000000"/>
          <w:sz w:val="30"/>
        </w:rPr>
        <w:t>三 当前实现与验证状态</w:t>
      </w:r>
    </w:p>
    <w:tbl>
      <w:tblPr>
        <w:tblW w:type="auto" w:w="0"/>
        <w:tblLayout w:type="fixed"/>
        <w:tblLook w:firstColumn="1" w:firstRow="1" w:lastColumn="0" w:lastRow="0" w:noHBand="0" w:noVBand="1" w:val="04A0"/>
      </w:tblPr>
      <w:tblGrid>
        <w:gridCol w:w="3324"/>
        <w:gridCol w:w="3324"/>
        <w:gridCol w:w="3324"/>
      </w:tblGrid>
      <w:tr>
        <w:tc>
          <w:tcPr>
            <w:tcW w:type="dxa" w:w="2948"/>
            <w:shd w:fill="1F4D3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center"/>
            </w:pPr>
            <w:r>
              <w:rPr>
                <w:rFonts w:ascii="Microsoft YaHei" w:hAnsi="Microsoft YaHei" w:eastAsia="Microsoft YaHei"/>
                <w:b/>
                <w:color w:val="FFFFFF"/>
                <w:sz w:val="19"/>
              </w:rPr>
              <w:t>Component</w:t>
            </w:r>
          </w:p>
        </w:tc>
        <w:tc>
          <w:tcPr>
            <w:tcW w:type="dxa" w:w="1701"/>
            <w:shd w:fill="1F4D3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center"/>
            </w:pPr>
            <w:r>
              <w:rPr>
                <w:rFonts w:ascii="Microsoft YaHei" w:hAnsi="Microsoft YaHei" w:eastAsia="Microsoft YaHei"/>
                <w:b/>
                <w:color w:val="FFFFFF"/>
                <w:sz w:val="19"/>
              </w:rPr>
              <w:t>Current state</w:t>
            </w:r>
          </w:p>
        </w:tc>
        <w:tc>
          <w:tcPr>
            <w:tcW w:type="dxa" w:w="4649"/>
            <w:shd w:fill="1F4D3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center"/>
            </w:pPr>
            <w:r>
              <w:rPr>
                <w:rFonts w:ascii="Microsoft YaHei" w:hAnsi="Microsoft YaHei" w:eastAsia="Microsoft YaHei"/>
                <w:b/>
                <w:color w:val="FFFFFF"/>
                <w:sz w:val="19"/>
              </w:rPr>
              <w:t>Evidence or limitation</w:t>
            </w:r>
          </w:p>
        </w:tc>
      </w:tr>
      <w:tr>
        <w:tc>
          <w:tcPr>
            <w:tcW w:type="dxa" w:w="29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color w:val="000000"/>
                <w:sz w:val="19"/>
              </w:rPr>
              <w:t>One-shot capture</w:t>
            </w:r>
          </w:p>
        </w:tc>
        <w:tc>
          <w:tcPr>
            <w:tcW w:type="dxa" w:w="1701"/>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center"/>
            </w:pPr>
            <w:r>
              <w:rPr>
                <w:rFonts w:ascii="Microsoft YaHei" w:hAnsi="Microsoft YaHei" w:eastAsia="Microsoft YaHei"/>
                <w:b w:val="0"/>
                <w:color w:val="000000"/>
                <w:sz w:val="19"/>
              </w:rPr>
              <w:t>Verified</w:t>
            </w:r>
          </w:p>
        </w:tc>
        <w:tc>
          <w:tcPr>
            <w:tcW w:type="dxa" w:w="4649"/>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val="0"/>
                <w:color w:val="000000"/>
                <w:sz w:val="19"/>
              </w:rPr>
              <w:t>M1 board note records one BOOT capture of 153600 bytes and a return to the idle state.</w:t>
            </w:r>
          </w:p>
        </w:tc>
      </w:tr>
      <w:tr>
        <w:tc>
          <w:tcPr>
            <w:tcW w:type="dxa" w:w="2948"/>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color w:val="000000"/>
                <w:sz w:val="19"/>
              </w:rPr>
              <w:t>Device UI and record flow</w:t>
            </w:r>
          </w:p>
        </w:tc>
        <w:tc>
          <w:tcPr>
            <w:tcW w:type="dxa" w:w="1701"/>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center"/>
            </w:pPr>
            <w:r>
              <w:rPr>
                <w:rFonts w:ascii="Microsoft YaHei" w:hAnsi="Microsoft YaHei" w:eastAsia="Microsoft YaHei"/>
                <w:b w:val="0"/>
                <w:color w:val="000000"/>
                <w:sz w:val="19"/>
              </w:rPr>
              <w:t>Implemented</w:t>
            </w:r>
          </w:p>
        </w:tc>
        <w:tc>
          <w:tcPr>
            <w:tcW w:type="dxa" w:w="4649"/>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val="0"/>
                <w:color w:val="000000"/>
                <w:sz w:val="19"/>
              </w:rPr>
              <w:t>LCD states, gateway response parsing, confirmation and JSONL record handling are included in the native source.</w:t>
            </w:r>
          </w:p>
        </w:tc>
      </w:tr>
      <w:tr>
        <w:tc>
          <w:tcPr>
            <w:tcW w:type="dxa" w:w="29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color w:val="000000"/>
                <w:sz w:val="19"/>
              </w:rPr>
              <w:t>Local gateway</w:t>
            </w:r>
          </w:p>
        </w:tc>
        <w:tc>
          <w:tcPr>
            <w:tcW w:type="dxa" w:w="1701"/>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center"/>
            </w:pPr>
            <w:r>
              <w:rPr>
                <w:rFonts w:ascii="Microsoft YaHei" w:hAnsi="Microsoft YaHei" w:eastAsia="Microsoft YaHei"/>
                <w:b w:val="0"/>
                <w:color w:val="000000"/>
                <w:sz w:val="19"/>
              </w:rPr>
              <w:t>Implemented</w:t>
            </w:r>
          </w:p>
        </w:tc>
        <w:tc>
          <w:tcPr>
            <w:tcW w:type="dxa" w:w="4649"/>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val="0"/>
                <w:color w:val="000000"/>
                <w:sz w:val="19"/>
              </w:rPr>
              <w:t>RGB565-to-PNG conversion, contrast enhancement, two-stage draft request and response validation are included.</w:t>
            </w:r>
          </w:p>
        </w:tc>
      </w:tr>
      <w:tr>
        <w:tc>
          <w:tcPr>
            <w:tcW w:type="dxa" w:w="2948"/>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color w:val="000000"/>
                <w:sz w:val="19"/>
              </w:rPr>
              <w:t>Mock gateway path</w:t>
            </w:r>
          </w:p>
        </w:tc>
        <w:tc>
          <w:tcPr>
            <w:tcW w:type="dxa" w:w="1701"/>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center"/>
            </w:pPr>
            <w:r>
              <w:rPr>
                <w:rFonts w:ascii="Microsoft YaHei" w:hAnsi="Microsoft YaHei" w:eastAsia="Microsoft YaHei"/>
                <w:b w:val="0"/>
                <w:color w:val="000000"/>
                <w:sz w:val="19"/>
              </w:rPr>
              <w:t>Exercised</w:t>
            </w:r>
          </w:p>
        </w:tc>
        <w:tc>
          <w:tcPr>
            <w:tcW w:type="dxa" w:w="4649"/>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val="0"/>
                <w:color w:val="000000"/>
                <w:sz w:val="19"/>
              </w:rPr>
              <w:t>Saved local log shows 153600-byte requests and HTTP 200 draft responses.</w:t>
            </w:r>
          </w:p>
        </w:tc>
      </w:tr>
      <w:tr>
        <w:tc>
          <w:tcPr>
            <w:tcW w:type="dxa" w:w="29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color w:val="000000"/>
                <w:sz w:val="19"/>
              </w:rPr>
              <w:t>Real MiMo vision</w:t>
            </w:r>
          </w:p>
        </w:tc>
        <w:tc>
          <w:tcPr>
            <w:tcW w:type="dxa" w:w="1701"/>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center"/>
            </w:pPr>
            <w:r>
              <w:rPr>
                <w:rFonts w:ascii="Microsoft YaHei" w:hAnsi="Microsoft YaHei" w:eastAsia="Microsoft YaHei"/>
                <w:b w:val="0"/>
                <w:color w:val="000000"/>
                <w:sz w:val="19"/>
              </w:rPr>
              <w:t>Unconfirmed</w:t>
            </w:r>
          </w:p>
        </w:tc>
        <w:tc>
          <w:tcPr>
            <w:tcW w:type="dxa" w:w="4649"/>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val="0"/>
                <w:color w:val="000000"/>
                <w:sz w:val="19"/>
              </w:rPr>
              <w:t>The retained real-gateway log includes a successful health probe followed by HTTP 502.</w:t>
            </w:r>
          </w:p>
        </w:tc>
      </w:tr>
      <w:tr>
        <w:tc>
          <w:tcPr>
            <w:tcW w:type="dxa" w:w="2948"/>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color w:val="000000"/>
                <w:sz w:val="19"/>
              </w:rPr>
              <w:t>Food Guardian</w:t>
            </w:r>
          </w:p>
        </w:tc>
        <w:tc>
          <w:tcPr>
            <w:tcW w:type="dxa" w:w="1701"/>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center"/>
            </w:pPr>
            <w:r>
              <w:rPr>
                <w:rFonts w:ascii="Microsoft YaHei" w:hAnsi="Microsoft YaHei" w:eastAsia="Microsoft YaHei"/>
                <w:b w:val="0"/>
                <w:color w:val="000000"/>
                <w:sz w:val="19"/>
              </w:rPr>
              <w:t>Implemented</w:t>
            </w:r>
          </w:p>
        </w:tc>
        <w:tc>
          <w:tcPr>
            <w:tcW w:type="dxa" w:w="4649"/>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val="0"/>
                <w:color w:val="000000"/>
                <w:sz w:val="19"/>
              </w:rPr>
              <w:t>Skill and serial deployment helper create a daily cron definition in the configured Agent tmpfs directory.</w:t>
            </w:r>
          </w:p>
        </w:tc>
      </w:tr>
      <w:tr>
        <w:tc>
          <w:tcPr>
            <w:tcW w:type="dxa" w:w="2948"/>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color w:val="000000"/>
                <w:sz w:val="19"/>
              </w:rPr>
              <w:t>QuickApp companion</w:t>
            </w:r>
          </w:p>
        </w:tc>
        <w:tc>
          <w:tcPr>
            <w:tcW w:type="dxa" w:w="1701"/>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center"/>
            </w:pPr>
            <w:r>
              <w:rPr>
                <w:rFonts w:ascii="Microsoft YaHei" w:hAnsi="Microsoft YaHei" w:eastAsia="Microsoft YaHei"/>
                <w:b w:val="0"/>
                <w:color w:val="000000"/>
                <w:sz w:val="19"/>
              </w:rPr>
              <w:t>Prototype</w:t>
            </w:r>
          </w:p>
        </w:tc>
        <w:tc>
          <w:tcPr>
            <w:tcW w:type="dxa" w:w="4649"/>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00" w:type="dxa"/>
              <w:bottom w:w="100" w:type="dxa"/>
              <w:end w:w="100" w:type="dxa"/>
            </w:tcMar>
          </w:tcPr>
          <w:p>
            <w:pPr>
              <w:spacing w:after="0"/>
              <w:jc w:val="left"/>
            </w:pPr>
            <w:r>
              <w:rPr>
                <w:rFonts w:ascii="Microsoft YaHei" w:hAnsi="Microsoft YaHei" w:eastAsia="Microsoft YaHei"/>
                <w:b w:val="0"/>
                <w:color w:val="000000"/>
                <w:sz w:val="19"/>
              </w:rPr>
              <w:t>Inventory UI uses mock data and does not synchronize or edit board records.</w:t>
            </w:r>
          </w:p>
        </w:tc>
      </w:tr>
    </w:tbl>
    <w:p>
      <w:pPr>
        <w:pStyle w:val="Heading1"/>
        <w:spacing w:before="240" w:after="100"/>
      </w:pPr>
      <w:r>
        <w:rPr>
          <w:rFonts w:ascii="Microsoft YaHei" w:hAnsi="Microsoft YaHei" w:eastAsia="Microsoft YaHei"/>
          <w:b/>
          <w:color w:val="000000"/>
          <w:sz w:val="30"/>
        </w:rPr>
        <w:t>四 运行方式</w:t>
      </w:r>
    </w:p>
    <w:p>
      <w:pPr>
        <w:spacing w:line="307" w:lineRule="auto" w:after="120"/>
      </w:pPr>
      <w:r>
        <w:rPr>
          <w:rFonts w:ascii="Microsoft YaHei" w:hAnsi="Microsoft YaHei" w:eastAsia="Microsoft YaHei"/>
          <w:sz w:val="21"/>
        </w:rPr>
        <w:t>在通过 manifest 拉取的 openvela 工作区内，使用 Windows MSYS2 环境执行以下命令。</w:t>
      </w:r>
    </w:p>
    <w:p>
      <w:pPr>
        <w:spacing w:after="40"/>
        <w:ind w:left="340"/>
      </w:pPr>
      <w:r>
        <w:rPr>
          <w:rFonts w:ascii="Consolas" w:hAnsi="Consolas" w:eastAsia="Consolas"/>
          <w:color w:val="1F4D3D"/>
          <w:sz w:val="19"/>
        </w:rPr>
        <w:t>bash contest2026_197_Q1KOqinkong/tools/windows/configure-foodloop.sh</w:t>
      </w:r>
    </w:p>
    <w:p>
      <w:pPr>
        <w:spacing w:after="40"/>
        <w:ind w:left="340"/>
      </w:pPr>
      <w:r>
        <w:rPr>
          <w:rFonts w:ascii="Consolas" w:hAnsi="Consolas" w:eastAsia="Consolas"/>
          <w:color w:val="1F4D3D"/>
          <w:sz w:val="19"/>
        </w:rPr>
        <w:t>bash contest2026_197_Q1KOqinkong/tools/windows/build-foodloop.sh</w:t>
      </w:r>
    </w:p>
    <w:p>
      <w:pPr>
        <w:spacing w:after="40"/>
        <w:ind w:left="340"/>
      </w:pPr>
      <w:r>
        <w:rPr>
          <w:rFonts w:ascii="Consolas" w:hAnsi="Consolas" w:eastAsia="Consolas"/>
          <w:color w:val="1F4D3D"/>
          <w:sz w:val="19"/>
        </w:rPr>
        <w:t>foodloop</w:t>
      </w:r>
    </w:p>
    <w:p>
      <w:pPr>
        <w:spacing w:after="40"/>
        <w:ind w:left="340"/>
      </w:pPr>
      <w:r>
        <w:rPr>
          <w:rFonts w:ascii="Consolas" w:hAnsi="Consolas" w:eastAsia="Consolas"/>
          <w:color w:val="1F4D3D"/>
          <w:sz w:val="19"/>
        </w:rPr>
        <w:t>foodloop capture</w:t>
      </w:r>
    </w:p>
    <w:p>
      <w:pPr>
        <w:spacing w:after="40"/>
        <w:ind w:left="340"/>
      </w:pPr>
      <w:r>
        <w:rPr>
          <w:rFonts w:ascii="Consolas" w:hAnsi="Consolas" w:eastAsia="Consolas"/>
          <w:color w:val="1F4D3D"/>
          <w:sz w:val="19"/>
        </w:rPr>
        <w:t>foodloop scan &lt;gateway-ip&gt;</w:t>
      </w:r>
    </w:p>
    <w:p>
      <w:pPr>
        <w:spacing w:after="40"/>
        <w:ind w:left="340"/>
      </w:pPr>
      <w:r>
        <w:rPr>
          <w:rFonts w:ascii="Consolas" w:hAnsi="Consolas" w:eastAsia="Consolas"/>
          <w:color w:val="1F4D3D"/>
          <w:sz w:val="19"/>
        </w:rPr>
        <w:t>foodloop list</w:t>
      </w:r>
    </w:p>
    <w:p>
      <w:pPr>
        <w:spacing w:after="40"/>
        <w:ind w:left="340"/>
      </w:pPr>
      <w:r>
        <w:rPr>
          <w:rFonts w:ascii="Consolas" w:hAnsi="Consolas" w:eastAsia="Consolas"/>
          <w:color w:val="1F4D3D"/>
          <w:sz w:val="19"/>
        </w:rPr>
        <w:t>foodloop status YYYY-MM-DD</w:t>
      </w:r>
    </w:p>
    <w:p>
      <w:pPr>
        <w:spacing w:line="307" w:lineRule="auto" w:after="120"/>
      </w:pPr>
      <w:r>
        <w:rPr>
          <w:rFonts w:ascii="Microsoft YaHei" w:hAnsi="Microsoft YaHei" w:eastAsia="Microsoft YaHei"/>
          <w:sz w:val="21"/>
        </w:rPr>
        <w:t>没有 MiMo 凭据时，可启动仓库中的 mock-foodloop-gateway.py 并让设备调用 8790 端口，以复测捕获、上传、草稿显示和确认记录路径。真实桥接服务会在本机进程中提示输入 MiMo Token Plan key，不把该 key 写入固件或仓库。</w:t>
      </w:r>
    </w:p>
    <w:p>
      <w:pPr>
        <w:pStyle w:val="Heading1"/>
        <w:spacing w:before="240" w:after="100"/>
      </w:pPr>
      <w:r>
        <w:rPr>
          <w:rFonts w:ascii="Microsoft YaHei" w:hAnsi="Microsoft YaHei" w:eastAsia="Microsoft YaHei"/>
          <w:b/>
          <w:color w:val="000000"/>
          <w:sz w:val="30"/>
        </w:rPr>
        <w:t>五 代码与工具</w:t>
      </w:r>
    </w:p>
    <w:tbl>
      <w:tblPr>
        <w:tblW w:type="auto" w:w="0"/>
        <w:tblLayout w:type="fixed"/>
        <w:tblLook w:firstColumn="1" w:firstRow="1" w:lastColumn="0" w:lastRow="0" w:noHBand="0" w:noVBand="1" w:val="04A0"/>
      </w:tblPr>
      <w:tblGrid>
        <w:gridCol w:w="4986"/>
        <w:gridCol w:w="4986"/>
      </w:tblGrid>
      <w:tr>
        <w:tc>
          <w:tcPr>
            <w:tcW w:type="dxa" w:w="3005"/>
            <w:shd w:fill="1F4D3D"/>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Microsoft YaHei" w:hAnsi="Microsoft YaHei" w:eastAsia="Microsoft YaHei"/>
                <w:b/>
                <w:color w:val="FFFFFF"/>
                <w:sz w:val="19"/>
              </w:rPr>
              <w:t>Path</w:t>
            </w:r>
          </w:p>
        </w:tc>
        <w:tc>
          <w:tcPr>
            <w:tcW w:type="dxa" w:w="6293"/>
            <w:shd w:fill="1F4D3D"/>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Microsoft YaHei" w:hAnsi="Microsoft YaHei" w:eastAsia="Microsoft YaHei"/>
                <w:b/>
                <w:color w:val="FFFFFF"/>
                <w:sz w:val="19"/>
              </w:rPr>
              <w:t>Purpose</w:t>
            </w:r>
          </w:p>
        </w:tc>
      </w:tr>
      <w:tr>
        <w:tc>
          <w:tcPr>
            <w:tcW w:type="dxa" w:w="30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Microsoft YaHei" w:hAnsi="Microsoft YaHei" w:eastAsia="Microsoft YaHei"/>
                <w:b/>
                <w:color w:val="000000"/>
                <w:sz w:val="19"/>
              </w:rPr>
              <w:t>app/foodloop</w:t>
            </w:r>
          </w:p>
        </w:tc>
        <w:tc>
          <w:tcPr>
            <w:tcW w:type="dxa" w:w="629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Microsoft YaHei" w:hAnsi="Microsoft YaHei" w:eastAsia="Microsoft YaHei"/>
                <w:b w:val="0"/>
                <w:color w:val="000000"/>
                <w:sz w:val="19"/>
              </w:rPr>
              <w:t>Native ESP32-S3-EYE application, LCD renderer and Food Guardian Skill.</w:t>
            </w:r>
          </w:p>
        </w:tc>
      </w:tr>
      <w:tr>
        <w:tc>
          <w:tcPr>
            <w:tcW w:type="dxa" w:w="3005"/>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Microsoft YaHei" w:hAnsi="Microsoft YaHei" w:eastAsia="Microsoft YaHei"/>
                <w:b/>
                <w:color w:val="000000"/>
                <w:sz w:val="19"/>
              </w:rPr>
              <w:t>board/foodloop</w:t>
            </w:r>
          </w:p>
        </w:tc>
        <w:tc>
          <w:tcPr>
            <w:tcW w:type="dxa" w:w="6293"/>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Microsoft YaHei" w:hAnsi="Microsoft YaHei" w:eastAsia="Microsoft YaHei"/>
                <w:b w:val="0"/>
                <w:color w:val="000000"/>
                <w:sz w:val="19"/>
              </w:rPr>
              <w:t>FoodLoop board configuration for the ESP32-S3-EYE.</w:t>
            </w:r>
          </w:p>
        </w:tc>
      </w:tr>
      <w:tr>
        <w:tc>
          <w:tcPr>
            <w:tcW w:type="dxa" w:w="30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Microsoft YaHei" w:hAnsi="Microsoft YaHei" w:eastAsia="Microsoft YaHei"/>
                <w:b/>
                <w:color w:val="000000"/>
                <w:sz w:val="19"/>
              </w:rPr>
              <w:t>tools/windows</w:t>
            </w:r>
          </w:p>
        </w:tc>
        <w:tc>
          <w:tcPr>
            <w:tcW w:type="dxa" w:w="629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Microsoft YaHei" w:hAnsi="Microsoft YaHei" w:eastAsia="Microsoft YaHei"/>
                <w:b w:val="0"/>
                <w:color w:val="000000"/>
                <w:sz w:val="19"/>
              </w:rPr>
              <w:t>Windows build, Wi-Fi, serial, gateway, mock and deployment helpers.</w:t>
            </w:r>
          </w:p>
        </w:tc>
      </w:tr>
      <w:tr>
        <w:tc>
          <w:tcPr>
            <w:tcW w:type="dxa" w:w="3005"/>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Microsoft YaHei" w:hAnsi="Microsoft YaHei" w:eastAsia="Microsoft YaHei"/>
                <w:b/>
                <w:color w:val="000000"/>
                <w:sz w:val="19"/>
              </w:rPr>
              <w:t>quickapp/hello_quickapp</w:t>
            </w:r>
          </w:p>
        </w:tc>
        <w:tc>
          <w:tcPr>
            <w:tcW w:type="dxa" w:w="6293"/>
            <w:shd w:fill="F3F7F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Microsoft YaHei" w:hAnsi="Microsoft YaHei" w:eastAsia="Microsoft YaHei"/>
                <w:b w:val="0"/>
                <w:color w:val="000000"/>
                <w:sz w:val="19"/>
              </w:rPr>
              <w:t>Companion inventory UI prototype using mock data.</w:t>
            </w:r>
          </w:p>
        </w:tc>
      </w:tr>
      <w:tr>
        <w:tc>
          <w:tcPr>
            <w:tcW w:type="dxa" w:w="30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Microsoft YaHei" w:hAnsi="Microsoft YaHei" w:eastAsia="Microsoft YaHei"/>
                <w:b/>
                <w:color w:val="000000"/>
                <w:sz w:val="19"/>
              </w:rPr>
              <w:t>docs</w:t>
            </w:r>
          </w:p>
        </w:tc>
        <w:tc>
          <w:tcPr>
            <w:tcW w:type="dxa" w:w="6293"/>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Microsoft YaHei" w:hAnsi="Microsoft YaHei" w:eastAsia="Microsoft YaHei"/>
                <w:b w:val="0"/>
                <w:color w:val="000000"/>
                <w:sz w:val="19"/>
              </w:rPr>
              <w:t>Protocol, validation, submission-status and project documentation.</w:t>
            </w:r>
          </w:p>
        </w:tc>
      </w:tr>
    </w:tbl>
    <w:p>
      <w:pPr>
        <w:pStyle w:val="Heading1"/>
        <w:spacing w:before="240" w:after="100"/>
      </w:pPr>
      <w:r>
        <w:rPr>
          <w:rFonts w:ascii="Microsoft YaHei" w:hAnsi="Microsoft YaHei" w:eastAsia="Microsoft YaHei"/>
          <w:b/>
          <w:color w:val="000000"/>
          <w:sz w:val="30"/>
        </w:rPr>
        <w:t>六 已知限制和待补交材料</w:t>
      </w:r>
    </w:p>
    <w:p>
      <w:pPr>
        <w:pStyle w:val="ListBullet"/>
        <w:spacing w:after="60"/>
      </w:pPr>
      <w:r>
        <w:rPr>
          <w:rFonts w:ascii="Microsoft YaHei" w:hAnsi="Microsoft YaHei" w:eastAsia="Microsoft YaHei"/>
          <w:sz w:val="21"/>
        </w:rPr>
        <w:t>保留的真实网关记录中有一次 HTTP 502，因此未确认端到端 MiMo 视觉识别成功。</w:t>
      </w:r>
    </w:p>
    <w:p>
      <w:pPr>
        <w:pStyle w:val="ListBullet"/>
        <w:spacing w:after="60"/>
      </w:pPr>
      <w:r>
        <w:rPr>
          <w:rFonts w:ascii="Microsoft YaHei" w:hAnsi="Microsoft YaHei" w:eastAsia="Microsoft YaHei"/>
          <w:sz w:val="21"/>
        </w:rPr>
        <w:t>Food Guardian Skill 与 cron 文件使用 tmpfs，开发板重启后需要重新部署。</w:t>
      </w:r>
    </w:p>
    <w:p>
      <w:pPr>
        <w:pStyle w:val="ListBullet"/>
        <w:spacing w:after="60"/>
      </w:pPr>
      <w:r>
        <w:rPr>
          <w:rFonts w:ascii="Microsoft YaHei" w:hAnsi="Microsoft YaHei" w:eastAsia="Microsoft YaHei"/>
          <w:sz w:val="21"/>
        </w:rPr>
        <w:t>QuickApp 仅展示 mock 库存，不会同步、删除或修改开发板记录。</w:t>
      </w:r>
    </w:p>
    <w:p>
      <w:pPr>
        <w:pStyle w:val="ListBullet"/>
        <w:spacing w:after="60"/>
      </w:pPr>
      <w:r>
        <w:rPr>
          <w:rFonts w:ascii="Microsoft YaHei" w:hAnsi="Microsoft YaHei" w:eastAsia="Microsoft YaHei"/>
          <w:sz w:val="21"/>
        </w:rPr>
        <w:t>当前源码包没有演示视频或截图；这些外部竞赛材料仍需单独准备。</w:t>
      </w:r>
    </w:p>
    <w:p>
      <w:pPr>
        <w:pStyle w:val="ListBullet"/>
        <w:spacing w:after="60"/>
      </w:pPr>
      <w:r>
        <w:rPr>
          <w:rFonts w:ascii="Microsoft YaHei" w:hAnsi="Microsoft YaHei" w:eastAsia="Microsoft YaHei"/>
          <w:sz w:val="21"/>
        </w:rPr>
        <w:t>当前仓库没有有效的竞赛 AI Coding 会话导出，模板日志已移除，未使用替代或重构日志。</w:t>
      </w:r>
    </w:p>
    <w:p>
      <w:pPr>
        <w:pStyle w:val="Heading1"/>
        <w:spacing w:before="240" w:after="100"/>
      </w:pPr>
      <w:r>
        <w:rPr>
          <w:rFonts w:ascii="Microsoft YaHei" w:hAnsi="Microsoft YaHei" w:eastAsia="Microsoft YaHei"/>
          <w:b/>
          <w:color w:val="000000"/>
          <w:sz w:val="30"/>
        </w:rPr>
        <w:t>七 评审入口</w:t>
      </w:r>
    </w:p>
    <w:p>
      <w:pPr>
        <w:spacing w:line="307" w:lineRule="auto" w:after="120"/>
      </w:pPr>
      <w:r>
        <w:rPr>
          <w:rFonts w:ascii="Microsoft YaHei" w:hAnsi="Microsoft YaHei" w:eastAsia="Microsoft YaHei"/>
          <w:sz w:val="21"/>
        </w:rPr>
        <w:t>硬件一帧捕获结果见 docs/m1-validation.md。协议和数据契约见 docs/m2-gateway-protocol.md。当前提交边界、未验证事项和外部依赖见 docs/submission-status.md。Windows 复现和本地网关工具说明见 tools/windows/README.md。</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FoodLoop 项目说明</dc:title>
  <dc:subject>openvela ESP32-S3-EYE FoodLoop project</dc:subject>
  <dc:creator/>
  <cp:keywords/>
  <dc:description/>
  <cp:lastModifiedBy/>
  <cp:revision>1</cp:revision>
  <dcterms:created xsi:type="dcterms:W3CDTF">2013-12-23T23:15:00Z</dcterms:created>
  <dcterms:modified xsi:type="dcterms:W3CDTF">2013-12-23T23:15:00Z</dcterms:modified>
  <cp:category/>
</cp:coreProperties>
</file>