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③ 新硬件平台适配（主线）；① AI 硬件产品创新：已交付「主动 + 执行」场景并真机验证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栈的出货构建，本机构建产物 2554008 B；flash 占用随构建变动，以 `docs/evidence/bt-b3-20260918/` 与 `docs/16 §12` 的口径为准）：`app/phywear/`（50 个手写源文件 / 19,144 行，另有 5 个生成的 CJK 字体文件，</w:t>
      </w:r>
    </w:p>
    <w:p>
      <w:pPr>
        <w:spacing w:after="40"/>
      </w:pPr>
      <w:r>
        <w:t>572 码点）；真机固件 2.20 MB / 16 MB flash（13.14%），SRAM 487,460 B / 512 KB（92.98%）。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267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固件 md5 见 `docs/06`（当前板上 `2e00ecf2…`，2,204,456 B / SRAM 487,460 B；注意固件非可重现构建，md5 每次重编会变）。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256"/>
          </w:tcPr>
          <w:p>
            <w:r>
              <w:rPr>
                <w:b/>
              </w:rPr>
              <w:t>实测结果</w:t>
            </w:r>
          </w:p>
        </w:tc>
        <w:tc>
          <w:tcPr>
            <w:tcW w:type="dxa" w:w="2256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主菜单/16 页面/触控/语言切换</w:t>
            </w:r>
          </w:p>
        </w:tc>
        <w:tc>
          <w:tcPr>
            <w:tcW w:type="dxa" w:w="2256"/>
          </w:tcPr>
          <w:p>
            <w:r>
              <w:t>全部可用；组页点击卡死已修</w:t>
            </w:r>
          </w:p>
        </w:tc>
        <w:tc>
          <w:tcPr>
            <w:tcW w:type="dxa" w:w="2256"/>
          </w:tcPr>
          <w:p>
            <w:r>
              <w:t>`docs/evidence/realboard-20260912/`（26 张真机截图）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声学闭环（放音 + 收音）</w:t>
            </w:r>
          </w:p>
        </w:tc>
        <w:tc>
          <w:tcPr>
            <w:tcW w:type="dxa" w:w="2256"/>
          </w:tcPr>
          <w:p>
            <w:r>
              <w:t>1 kHz 放音时麦克风峰值约 12,000 LSB（−8.4 dBFS），环境噪声约 570 LSB</w:t>
            </w:r>
          </w:p>
        </w:tc>
        <w:tc>
          <w:tcPr>
            <w:tcW w:type="dxa" w:w="2256"/>
          </w:tcPr>
          <w:p>
            <w:r>
              <w:t>`docs/evidence/acoustic-20260913/`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AI 工具（真机离线）</w:t>
            </w:r>
          </w:p>
        </w:tc>
        <w:tc>
          <w:tcPr>
            <w:tcW w:type="dxa" w:w="2256"/>
          </w:tcPr>
          <w:p>
            <w:r>
              <w:t>`ask 打开单摆` → 界面切页；`读加速度` → `ax/ay/az` 真实读数（az≈−1009 mg）</w:t>
            </w:r>
          </w:p>
        </w:tc>
        <w:tc>
          <w:tcPr>
            <w:tcW w:type="dxa" w:w="2256"/>
          </w:tcPr>
          <w:p>
            <w:r>
              <w:t>`docs/evidence/ai-coach-20260913/`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</w:t>
            </w:r>
          </w:p>
        </w:tc>
        <w:tc>
          <w:tcPr>
            <w:tcW w:type="dxa" w:w="2256"/>
          </w:tcPr>
          <w:p>
            <w:r>
              <w:t>LVGL benchmark 41 FPS（`lvgldemo benchmark`，非心跳行）；页面级实时帧率：原始传感器 12、倾角 25、秒表 9、水平仪 26（心跳 `fps=` 字段，`loops/s` 是主循环次数不是帧率）</w:t>
            </w:r>
          </w:p>
        </w:tc>
        <w:tc>
          <w:tcPr>
            <w:tcW w:type="dxa" w:w="2256"/>
          </w:tcPr>
          <w:p>
            <w:r>
              <w:t>`docs/03 §5`、心跳日志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资源占用</w:t>
            </w:r>
          </w:p>
        </w:tc>
        <w:tc>
          <w:tcPr>
            <w:tcW w:type="dxa" w:w="2256"/>
          </w:tcPr>
          <w:p>
            <w:r>
              <w:t>flash 2.20 MB/16 MB（13.14%）；SRAM 487,460 B/512 KB（92.98%）；PSRAM 702 KB/8 MB</w:t>
            </w:r>
          </w:p>
        </w:tc>
        <w:tc>
          <w:tcPr>
            <w:tcW w:type="dxa" w:w="2256"/>
          </w:tcPr>
          <w:p>
            <w:r>
              <w:t>构建输出 + `System.map`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主动 + 执行（自主发起）</w:t>
            </w:r>
          </w:p>
        </w:tc>
        <w:tc>
          <w:tcPr>
            <w:tcW w:type="dxa" w:w="2256"/>
          </w:tcPr>
          <w:p>
            <w:r>
              <w:t>晃表 → 检测（窗峰峰 ≥250 mg 且持续 2.5 s）→ Agent 自动开单摆页 → 结果进手表 AI 日志（实测 `AI: 已自动测重力加速度: g = 6.09 m/s^2`）；静止时如实回 `no experiment result`</w:t>
            </w:r>
          </w:p>
        </w:tc>
        <w:tc>
          <w:tcPr>
            <w:tcW w:type="dxa" w:w="2256"/>
          </w:tcPr>
          <w:p>
            <w:r>
              <w:t>`docs/evidence/proactive-20260915/`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姿态解算</w:t>
            </w:r>
          </w:p>
        </w:tc>
        <w:tc>
          <w:tcPr>
            <w:tcW w:type="dxa" w:w="2256"/>
          </w:tcPr>
          <w:p>
            <w:r>
              <w:t>真机 `phywear ahrs 20`：AHRS 的 roll/pitch 与加速度计独立解算的倾角一致 ~0.5°；磁开时 yaw 稳定不漂（关磁时 ~2°/s 漂，与估出的 −2.18 dps 零偏吻合）</w:t>
            </w:r>
          </w:p>
        </w:tc>
        <w:tc>
          <w:tcPr>
            <w:tcW w:type="dxa" w:w="2256"/>
          </w:tcPr>
          <w:p>
            <w:r>
              <w:t>`docs/evidence/imu-ahrs-20260915/`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标定（注入真值对照）</w:t>
            </w:r>
          </w:p>
        </w:tc>
        <w:tc>
          <w:tcPr>
            <w:tcW w:type="dxa" w:w="2256"/>
          </w:tcPr>
          <w:p>
            <w:r>
              <w:t>零偏 +572/−458/+687 mdps（真值 573/−458/688）；重力零偏 +0.020/−0.015/+0.030 g、系数 0.980/1.020/0.990；磁中心 +35/−120/+60 mG（真值 35/−120/60）</w:t>
            </w:r>
          </w:p>
        </w:tc>
        <w:tc>
          <w:tcPr>
            <w:tcW w:type="dxa" w:w="2256"/>
          </w:tcPr>
          <w:p>
            <w:r>
              <w:t>`docs/evidence/imu-ui-20260915/`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LLM 端到端</w:t>
            </w:r>
          </w:p>
        </w:tc>
        <w:tc>
          <w:tcPr>
            <w:tcW w:type="dxa" w:w="2256"/>
          </w:tcPr>
          <w:p>
            <w:r>
              <w:t>一轮问答 20 s（5 轮迭代、4 次工具调用），单次 LLM 延迟 2.9–7.7 s</w:t>
            </w:r>
          </w:p>
        </w:tc>
        <w:tc>
          <w:tcPr>
            <w:tcW w:type="dxa" w:w="2256"/>
          </w:tcPr>
          <w:p>
            <w:r>
              <w:t>`docs/evidence/llm-20260913/`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连续运行</w:t>
            </w:r>
          </w:p>
        </w:tc>
        <w:tc>
          <w:tcPr>
            <w:tcW w:type="dxa" w:w="2256"/>
          </w:tcPr>
          <w:p>
            <w:r>
              <w:t>连续 5/5、6/6 复位启动正常；声学场景 7 分钟泡机 0 复位、心跳连续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异常恢复</w:t>
            </w:r>
          </w:p>
        </w:tc>
        <w:tc>
          <w:tcPr>
            <w:tcW w:type="dxa" w:w="2256"/>
          </w:tcPr>
          <w:p>
            <w:r>
              <w:t>2 秒以上 GUI 心跳缺失即判定 GUI 线程异常（30 s 一行心跳）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B1/B2（2026-09-18）</w:t>
            </w:r>
          </w:p>
        </w:tc>
        <w:tc>
          <w:tcPr>
            <w:tcW w:type="dxa" w:w="2256"/>
          </w:tcPr>
          <w:p>
            <w:r>
              <w:t>`[bt] bt_enable rc=0`；GATT 注册 + 可发现广播 rc=0；自检 `SELFTEST PASS`（读数约 1013 mg，句柄 value=0x0010 / ccc=0x0011）</w:t>
            </w:r>
          </w:p>
        </w:tc>
        <w:tc>
          <w:tcPr>
            <w:tcW w:type="dxa" w:w="2256"/>
          </w:tcPr>
          <w:p>
            <w:r>
              <w:t>`docs/16`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B3（宿主自动验收）</w:t>
            </w:r>
          </w:p>
        </w:tc>
        <w:tc>
          <w:tcPr>
            <w:tcW w:type="dxa" w:w="2256"/>
          </w:tcPr>
          <w:p>
            <w:r>
              <w:t>宿主 hci0 作 BLE 中心：设备 6/6 + 宿主 9/9，退出码 0；出货构建复跑仍全过</w:t>
            </w:r>
          </w:p>
        </w:tc>
        <w:tc>
          <w:tcPr>
            <w:tcW w:type="dxa" w:w="2256"/>
          </w:tcPr>
          <w:p>
            <w:r>
              <w:t>`docs/evidence/bt-b3-20260918/`（含 `SHA256SUMS.txt`）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一键设备侧验收</w:t>
            </w:r>
          </w:p>
        </w:tc>
        <w:tc>
          <w:tcPr>
            <w:tcW w:type="dxa" w:w="2256"/>
          </w:tcPr>
          <w:p>
            <w:r>
              <w:t>`tools/pw_accept.py --out &lt;dir&gt;` → 18/18（含句柄结构自检、notify 演练）</w:t>
            </w:r>
          </w:p>
        </w:tc>
        <w:tc>
          <w:tcPr>
            <w:tcW w:type="dxa" w:w="2256"/>
          </w:tcPr>
          <w:p>
            <w:r>
              <w:t>`docs/16 §0`</w:t>
            </w:r>
          </w:p>
        </w:tc>
      </w:tr>
      <w:tr>
        <w:tc>
          <w:tcPr>
            <w:tcW w:type="dxa" w:w="2256"/>
          </w:tcPr>
          <w:p>
            <w:r>
              <w:t>受限</w:t>
            </w:r>
          </w:p>
        </w:tc>
        <w:tc>
          <w:tcPr>
            <w:tcW w:type="dxa" w:w="2256"/>
          </w:tcPr>
          <w:p>
            <w:r>
              <w:t>网络（任务3）</w:t>
            </w:r>
          </w:p>
        </w:tc>
        <w:tc>
          <w:tcPr>
            <w:tcW w:type="dxa" w:w="2256"/>
          </w:tcPr>
          <w:p>
            <w:r>
              <w:t>WiFi 本板硬件不可达（无 wlan 设备 / 无 `CONFIG_WIFI` / 无网卡驱动）⇒ 改走 USB CDC-ACM + SLIP：软件就绪，实测 `rc=-107=-ENOTCONN` ⇒ 只差一根 USB 数据线</w:t>
            </w:r>
          </w:p>
        </w:tc>
        <w:tc>
          <w:tcPr>
            <w:tcW w:type="dxa" w:w="2256"/>
          </w:tcPr>
          <w:p>
            <w:r>
              <w:t>`docs/07`、`docs/16`</w:t>
            </w:r>
          </w:p>
        </w:tc>
      </w:tr>
    </w:tbl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type="auto" w:w="0"/>
        <w:tblLook w:firstColumn="1" w:firstRow="1" w:lastColumn="0" w:lastRow="0" w:noHBand="0" w:noVBand="1" w:val="04A0"/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4512"/>
          </w:tcPr>
          <w:p>
            <w:r>
              <w:t>AI Coding 代码占比</w:t>
            </w:r>
          </w:p>
        </w:tc>
        <w:tc>
          <w:tcPr>
            <w:tcW w:type="dxa" w:w="4512"/>
          </w:tcPr>
          <w:p>
            <w:r>
              <w:t>约 90%（口径：本队代码改动基本由 AI 编程助手产出，人工负责方案、验收与真机调试；按提交行数估算，见 `docs/07 §7.2`）</w:t>
            </w:r>
          </w:p>
        </w:tc>
      </w:tr>
      <w:tr>
        <w:tc>
          <w:tcPr>
            <w:tcW w:type="dxa" w:w="4512"/>
          </w:tcPr>
          <w:p>
            <w:r>
              <w:t>使用的 AI 工具</w:t>
            </w:r>
          </w:p>
        </w:tc>
        <w:tc>
          <w:tcPr>
            <w:tcW w:type="dxa" w:w="4512"/>
          </w:tcPr>
          <w:p>
            <w:r>
              <w:t>Claude Code（白名单工具，`logs/XPQHyue/` 有 50 个会话 / 15,283 事件，`validate-log.py` ALL OK）；DeepSeek Harness 作为补充证据放 `supplementary/dsh-logs/`（不在官方白名单，不计工时）</w:t>
            </w:r>
          </w:p>
        </w:tc>
      </w:tr>
      <w:tr>
        <w:tc>
          <w:tcPr>
            <w:tcW w:type="dxa" w:w="4512"/>
          </w:tcPr>
          <w:p>
            <w:r>
              <w:t>MCP 工具使用情况</w:t>
            </w:r>
          </w:p>
        </w:tc>
        <w:tc>
          <w:tcPr>
            <w:tcW w:type="dxa" w:w="4512"/>
          </w:tcPr>
          <w:p>
            <w:r>
              <w:t>未使用 MCP</w:t>
            </w:r>
          </w:p>
        </w:tc>
      </w:tr>
      <w:tr>
        <w:tc>
          <w:tcPr>
            <w:tcW w:type="dxa" w:w="4512"/>
          </w:tcPr>
          <w:p>
            <w:r>
              <w:t>Skills 使用与新增情况</w:t>
            </w:r>
          </w:p>
        </w:tc>
        <w:tc>
          <w:tcPr>
            <w:tcW w:type="dxa" w:w="4512"/>
          </w:tcPr>
          <w:p>
            <w:r>
              <w:t>使用：openvela 官方工程类 Skill（构建/驱动/BSP 等）；新增沉淀：`phywear-physics-coach`（设备端，装到 `/data/agent/skills/`）、`phywear-reproduce`（复现+进度检测）、`phywear-migrate`（换机迁移）</w:t>
            </w:r>
          </w:p>
        </w:tc>
      </w:tr>
      <w:tr>
        <w:tc>
          <w:tcPr>
            <w:tcW w:type="dxa" w:w="4512"/>
          </w:tcPr>
          <w:p>
            <w:r>
              <w:t>Token 使用总量</w:t>
            </w:r>
          </w:p>
        </w:tc>
        <w:tc>
          <w:tcPr>
            <w:tcW w:type="dxa" w:w="4512"/>
          </w:tcPr>
          <w:p>
            <w:r>
              <w:t>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</w:t>
            </w:r>
          </w:p>
        </w:tc>
      </w:tr>
      <w:tr>
        <w:tc>
          <w:tcPr>
            <w:tcW w:type="dxa" w:w="4512"/>
          </w:tcPr>
          <w:p>
            <w:r>
              <w:t>补充</w:t>
            </w:r>
          </w:p>
        </w:tc>
        <w:tc>
          <w:tcPr>
            <w:tcW w:type="dxa" w:w="4512"/>
          </w:tcPr>
          <w:p>
            <w:r>
              <w:t>AI 显著加速驱动适配与文档产出；遇到的问题：中文技能摘要按字节截断导致云端 400（已修）</w:t>
            </w:r>
          </w:p>
        </w:tc>
      </w:tr>
    </w:tbl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p>
      <w:r>
        <w:br w:type="page"/>
      </w:r>
    </w:p>
    <w:p>
      <w:r>
        <w:rPr>
          <w:b/>
          <w:sz w:val="32"/>
        </w:rPr>
        <w:t>附录：真机证据图集</w:t>
      </w:r>
    </w:p>
    <w:p>
      <w:r>
        <w:t>以下均为真机（立创·黄山派 SF32LB52-MOD-1-N16R8）截图，完整证据与校验和见仓库 docs/evidence/ 对应目录。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-01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1：UI 原型（v8 设计稿，最终版按用户意见回退到重置前设计）（v8-01-home.png）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before_1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2：真机 UI（重置前设计：主页/板块页/读数页）（01_board_before_1row.png）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after_5r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3：真机 UI（重置前设计：主页/板块页/读数页）（02_board_after_5rows.png）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conn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4：蓝牙 UI：主页连接标识（灰/蓝）+ 手表版蓝牙串口页（btlink_connected.png）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i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5：蓝牙 UI：主页连接标识（灰/蓝）+ 手表版蓝牙串口页（btlink_idle.png）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6：一键设备侧验收 18/18（含句柄结构自检与 notify 演练）（gui-root.png）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7：真机页面截图（早期批次）（00_root.png）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695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主页面总览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69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8：真机页面截图（早期批次）（00_主页面总览.png）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