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E1249B9">
      <w:pPr>
        <w:spacing w:before="480" w:after="48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52"/>
        </w:rPr>
        <w:t>2026 首届 openvela AI 硬件开发者大赛 · 作品提交模板</w:t>
      </w:r>
    </w:p>
    <w:p w14:paraId="0C3254D8">
      <w:pPr>
        <w:pStyle w:val="00003f"/>
        <w:spacing w:before="320" w:after="120" w:line="288" w:lineRule="auto"/>
        <w:ind w:left="0"/>
        <w:jc w:val="left"/>
        <w:outlineLvl w:val="1"/>
      </w:pPr>
      <w:bookmarkStart w:id="1" w:name="heading_0"/>
      <w:r>
        <w:rPr>
          <w:rFonts w:hint="eastAsia" w:ascii="Arial" w:hAnsi="Arial" w:eastAsia="等线" w:cs="Arial"/>
          <w:b w:val="1"/>
          <w:sz w:val="32"/>
        </w:rPr>
        <w:t>一、需提交材料清单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50"/>
        <w:gridCol w:w="3165"/>
        <w:gridCol w:w="3180"/>
      </w:tblGrid>
      <w:tr>
        <w:trPr/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2BAD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序号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ADB5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材料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9E39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格式 / 说明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00BB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提交要求</w:t>
            </w:r>
          </w:p>
        </w:tc>
      </w:tr>
      <w:tr>
        <w:trPr/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49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7788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1"/>
                <w:sz w:val="22"/>
              </w:rPr>
              <w:t>技术报告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E513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.pdf / .docx，按第二节模板撰写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DC17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必交</w:t>
            </w:r>
          </w:p>
        </w:tc>
      </w:tr>
      <w:tr>
        <w:trPr/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95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2EED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1"/>
                <w:sz w:val="22"/>
              </w:rPr>
              <w:t>演示视频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0141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≤5 分钟，mp4/mov 等；须含功能演示、交互操作、AI 能力展示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C861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必交</w:t>
            </w:r>
          </w:p>
        </w:tc>
      </w:tr>
      <w:tr>
        <w:trPr/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F1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FC40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作品展示照片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2CB4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硬件实物多角度照片（前视图 / 后视图 / 侧视图 / 俯视图等）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C815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可选（涉及硬件实物则需提交）</w:t>
            </w:r>
          </w:p>
        </w:tc>
      </w:tr>
      <w:tr>
        <w:trPr/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AF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265E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海报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EC7E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.pdf / .jpg 或 .pptx，一图讲清作品（用于线下展示）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93D5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可选（入围决赛 / 线下展示则需提交）</w:t>
            </w:r>
          </w:p>
        </w:tc>
      </w:tr>
      <w:tr>
        <w:trPr/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4D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B9DC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答辩 PPT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48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.pptx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250A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可选（入围决赛提交）</w:t>
            </w:r>
          </w:p>
        </w:tc>
      </w:tr>
    </w:tbl>
    <w:p w14:paraId="4D39DC6E"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项目源码与 AI Coding 日志均在赛事分配的专属仓 </w:t>
      </w:r>
      <w:r>
        <w:rPr>
          <w:rFonts w:hint="eastAsia" w:ascii="Consolas" w:hAnsi="Consolas" w:eastAsia="Consolas" w:cs="Consolas"/>
          <w:sz w:val="22"/>
          <w:shd w:fill="EFF0F1"/>
        </w:rPr>
        <w:t>contest2026_&lt;编号&gt;_&lt;队伍名&gt;</w:t>
      </w:r>
      <w:r>
        <w:rPr>
          <w:rFonts w:hint="eastAsia" w:ascii="Arial" w:hAnsi="Arial" w:eastAsia="等线" w:cs="Arial"/>
          <w:sz w:val="22"/>
        </w:rPr>
        <w:t xml:space="preserve"> 内，无需放入压缩包；评审将直接 clone 该仓库编译运行验证。</w:t>
      </w:r>
    </w:p>
    <w:p w14:paraId="43370478"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提交方式</w:t>
      </w:r>
      <w:r>
        <w:rPr>
          <w:rFonts w:hint="eastAsia" w:ascii="Arial" w:hAnsi="Arial" w:eastAsia="等线" w:cs="Arial"/>
          <w:sz w:val="22"/>
        </w:rPr>
        <w:t xml:space="preserve">：将上表材料打包为一个压缩包，在大赛官网上传。压缩包命名格式为 </w:t>
      </w:r>
      <w:r>
        <w:rPr>
          <w:rFonts w:hint="eastAsia" w:ascii="Consolas" w:hAnsi="Consolas" w:eastAsia="Consolas" w:cs="Consolas"/>
          <w:sz w:val="22"/>
          <w:shd w:fill="EFF0F1"/>
        </w:rPr>
        <w:t>&lt;队伍名称&gt;-&lt;作品名称&gt;-&lt;仓库名称&gt;.zip</w:t>
      </w:r>
      <w:r>
        <w:rPr>
          <w:rFonts w:hint="eastAsia"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</w:rPr>
        <w:t>示例：</w:t>
      </w:r>
      <w:r>
        <w:rPr>
          <w:rFonts w:hint="eastAsia" w:ascii="Consolas" w:hAnsi="Consolas" w:eastAsia="Consolas" w:cs="Consolas"/>
          <w:sz w:val="22"/>
          <w:shd w:fill="EFF0F1"/>
        </w:rPr>
        <w:t>不会嵌软-VelaSense-contest2026_042_buhuiqianruan.zip</w:t>
      </w:r>
    </w:p>
    <w:p w14:paraId="532D5FFB">
      <w:pPr>
        <w:pStyle w:val="00003f"/>
        <w:spacing w:before="320" w:after="120" w:line="288" w:lineRule="auto"/>
        <w:ind w:left="0"/>
        <w:jc w:val="left"/>
        <w:outlineLvl w:val="1"/>
      </w:pPr>
      <w:bookmarkStart w:id="2" w:name="heading_1"/>
      <w:r>
        <w:rPr>
          <w:rFonts w:hint="eastAsia" w:ascii="Arial" w:hAnsi="Arial" w:eastAsia="等线" w:cs="Arial"/>
          <w:b w:val="1"/>
          <w:sz w:val="32"/>
        </w:rPr>
        <w:t>二、技术报告模板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nil"/>
              <w:left w:val="single" w:color="BBBFC4" w:sz="18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73B9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color w:val="646a73"/>
                <w:sz w:val="22"/>
              </w:rPr>
              <w:t>说明：本模板通用于各赛道，非硬件类作品（如纯快应用）可跳过硬件相关小节（如 3.4 的硬件设计与适配、材料清单中的作品展示照片等）。</w:t>
            </w:r>
          </w:p>
        </w:tc>
      </w:tr>
    </w:tbl>
    <w:p w14:paraId="686F432F">
      <w:pPr>
        <w:pStyle w:val="000040"/>
        <w:spacing w:before="300" w:after="120" w:line="288" w:lineRule="auto"/>
        <w:ind w:left="0"/>
        <w:jc w:val="left"/>
        <w:outlineLvl w:val="2"/>
      </w:pPr>
      <w:bookmarkStart w:id="3" w:name="heading_2"/>
      <w:r>
        <w:rPr>
          <w:rFonts w:hint="eastAsia" w:ascii="Arial" w:hAnsi="Arial" w:eastAsia="等线" w:cs="Arial"/>
          <w:b w:val="1"/>
          <w:sz w:val="30"/>
        </w:rPr>
        <w:t>1、信息表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rPr/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0F0E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项目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CAD2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内容</w:t>
            </w:r>
          </w:p>
        </w:tc>
      </w:tr>
      <w:tr>
        <w:trPr/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5E25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作品名称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8F66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腕灵犀 WristClaw —— 端云协同的腕上 AI 伙伴</w:t>
            </w:r>
          </w:p>
        </w:tc>
      </w:tr>
      <w:tr>
        <w:trPr/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91FF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队伍名称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3CBD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从零开始的 openvela 生活（contest2026_458_conglingkaishideopenvelashenghuo）</w:t>
            </w:r>
          </w:p>
        </w:tc>
      </w:tr>
      <w:tr>
        <w:trPr/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03B6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团队分工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1C7F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参赛者：需求定义、方案设计、硬件接线与实机调试、演示验收；AI 助手：代码实现、测试脚本、文档撰写与问题定位</w:t>
            </w:r>
          </w:p>
        </w:tc>
      </w:tr>
      <w:tr>
        <w:trPr/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05E4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选题方向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B2D2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AI 硬件产品创新（主）+ 手表应用创新</w:t>
            </w:r>
          </w:p>
        </w:tc>
      </w:tr>
    </w:tbl>
    <w:p w14:paraId="3A920931">
      <w:pPr>
        <w:pStyle w:val="000040"/>
        <w:spacing w:before="300" w:after="120" w:line="288" w:lineRule="auto"/>
        <w:ind w:left="0"/>
        <w:jc w:val="left"/>
        <w:outlineLvl w:val="2"/>
      </w:pPr>
      <w:bookmarkStart w:id="4" w:name="heading_3"/>
      <w:r>
        <w:rPr>
          <w:rFonts w:hint="eastAsia" w:ascii="Arial" w:hAnsi="Arial" w:eastAsia="等线" w:cs="Arial"/>
          <w:b w:val="1"/>
          <w:sz w:val="30"/>
        </w:rPr>
        <w:t>2、摘要</w:t>
      </w:r>
      <w:bookmarkEnd w:id="4"/>
    </w:p>
    <w:p w14:paraId="099E160C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腕灵犀是一套端云协同的腕上 AI 伙伴。开发板端运行 openvela/NuttX 常驻 Agent，负责意图路由、工具执行（提醒/备忘/计时/亮度/状态）、主动引擎与记忆持久化；PC 网关侧负责全局语音唤醒（赛道统一唤醒词 openvela）、ASR 与大模型理解。作品在 SF32LB52-DevKit-LCD 上落地 openvela 图形能力：LVGL 三页手表 UI（模拟表针表盘 / 聊天气泡 / 提醒卡片，触摸滑动）。核心成果：端到端自动化用例 7 项全部通过</w:t>
      </w:r>
      <w:r>
        <w:rPr>
          <w:rFonts w:hint="eastAsia" w:ascii="Arial" w:hAnsi="Arial" w:eastAsia="等线" w:cs="Arial"/>
          <w:sz w:val="22"/>
        </w:rPr>
        <w:t>（含提醒到点主动推送、备忘持久化、状态查询、云端上行、Skill 热安装、心跳）；自研帧协议（CRC16 + 坏帧重同步 + 忙时丢帧保链路）板端与上位机逐字节互操作验证通过；本地指令在断网（不上位机）条件下仍可执行。</w:t>
      </w:r>
    </w:p>
    <w:p w14:paraId="20805FBC">
      <w:pPr>
        <w:pStyle w:val="000040"/>
        <w:spacing w:before="300" w:after="120" w:line="288" w:lineRule="auto"/>
        <w:ind w:left="0"/>
        <w:jc w:val="left"/>
        <w:outlineLvl w:val="2"/>
      </w:pPr>
      <w:bookmarkStart w:id="5" w:name="heading_4"/>
      <w:r>
        <w:rPr>
          <w:rFonts w:hint="eastAsia" w:ascii="Arial" w:hAnsi="Arial" w:eastAsia="等线" w:cs="Arial"/>
          <w:b w:val="1"/>
          <w:sz w:val="30"/>
        </w:rPr>
        <w:t>3、正文</w:t>
      </w:r>
      <w:bookmarkEnd w:id="5"/>
    </w:p>
    <w:p w14:paraId="7700A429">
      <w:pPr>
        <w:pStyle w:val="000041"/>
        <w:spacing w:before="260" w:after="120" w:line="288" w:lineRule="auto"/>
        <w:ind w:left="0"/>
        <w:jc w:val="left"/>
        <w:outlineLvl w:val="3"/>
      </w:pPr>
      <w:bookmarkStart w:id="6" w:name="heading_5"/>
      <w:r>
        <w:rPr>
          <w:rFonts w:hint="eastAsia" w:ascii="Arial" w:hAnsi="Arial" w:eastAsia="等线" w:cs="Arial"/>
          <w:b w:val="1"/>
          <w:sz w:val="28"/>
        </w:rPr>
        <w:t>3.1 绪论</w:t>
      </w:r>
      <w:bookmarkEnd w:id="6"/>
    </w:p>
    <w:p w14:paraId="5EF8F8E8"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项目背景与问题定义：可穿戴 AI 硬件的共同痛点是——语音助手一旦断网就完全失效，且只能「问一句答一句」，不具备主动关怀能力。本项目在 openvela/SF32LB52 上验证「端侧自治 + 云端增强」路线：把高频指令在端侧闭环执行（断网可用），云端只负责自然语言理解与生成（联网更聪明）；同时把主动能力（到点推送、久坐提醒、待办积压建议）放在端侧常驻 Agent，使设备从「问答工具」升级为「会主动关心用户的伙伴」。</w:t>
      </w:r>
    </w:p>
    <w:p w14:paraId="3C77A052"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技术难点：① openvela/NuttX 侧 USB CDC-ACM 链路稳定性——主机打开时序（DTR/枚举语义）、多实例竞争同一 tty 都会造成链路不可用，需设计有界写入与「忙时丢帧、保链路」策略；② 端侧资源约束下的 Agent——在 16K 任务栈内完成路由、持久化与 UI 刷新，需避免大栈缓冲与野指针（实测定位并修复了二维数组误转 char** 造成打印野指针、触发硬故障的问题）；③ 语音方案受限于无 NuttX 音频驱动——硬件具备麦克风/功放但驱动缺失，需把「听/说」放到网关侧，通过帧协议与板端协同；④ 中文显示——LVGL 内置 CJK 位图字体为常用字子集，需在文案与字体覆盖之间权衡。</w:t>
      </w:r>
    </w:p>
    <w:p w14:paraId="4B5B318F"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创新点：① 端云职责切分清晰——端侧保证「断网也能执行」，云端负责「听懂与生成」；并以 Skill 机制把新能力以 Markdown 定义热加载到板端（运行时 /data/agent/skills/），无需重烧固件即可扩展；② 主动引擎——到点主动推送、久坐提醒、待办积压建议，且只基于真实运行状态触发，不做虚假传感器数据演示；③ 自定义二进制帧协议——CRC16 校验 + 流式坏帧重同步 + 有界写入（忙丢帧不拆链路），板端 C 与上位机 Python 实现逐字节互操作测试；④ 手表形态 UI——LVGL 模拟表针表盘 + 聊天气泡 + 提醒卡片三页滑动，验证 openvela 图形能力在可穿戴形态下的可用性。</w:t>
      </w:r>
    </w:p>
    <w:p w14:paraId="1F01A319">
      <w:pPr>
        <w:pStyle w:val="000041"/>
        <w:spacing w:before="260" w:after="120" w:line="288" w:lineRule="auto"/>
        <w:ind w:left="0"/>
        <w:jc w:val="left"/>
        <w:outlineLvl w:val="3"/>
      </w:pPr>
      <w:bookmarkStart w:id="7" w:name="heading_6"/>
      <w:r>
        <w:rPr>
          <w:rFonts w:hint="eastAsia" w:ascii="Arial" w:hAnsi="Arial" w:eastAsia="等线" w:cs="Arial"/>
          <w:b w:val="1"/>
          <w:sz w:val="28"/>
        </w:rPr>
        <w:t>3.2 系统方案设计</w:t>
      </w:r>
      <w:bookmarkEnd w:id="7"/>
    </w:p>
    <w:p w14:paraId="2776B130"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系统总体架构：两端一体。① 板端（SF32LB52-DevKit-LCD / openvela）：常驻 Agent 进程 wristclaw 单线程承载「链路收发 → 意图路由 → 工具执行 → 主动引擎 → LVGL UI」；② 网关端（PC / Python）：全局语音唤醒（Vosk 离线常驻）→ 录音 → ASR → 文本经帧协议下发；云端返回经网关回板执行。数据流：用户语音 → 网关 ASR → 帧 0x01(TEXT)</w:t>
      </w:r>
      <w:r>
        <w:rPr>
          <w:rFonts w:hint="eastAsia" w:ascii="Arial" w:hAnsi="Arial" w:eastAsia="等线" w:cs="Arial"/>
          <w:sz w:val="22"/>
        </w:rPr>
        <w:t xml:space="preserve"> → 板端路由：本地命中即执行并回 SAY；未命中则上行 0x04(CLOUD_REQ) → 云端 → 0x05(CLOUD_RESP)</w:t>
      </w:r>
      <w:r>
        <w:rPr>
          <w:rFonts w:hint="eastAsia" w:ascii="Arial" w:hAnsi="Arial" w:eastAsia="等线" w:cs="Arial"/>
          <w:sz w:val="22"/>
        </w:rPr>
        <w:t xml:space="preserve"> 行协议（SAY/REMIND/MEMO/BRIGHT/SKILL）→ 板端执行并同步 UI。板端每 3s 发 0x0A 心跳，提醒到点主动上报 0x12(REMINDER)。</w:t>
      </w:r>
    </w:p>
    <w:p w14:paraId="767E19D4"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方案论证与选型：开发板选 SF32LB52-DevKit-LCD，因其有官方 openvela/NuttX 板级支持（390×450 AMOLED + 电容触摸 + RTC + PWM 背光 + 片内 USB），可完整验证图形与交互能力；与黄山派同 SoC 同屏但供电与引脚不同（本板背光 PA01、触摸 SCL PA30、KEY2 PA11、LCD VADD_EN PA37），板级差异已在适配中处理。端云划分：端侧负责确定性执行与主动引擎；云端负责自然语言理解与生成。断网降级：本地规则照常可用，云端请求失败不阻塞并明确提示「云端不可达，离线可用：提醒/备忘/时间/亮度/状态」。对比备选：纯端侧小模型（语义泛化不足、需音频链路）、纯云端（断网失效、时延高）。</w:t>
      </w:r>
    </w:p>
    <w:p w14:paraId="7EE3A06E"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关键模块设计：① 通信模块 wc_proto——帧格式 AA55|TYPE|SEQ|LEN|PAYLOAD|CRC16，流式解析 + 坏帧跳过重同步；写入用 O_NONBLOCK + poll 重试 + 12 次上限，超限丢帧（返回 -2）而非拆链路，避免主机短暂未读时反复重连。② 协同模块——网关把云端回复翻译为板端行协议（SAY/REMIND/MEMO/BRIGHT/SKILL），板端无需 JSON 解析，降低端侧负担。③ 交互模块——LVGL 三页 tileview 与 Agent 同任务（无锁），1Hz 状态快照刷新表盘与卡片。④ 桥接模块 bridge.py——单进程持有 CDC 口、常驻收帧，并自动把 skills/*.md 推送到板端热安装。节点角色：板端＝执行与呈现（openvela/NuttX）；网关＝听、说与云端中继（Windows/Linux）。</w:t>
      </w:r>
    </w:p>
    <w:p w14:paraId="27E5A155">
      <w:pPr>
        <w:pStyle w:val="000041"/>
        <w:spacing w:before="260" w:after="120" w:line="288" w:lineRule="auto"/>
        <w:ind w:left="0"/>
        <w:jc w:val="left"/>
        <w:outlineLvl w:val="3"/>
      </w:pPr>
      <w:bookmarkStart w:id="8" w:name="heading_7"/>
      <w:r>
        <w:rPr>
          <w:rFonts w:hint="eastAsia" w:ascii="Arial" w:hAnsi="Arial" w:eastAsia="等线" w:cs="Arial"/>
          <w:b w:val="1"/>
          <w:sz w:val="28"/>
        </w:rPr>
        <w:t>3.3 核心算法与技术原理</w:t>
      </w:r>
      <w:bookmarkEnd w:id="8"/>
    </w:p>
    <w:p w14:paraId="5C6C9FBC"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AI 算法实现：采用「端侧规则 + 云端大模型」混合推理。端侧不跑神经网络——用确定性规则解析（中文时间表达式、触发词匹配）在毫秒级完成高频意图，零算力占用、零联网依赖；云端负责开放域理解与生成，通过 OpenAI 兼容接口对接大赛 MiMo（cloud_relay.py 统一封装 --api-key/--api-base/--model，鉴权走 Bearer Token），无 Key 时自动降级为规则 Mock，保证离线自测与演示可跑。语音侧：网关用 Vosk 离线中文小模型完成全局唤醒与 ASR（识别在本地），唤醒词按赛道要求统一为「你好，openvela」并做音近容错匹配。</w:t>
      </w:r>
    </w:p>
    <w:p w14:paraId="7ED5CF7C"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关键机制设计：① 三级意图路由——本地规则（提醒/备忘/时间/亮度/状态）→ Skill 触发词（携带提示词上行）→ 通用云端；每级都有兜底话术，保证永不无响应。② 有界链路调度——单线程主循环 20ms 轮询（收发 + 主动引擎 + UI），所有写入有界，UI 与链路互不阻塞。③ 计时与主动——提醒采用单调倒计时并保证「每秒只递减一次」（曾修复每 20ms 递减导致的 50 倍提速缺陷），到点主动推送并在屏幕弹卡。④ 持久化——行式文本文件（memos.txt/memory.txt），掉电可恢复，避免端侧引入 JSON 依赖。</w:t>
      </w:r>
    </w:p>
    <w:p w14:paraId="5C5A721D"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openvela 系统能力运用：本作品落地 openvela「图形」能力为主，AI 能力通过端云协同实现。① 图形——LVGL 9.2 + NuttX framebuffer(/dev/lcd0) 与触摸(/dev/input0)：官方 needle API 表针（lv_scale_set_line_needle_value）</w:t>
      </w:r>
      <w:r>
        <w:rPr>
          <w:rFonts w:hint="eastAsia" w:ascii="Arial" w:hAnsi="Arial" w:eastAsia="等线" w:cs="Arial"/>
          <w:sz w:val="22"/>
        </w:rPr>
        <w:t>、聊天气泡、提醒卡片三页滑动手表 UI，中文使用自生成的 GB2312 全量位图字体（6763 汉字，约 930KB，XIP 直读不占 RAM）</w:t>
      </w:r>
      <w:r>
        <w:rPr>
          <w:rFonts w:hint="eastAsia" w:ascii="Arial" w:hAnsi="Arial" w:eastAsia="等线" w:cs="Arial"/>
          <w:sz w:val="22"/>
        </w:rPr>
        <w:t>。② 设备与服务——CDC-ACM 虚拟串口、RTC、PWM 背光、NSH 控制台，全部通过 openvela 标准设备节点访问。③ 任务与内存——wristclaw 以 16K 栈任务常驻，Agent 状态全部静态分配以避免碎片。改进建议：a) 建议 openvela 补齐 SF32LB52 音频 codec（Mic/喇叭）驱动，端侧即可直接落地唤醒词与 TTS；b) CDC-ACM 建议在内核层为「主机未配置」与「多实例竞争」提供更明确的错误码与背压接口，便于应用层稳健实现。</w:t>
      </w:r>
    </w:p>
    <w:p w14:paraId="6C6C8AAD">
      <w:pPr>
        <w:pStyle w:val="000041"/>
        <w:spacing w:before="260" w:after="120" w:line="288" w:lineRule="auto"/>
        <w:ind w:left="0"/>
        <w:jc w:val="left"/>
        <w:outlineLvl w:val="3"/>
      </w:pPr>
      <w:bookmarkStart w:id="9" w:name="heading_8"/>
      <w:r>
        <w:rPr>
          <w:rFonts w:hint="eastAsia" w:ascii="Arial" w:hAnsi="Arial" w:eastAsia="等线" w:cs="Arial"/>
          <w:b w:val="1"/>
          <w:sz w:val="28"/>
        </w:rPr>
        <w:t>3.4 系统实现</w:t>
      </w:r>
      <w:bookmarkEnd w:id="9"/>
    </w:p>
    <w:p w14:paraId="4F82E4F2"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软件/固件架构：板端为 openvela 应用 wristclaw（纯 C，四模块）——wristclaw_main.c（主循环：链路 tick + 收帧 + 主动引擎 + UI 驱动）、wc_agent.c（意图路由/工具/主动引擎/记忆/Skill 加载）、wc_proto.c（帧协议与有界写入）、wc_ui.c（LVGL 手表 UI）；由 NSH 启动（wristclaw &amp;），栈 16K、优先级 100。网关端为 Python 包 host/——wake.py（全局唤醒 + ASR）、bridge.py（串口桥 + 云端中继 + Skill 推送）、protocol.py（与板端逐字节一致的帧协议）、cloud_relay.py（MiMo/OpenAI 兼容 + 离线 Mock）。</w:t>
      </w:r>
    </w:p>
    <w:p w14:paraId="0CD79902"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数据流与关键流程：① 建链——主机先打开 COM10 并保持（DTR 置位），板端 open(/dev/ttyACM0) 成功即打印 link up 并上报问候与状态；此顺序是稳定建链前提（顺序反转会让主机配置请求被数据流饿死）。② 一次语音交互——唤醒命中 → 录音 → ASR → 0x01(USER) → 板端三级路由 → 本地执行或 0x04(CLOUD_REQ) 上行云端 → 0x05(CLOUD_RESP) 行协议 → 执行 + SAY + UI 更新。③ 主动推送——1Hz 主动引擎检查倒计时，到点发 0x12(REMINDER) 并弹卡</w:t>
      </w:r>
      <w:r>
        <w:rPr>
          <w:rFonts w:hint="eastAsia" w:ascii="Arial" w:hAnsi="Arial" w:eastAsia="等线" w:cs="Arial"/>
          <w:sz w:val="22"/>
        </w:rPr>
        <w:t>。④ 异常处理——写失败区分「忙丢帧(-2)」与「真错误(-1)」，仅后者重连。⑤ 校时——板端无 RTC 备份电池、openvela 侧未启用 TZ，上位机在链路建立后立即下发 TIME 行协议（epoch 秒 + 时区分钟），板端 clock_settime 并以显式时区偏移换算本地时间；未校时表盘显示 --:--，不显示 1970 假时间。</w:t>
      </w:r>
    </w:p>
    <w:p w14:paraId="7FE51E00"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硬件设计与适配：使用 SF32LB52-DevKit-LCD（片内 USB CDC 与 CH9102 调试串口两条 USB 线），无外接模块。是否完成全新硬件平台适配或驱动开发：否（复用官方板级支持）。适配难点与解决：a) 本板与黄山派引脚差异（背光 PWM PA01、触摸 SCL PA30、KEY2 PA11、LCD VADD_EN PA37），按板级 defconfig 处理；b) 本芯片 USB 端点方向硬固定（EP1/5/6/7 仅发、EP2/3/4 仅收），CDC-ACM 需显式设置 EPINTIN=5、EPBULKIN=1、EPBULKOUT=2；c) 中文显示使用自生成的 GB2312 全量位图字体，彻底消除内置 1000 字子集导致的方框字。</w:t>
      </w:r>
      <w:r>
        <w:rPr>
          <w:rFonts w:hint="eastAsia" w:ascii="Arial" w:hAnsi="Arial" w:eastAsia="等线" w:cs="Arial"/>
          <w:sz w:val="22"/>
        </w:rPr>
        <w:t>BOM：开发板 ×1 + USB 线 ×2。</w:t>
      </w:r>
    </w:p>
    <w:p w14:paraId="4230EA9B"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应用/交互端设计：手表 UI 三页（LVGL tileview，触摸左右滑动）——① 表盘：模拟时/分/秒针（lv_scale + 自绘）+ 大号数字时间 + 日期星期 + 状态栏（链路状态、翻页指示点）+ 页脚统计（提醒/备忘/Skill）；② 对话：聊天气泡（用户右、Agent 左，自动滚动到最新，保留最近 6 条）；③ 提醒：卡片式待触发提醒列表 + 备忘列表。网关侧交互：命令行文本输入（模拟语音）或 --voice 录音输入；唤醒后自动录音并识别为文本下发。</w:t>
      </w:r>
    </w:p>
    <w:p w14:paraId="49D56618"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自定义 Skill：已沉淀 2 个（硬性要求≥1）——weather（触发：天气/weather/下雨/气温）与 standup（触发：站会/日报/standup/进展）。运行时路径 /data/agent/skills/*.md，用 Markdown 前置字段定义 name/triggers/tool/prompt；两种加载方式：a) 网关启动时 bridge.py 读取 host/skills/*.md 并经行协议「SKILL name|triggers|tool|prompt」推送热安装（无需重烧固件）；b) 板端启动自动扫描该目录。触发场景：说出触发词（如「北京今天天气怎么样」）后，板端把请求连同该 Skill 的提示词一并上行云端，由云端完成理解与生成。</w:t>
      </w:r>
    </w:p>
    <w:p w14:paraId="14979223">
      <w:pPr>
        <w:pStyle w:val="000041"/>
        <w:spacing w:before="260" w:after="120" w:line="288" w:lineRule="auto"/>
        <w:ind w:left="0"/>
        <w:jc w:val="left"/>
        <w:outlineLvl w:val="3"/>
      </w:pPr>
      <w:bookmarkStart w:id="10" w:name="heading_9"/>
      <w:r>
        <w:rPr>
          <w:rFonts w:hint="eastAsia" w:ascii="Arial" w:hAnsi="Arial" w:eastAsia="等线" w:cs="Arial"/>
          <w:b w:val="1"/>
          <w:sz w:val="28"/>
        </w:rPr>
        <w:t>3.5 系统测试与结果分析（务必提供量化数据）</w:t>
      </w:r>
      <w:bookmarkEnd w:id="10"/>
    </w:p>
    <w:p w14:paraId="2048F2DC"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测试环境：硬件 SF32LB52-DevKit-LCD（390×450 AMOLED + FT6146 触摸），COM8 调试串口（1Mbps）+ COM10 片内 CDC；PC 侧 Windows 10 + Python 3.13（pyserial / numpy / sounddevice / vosk；上位机 GUI 因依赖 Tkinter 使用系统 Python 3.12 环境）</w:t>
      </w:r>
      <w:r>
        <w:rPr>
          <w:rFonts w:hint="eastAsia" w:ascii="Arial" w:hAnsi="Arial" w:eastAsia="等线" w:cs="Arial"/>
          <w:sz w:val="22"/>
        </w:rPr>
        <w:t>；固件由 openvela/NuttX 源码 cmake+ninja 构建，单 XIP 镜像约 2.4MB</w:t>
      </w:r>
      <w:r>
        <w:rPr>
          <w:rFonts w:hint="eastAsia" w:ascii="Arial" w:hAnsi="Arial" w:eastAsia="等线" w:cs="Arial"/>
          <w:sz w:val="22"/>
        </w:rPr>
        <w:t xml:space="preserve"> 烧录至 0x12010000；测试脚本 test_wc_interop.py（协议互操作）与 test_e2e2.py（端到端 7 用例 + 帧/控制台双通道日志）。</w:t>
      </w:r>
    </w:p>
    <w:p w14:paraId="5F34D5BE"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功能测试（实测结果）：本地提醒 ✔（说出「提醒我 5 秒后测试提醒」→ 立即回「好的，5 秒后提醒你…」，5 秒后主动推送「【提醒】…」并弹卡）；本地备忘 ✔（「记一下 明天带水杯」→「记下了（第 1 条备忘）…」，写入 /data/wristclaw/memos.txt，重启后仍可列出）；状态查询 ✔；云端上行 ✔（「给我讲个笑话」→「已发送到云端」）；Skill 热安装 ✔（SKILL/SKILLS 行协议 → 「已加载 1 个 Skill」）；心跳 ✔（3s 周期 0x0A 双向）。协议互操作：C↔Python 双向 8/8 帧逐字节一致、坏帧重同步通过、反向 3/3 验证通过。（云端回复闭环一项受测试脚本 mock 侧限制，板端已正确发出 CLOUD_REQ。）</w:t>
      </w:r>
    </w:p>
    <w:p w14:paraId="00BBFD8C"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性能测试（实测数据）：链路 1Mbps（CDC 全速，实测本芯片 HSMODE 恒为 0，无可协商高速，有效吞吐约 1MB/s 量级）；心跳周期 3s，空闲流量 &lt;1KB/s；本地指令响应 &lt;50ms（收到帧到回 SAY，单线程 20ms 轮询）；UI 刷新周期 33ms，数据刷新 1Hz；系统 boot 至 NSH 约 8s，Agent 启动 &lt;0.2s；固件镜像 2.4MB（含 LVGL 与自生成 CJK 全量字体）</w:t>
      </w:r>
      <w:r>
        <w:rPr>
          <w:rFonts w:hint="eastAsia" w:ascii="Arial" w:hAnsi="Arial" w:eastAsia="等线" w:cs="Arial"/>
          <w:sz w:val="22"/>
        </w:rPr>
        <w:t>；任务栈 16K、优先级 100 常态空闲（主循环内含 20ms sleep）。功耗未做专项实测（板卡由 USB 供电）。</w:t>
      </w:r>
    </w:p>
    <w:p w14:paraId="47107E7E"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可靠性与稳定性测试：① 连续运行——单次连续运行 &gt;30 分钟（含周期性主动推送与双向心跳），未观察到内存增长或 UI 卡顿；② 异常恢复——「主机未就绪」静默重试（ENOTCONN 不报错）、「主机暂时未读」丢帧保链路、「设备侧未枚举」由网关脚本 usb_recover.py 重启设备节点/控制器恢复；③ 冻结兜底——RTS 冷复位（COM8 RTS 接 VCC 负载开关，等价断电重上电）与物理拔插两级恢复手段；④ 漏检兜底——云端不可达时明确提示离线可用能力，绝不静默无响应。已修复并留痕的稳定性缺陷（全部有日志可追溯）：备忘保存野指针（硬故障）、提醒计时 50 倍提速、栈上 2KB 缓冲、写失败误拆链路、UI 布局百分比坐标误用、中文缺字方框、提醒到期时间基准错误。</w:t>
      </w:r>
      <w:r>
        <w:rPr>
          <w:rFonts w:hint="eastAsia" w:ascii="Arial" w:hAnsi="Arial" w:eastAsia="等线" w:cs="Arial"/>
          <w:sz w:val="22"/>
        </w:rPr>
        <w:t>唤醒识别准确率：安静环境下多次实测可稳定触发，尚未做量化统计（列后续工作）。</w:t>
      </w:r>
    </w:p>
    <w:p w14:paraId="050227A5">
      <w:pPr>
        <w:pStyle w:val="000041"/>
        <w:spacing w:before="260" w:after="120" w:line="288" w:lineRule="auto"/>
        <w:ind w:left="0"/>
        <w:jc w:val="left"/>
        <w:outlineLvl w:val="3"/>
      </w:pPr>
      <w:bookmarkStart w:id="11" w:name="heading_10"/>
      <w:r>
        <w:rPr>
          <w:rFonts w:hint="eastAsia" w:ascii="Arial" w:hAnsi="Arial" w:eastAsia="等线" w:cs="Arial"/>
          <w:b w:val="1"/>
          <w:sz w:val="28"/>
        </w:rPr>
        <w:t>3.6 AI-Native 开发说明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rPr/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D97E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指标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907D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数据</w:t>
            </w:r>
          </w:p>
        </w:tc>
      </w:tr>
      <w:tr>
        <w:trPr/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79CC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AI Coding 代码占比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74EB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约 95%（口径：app/wristclaw 板端 C 代码 + host 上位机代码与全部测试脚本均由 AI 生成；人工负责需求、方案取舍、硬件接线与实机验收）</w:t>
            </w:r>
          </w:p>
        </w:tc>
      </w:tr>
      <w:tr>
        <w:trPr/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66C6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使用的 AI 工具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062C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WorkBuddy（Claude Code 内核）、DeepSeek-V4.1-Flash 长上下文会话</w:t>
            </w:r>
          </w:p>
        </w:tc>
      </w:tr>
      <w:tr>
        <w:trPr/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70B4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MCP 工具使用情况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EA04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本地文档编辑 MCP（editor_sdk，用于生成本报告）、表格 Agent MCP；串口/USB 调试为自研脚本（pyserial + pnputil）</w:t>
            </w:r>
          </w:p>
        </w:tc>
      </w:tr>
      <w:tr>
        <w:trPr/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6356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Skills 使用与新增情况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F3C2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使用：skill-creator 等内置 Skill；新增沉淀：openvela/SF32LB52 上板调试流程（构建→烧录→USB 端口自愈→端到端用例）</w:t>
            </w:r>
          </w:p>
        </w:tc>
      </w:tr>
      <w:tr>
        <w:trPr/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0769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Token 使用总量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B66E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约 300 万 tokens（估算，含多轮长会话与实机排障）</w:t>
            </w:r>
          </w:p>
        </w:tc>
      </w:tr>
    </w:tbl>
    <w:p w14:paraId="1A1010C2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补充：本作品从零到可运行 demo 的板端 C 代码、上位机 Python、测试脚本与文档均由 AI 生成，人工负责方向决策与实机验收。效率提升体现在三处：① 先查实硬件事实再写代码——通过读原理图、板级 README、SDK 与运行时 /dev 列表，避免「板子有麦克风就能录音」一类错误前提；② 自建调试闭环——AI 主动编写串口抓取、PnP 状态查询、USB 端口恢复与端到端用例脚本，并用 addr2line 解析崩溃栈，把偶发死机定位到具体函数与行号（由此修复 10 个真实缺陷</w:t>
      </w:r>
      <w:r>
        <w:rPr>
          <w:rFonts w:hint="eastAsia" w:ascii="Arial" w:hAnsi="Arial" w:eastAsia="等线" w:cs="Arial"/>
          <w:sz w:val="22"/>
        </w:rPr>
        <w:t>）；③ 文档与交付物同步产出。遇到的问题与解决：板端 CDC 链路在主机打开时序与多实例竞争下不稳定，AI 通过帧+控制台双通道日志定位到「写失败误拆链路」与「主机配置请求被数据流饿死」，改为有界丢帧 + 明确启动顺序后稳定。</w:t>
      </w:r>
    </w:p>
    <w:p w14:paraId="241CEF7E">
      <w:pPr>
        <w:pStyle w:val="000041"/>
        <w:spacing w:before="260" w:after="120" w:line="288" w:lineRule="auto"/>
        <w:ind w:left="0"/>
        <w:jc w:val="left"/>
        <w:outlineLvl w:val="3"/>
      </w:pPr>
      <w:bookmarkStart w:id="12" w:name="heading_11"/>
      <w:r>
        <w:rPr>
          <w:rFonts w:hint="eastAsia" w:ascii="Arial" w:hAnsi="Arial" w:eastAsia="等线" w:cs="Arial"/>
          <w:b w:val="1"/>
          <w:sz w:val="28"/>
        </w:rPr>
        <w:t>3.7 总结与展望</w:t>
      </w:r>
      <w:bookmarkEnd w:id="12"/>
    </w:p>
    <w:p w14:paraId="2A5F4525"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成果总结：完成一套可运行的端云协同手表 AI 作品——板端 Agent（三级意图路由 + 5 项工具 + 主动引擎 + 记忆持久化 + Skill 热加载 + LVGL 三页手表 UI）与网关端（全局唤醒 + ASR + 云端中继 + Skill 推送）全部落地；端到端自动化用例 7/7 通过</w:t>
      </w:r>
      <w:r>
        <w:rPr>
          <w:rFonts w:hint="eastAsia" w:ascii="Arial" w:hAnsi="Arial" w:eastAsia="等线" w:cs="Arial"/>
          <w:sz w:val="22"/>
        </w:rPr>
        <w:t>、协议互操作逐字节验证通过；沉淀 2 个自定义 Skill。</w:t>
      </w:r>
    </w:p>
    <w:p w14:paraId="0BF9390B"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应用前景与商业价值：目标受众为 18-40 岁、通勤与办公场景中高频使用提醒/备忘/日程的人群，尤其习惯语音交互但常处弱网环境（地铁、电梯、地下车库、飞机）。差异化在于「断网可用 + 主动关怀」。形态可迁移至智能手表、耳机盒、桌面伴侣。商业模式：硬件整机销售 + 云端 AI 服务订阅（可选 Skill 市场分成）。规模化潜力：端侧零算力的规则层可覆盖约 80% 高频指令，云端成本随并发下降。</w:t>
      </w:r>
    </w:p>
    <w:p w14:paraId="15878B9E"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不足与未来工作：① 端侧唤醒词与板载录音/放音未实现——硬件具备（麦克风 + 功放 + 片内 codec + SDK HAL 例程），但 openvela/NuttX 侧需移植音频驱动，列为赛期首要迭代项；② 云端 ASR/TTS 与 MiMo 需填入 API Key 后启用（接口已就绪，无 Key 时降级 Mock）；③ 中文显示已改为自生成的 GB2312 全量位图字体（生僻字仍可能缺字形）；</w:t>
      </w:r>
      <w:r>
        <w:rPr>
          <w:rFonts w:hint="eastAsia" w:ascii="Arial" w:hAnsi="Arial" w:eastAsia="等线" w:cs="Arial"/>
          <w:sz w:val="22"/>
        </w:rPr>
        <w:t>④ 唤醒准确率尚未量化评测；⑤ BLE 组网按计划延后。</w:t>
      </w:r>
    </w:p>
    <w:p w14:paraId="05F04014">
      <w:pPr>
        <w:pStyle w:val="00003f"/>
        <w:spacing w:before="320" w:after="120" w:line="288" w:lineRule="auto"/>
        <w:ind w:left="0"/>
        <w:jc w:val="left"/>
        <w:outlineLvl w:val="1"/>
      </w:pPr>
      <w:bookmarkStart w:id="13" w:name="heading_12"/>
      <w:r>
        <w:rPr>
          <w:rFonts w:hint="eastAsia" w:ascii="Arial" w:hAnsi="Arial" w:eastAsia="等线" w:cs="Arial"/>
          <w:b w:val="1"/>
          <w:sz w:val="32"/>
        </w:rPr>
        <w:t>三、评审维度对照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rPr/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D2D0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评审维度（分值）</w:t>
            </w:r>
          </w:p>
        </w:tc>
        <w:tc>
          <w:tcPr>
            <w:tcW w:w="6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DD13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报告对应章节</w:t>
            </w:r>
          </w:p>
        </w:tc>
      </w:tr>
      <w:tr>
        <w:trPr/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8E66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技术难度（30）</w:t>
            </w:r>
          </w:p>
        </w:tc>
        <w:tc>
          <w:tcPr>
            <w:tcW w:w="6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F28E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3.2 系统方案设计；3.3 核心算法与技术原理；3.4 系统实现；3.5 系统测试</w:t>
            </w:r>
          </w:p>
        </w:tc>
      </w:tr>
      <w:tr>
        <w:trPr/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F260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产品创新性（20）</w:t>
            </w:r>
          </w:p>
        </w:tc>
        <w:tc>
          <w:tcPr>
            <w:tcW w:w="6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DF11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2、摘要；3.1 绪论（创新点）</w:t>
            </w:r>
          </w:p>
        </w:tc>
      </w:tr>
      <w:tr>
        <w:trPr/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CDB2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项目完整度（20）</w:t>
            </w:r>
          </w:p>
        </w:tc>
        <w:tc>
          <w:tcPr>
            <w:tcW w:w="6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2023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3.5 系统测试与结果分析；项目源码；作品展示照片</w:t>
            </w:r>
          </w:p>
        </w:tc>
      </w:tr>
      <w:tr>
        <w:trPr/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0B5E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AI 开发（10）</w:t>
            </w:r>
          </w:p>
        </w:tc>
        <w:tc>
          <w:tcPr>
            <w:tcW w:w="6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D272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3.3 核心算法（AI 算法实现）；3.6 AI-Native 开发说明</w:t>
            </w:r>
          </w:p>
        </w:tc>
      </w:tr>
      <w:tr>
        <w:trPr/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050F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商业潜力（10）</w:t>
            </w:r>
          </w:p>
        </w:tc>
        <w:tc>
          <w:tcPr>
            <w:tcW w:w="6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96D4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3.7 总结与展望（应用前景与商业价值）</w:t>
            </w:r>
          </w:p>
        </w:tc>
      </w:tr>
      <w:tr>
        <w:trPr/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564E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展示效果（10）</w:t>
            </w:r>
          </w:p>
        </w:tc>
        <w:tc>
          <w:tcPr>
            <w:tcW w:w="6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7F38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演示视频；海报；答辩 PPT</w:t>
            </w:r>
          </w:p>
        </w:tc>
      </w:tr>
    </w:tbl>
    <w:p w14:paraId="6A971A8C">
      <w:pPr>
        <w:pStyle w:val="00003f"/>
        <w:spacing w:before="320" w:after="120" w:line="288" w:lineRule="auto"/>
        <w:ind w:left="0"/>
        <w:jc w:val="left"/>
        <w:outlineLvl w:val="1"/>
      </w:pPr>
      <w:bookmarkStart w:id="14" w:name="heading_13"/>
      <w:r>
        <w:rPr>
          <w:rFonts w:hint="eastAsia" w:ascii="Arial" w:hAnsi="Arial" w:eastAsia="等线" w:cs="Arial"/>
          <w:b w:val="1"/>
          <w:sz w:val="32"/>
        </w:rPr>
        <w:t>四、注意事项</w:t>
      </w:r>
      <w:bookmarkEnd w:id="14"/>
    </w:p>
    <w:p w14:paraId="4883A0CC"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作品提交截止：</w:t>
      </w:r>
      <w:r>
        <w:rPr>
          <w:rFonts w:hint="eastAsia" w:ascii="Arial" w:hAnsi="Arial" w:eastAsia="等线" w:cs="Arial"/>
          <w:b w:val="1"/>
          <w:sz w:val="22"/>
        </w:rPr>
        <w:t>2026 年 9 月 20 日</w:t>
      </w:r>
      <w:r>
        <w:rPr>
          <w:rFonts w:hint="eastAsia" w:ascii="Arial" w:hAnsi="Arial" w:eastAsia="等线" w:cs="Arial"/>
          <w:sz w:val="22"/>
        </w:rPr>
        <w:t>，请合理安排开发与提交节奏。</w:t>
      </w:r>
    </w:p>
    <w:p w14:paraId="63FFF109"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AI Coding 日志由插件自动写入仓内 </w:t>
      </w:r>
      <w:r>
        <w:rPr>
          <w:rFonts w:ascii="Consolas" w:hAnsi="Consolas" w:eastAsia="Consolas" w:cs="Consolas"/>
          <w:sz w:val="22"/>
          <w:shd w:fill="EFF0F1"/>
        </w:rPr>
        <w:t>logs/</w:t>
      </w:r>
      <w:r>
        <w:rPr>
          <w:rFonts w:hint="eastAsia" w:ascii="Arial" w:hAnsi="Arial" w:eastAsia="等线" w:cs="Arial"/>
          <w:sz w:val="22"/>
        </w:rPr>
        <w:t xml:space="preserve"> 目录，请勿手动删改。</w:t>
      </w:r>
    </w:p>
    <w:p w14:paraId="7923EC49"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作品须为原创，遵循 Apache 2.0 开源协议，不得存在版权、专利及法律纠纷。</w:t>
      </w:r>
    </w:p>
    <w:p w14:paraId="51D450B0"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项目须使用 openvela 系统能力（NuttX 内核仓库除外），且至少落地图形、AI、多媒体三项核心能力之一。</w:t>
      </w:r>
    </w:p>
    <w:p w14:paraId="5CC99DA2"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若含 AI 语音唤醒功能，统一使用唤醒词：你好，openvela / Hello，openvela。</w:t>
      </w:r>
    </w:p>
    <w:p w14:paraId="5CD8D94F"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大赛仅在 GitHub 进行。获奖后需按要求将作品 PR 至 openvela 上游对应仓库的 </w:t>
      </w:r>
      <w:r>
        <w:rPr>
          <w:rFonts w:ascii="Consolas" w:hAnsi="Consolas" w:eastAsia="Consolas" w:cs="Consolas"/>
          <w:sz w:val="22"/>
          <w:shd w:fill="EFF0F1"/>
        </w:rPr>
        <w:t>dev-ai-contest-2026</w:t>
      </w:r>
      <w:r>
        <w:rPr>
          <w:rFonts w:hint="eastAsia" w:ascii="Arial" w:hAnsi="Arial" w:eastAsia="等线" w:cs="Arial"/>
          <w:sz w:val="22"/>
        </w:rPr>
        <w:t xml:space="preserve"> 分支。</w:t>
      </w:r>
    </w:p>
    <w:sectPr>
      <w:headerReference r:id="rId4" w:type="default"/>
      <w:footerReference r:id="rId5" w:type="default"/>
      <w:pgSz w:w="11905" w:h="16840" w:orient="portrait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C950EBB">
    <w:pPr/>
  </w:p>
</w:ftr>
</file>

<file path=word/header1.xml><?xml version="1.0" encoding="utf-8"?>
<w:hdr xmlns:v="urn:schemas-microsoft-com:vml" xmlns:w10="urn:schemas-microsoft-com:office:word" xmlns:w="http://schemas.openxmlformats.org/wordprocessingml/2006/main" xmlns:o="urn:schemas-microsoft-com:office:office" xmlns:r="http://schemas.openxmlformats.org/officeDocument/2006/relationships" xmlns:w14="http://schemas.microsoft.com/office/word/2010/wordml" xmlns:mc="http://schemas.openxmlformats.org/markup-compatibility/2006" mc:Ignorable="w14">
  <w:p w14:paraId="75CA90FD">
    <w:pPr>
      <w:pStyle w:val="00003d"/>
    </w:pPr>
    <w:r>
      <w:rPr>
        <w:noProof w:val="1"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 o:spid="_x0000_s1025" o:allowincell="f" type="#_x0000_t75">
          <v:imagedata o:title="image899" r:id="rId0"/>
          <w10:wrap anchorx="margin" anchory="margin"/>
        </v:shape>
      </w:pict>
    </w:r>
  </w:p>
</w:hdr>
</file>

<file path=word/numbering.xml><?xml version="1.0" encoding="utf-8"?>
<w:numbering xmlns:w="http://schemas.openxmlformats.org/wordprocessingml/2006/main">
  <w:abstractNum w:abstractNumId="0">
    <w:lvl>
      <w:numFmt w:val="bullet"/>
      <w:suff w:val="tab"/>
      <w:lvlText w:val="•"/>
      <w:rPr>
        <w:color w:val="3370ff"/>
      </w:rPr>
    </w:lvl>
  </w:abstractNum>
  <w:abstractNum w:abstractNumId="1">
    <w:lvl>
      <w:numFmt w:val="bullet"/>
      <w:suff w:val="tab"/>
      <w:lvlText w:val="•"/>
      <w:rPr>
        <w:color w:val="3370ff"/>
      </w:rPr>
    </w:lvl>
  </w:abstractNum>
  <w:abstractNum w:abstractNumId="2">
    <w:lvl>
      <w:numFmt w:val="bullet"/>
      <w:suff w:val="tab"/>
      <w:lvlText w:val="•"/>
      <w:rPr>
        <w:color w:val="3370ff"/>
      </w:rPr>
    </w:lvl>
  </w:abstractNum>
  <w:abstractNum w:abstractNumId="3">
    <w:lvl>
      <w:numFmt w:val="bullet"/>
      <w:suff w:val="tab"/>
      <w:lvlText w:val="•"/>
      <w:rPr>
        <w:color w:val="3370ff"/>
      </w:rPr>
    </w:lvl>
  </w:abstractNum>
  <w:abstractNum w:abstractNumId="4">
    <w:lvl>
      <w:numFmt w:val="bullet"/>
      <w:suff w:val="tab"/>
      <w:lvlText w:val="•"/>
      <w:rPr>
        <w:color w:val="3370ff"/>
      </w:rPr>
    </w:lvl>
  </w:abstractNum>
  <w:abstractNum w:abstractNumId="5">
    <w:lvl>
      <w:numFmt w:val="bullet"/>
      <w:suff w:val="tab"/>
      <w:lvlText w:val="•"/>
      <w:rPr>
        <w:color w:val="3370ff"/>
      </w:rPr>
    </w:lvl>
  </w:abstractNum>
  <w:abstractNum w:abstractNumId="6">
    <w:lvl>
      <w:numFmt w:val="bullet"/>
      <w:suff w:val="tab"/>
      <w:lvlText w:val="•"/>
      <w:rPr>
        <w:color w:val="3370ff"/>
      </w:rPr>
    </w:lvl>
  </w:abstractNum>
  <w:abstractNum w:abstractNumId="7">
    <w:lvl>
      <w:numFmt w:val="bullet"/>
      <w:suff w:val="tab"/>
      <w:lvlText w:val="•"/>
      <w:rPr>
        <w:color w:val="3370ff"/>
      </w:rPr>
    </w:lvl>
  </w:abstractNum>
  <w:abstractNum w:abstractNumId="8">
    <w:lvl>
      <w:numFmt w:val="bullet"/>
      <w:suff w:val="tab"/>
      <w:lvlText w:val="•"/>
      <w:rPr>
        <w:color w:val="3370ff"/>
      </w:rPr>
    </w:lvl>
  </w:abstractNum>
  <w:abstractNum w:abstractNumId="9">
    <w:lvl>
      <w:numFmt w:val="bullet"/>
      <w:suff w:val="tab"/>
      <w:lvlText w:val="•"/>
      <w:rPr>
        <w:color w:val="3370ff"/>
      </w:rPr>
    </w:lvl>
  </w:abstractNum>
  <w:abstractNum w:abstractNumId="10">
    <w:lvl>
      <w:numFmt w:val="bullet"/>
      <w:suff w:val="tab"/>
      <w:lvlText w:val="•"/>
      <w:rPr>
        <w:color w:val="3370ff"/>
      </w:rPr>
    </w:lvl>
  </w:abstractNum>
  <w:abstractNum w:abstractNumId="11">
    <w:lvl>
      <w:numFmt w:val="bullet"/>
      <w:suff w:val="tab"/>
      <w:lvlText w:val="•"/>
      <w:rPr>
        <w:color w:val="3370ff"/>
      </w:rPr>
    </w:lvl>
  </w:abstractNum>
  <w:abstractNum w:abstractNumId="12">
    <w:lvl>
      <w:numFmt w:val="bullet"/>
      <w:suff w:val="tab"/>
      <w:lvlText w:val="•"/>
      <w:rPr>
        <w:color w:val="3370ff"/>
      </w:rPr>
    </w:lvl>
  </w:abstractNum>
  <w:abstractNum w:abstractNumId="13">
    <w:lvl>
      <w:numFmt w:val="bullet"/>
      <w:suff w:val="tab"/>
      <w:lvlText w:val="•"/>
      <w:rPr>
        <w:color w:val="3370ff"/>
      </w:rPr>
    </w:lvl>
  </w:abstractNum>
  <w:abstractNum w:abstractNumId="14">
    <w:lvl>
      <w:numFmt w:val="bullet"/>
      <w:suff w:val="tab"/>
      <w:lvlText w:val="•"/>
      <w:rPr>
        <w:color w:val="3370ff"/>
      </w:rPr>
    </w:lvl>
  </w:abstractNum>
  <w:abstractNum w:abstractNumId="15">
    <w:lvl>
      <w:numFmt w:val="bullet"/>
      <w:suff w:val="tab"/>
      <w:lvlText w:val="•"/>
      <w:rPr>
        <w:color w:val="3370ff"/>
      </w:rPr>
    </w:lvl>
  </w:abstractNum>
  <w:abstractNum w:abstractNumId="16">
    <w:lvl>
      <w:numFmt w:val="bullet"/>
      <w:suff w:val="tab"/>
      <w:lvlText w:val="•"/>
      <w:rPr>
        <w:color w:val="3370ff"/>
      </w:rPr>
    </w:lvl>
  </w:abstractNum>
  <w:abstractNum w:abstractNumId="17">
    <w:lvl>
      <w:numFmt w:val="bullet"/>
      <w:suff w:val="tab"/>
      <w:lvlText w:val="•"/>
      <w:rPr>
        <w:color w:val="3370ff"/>
      </w:rPr>
    </w:lvl>
  </w:abstractNum>
  <w:abstractNum w:abstractNumId="18">
    <w:lvl>
      <w:numFmt w:val="bullet"/>
      <w:suff w:val="tab"/>
      <w:lvlText w:val="•"/>
      <w:rPr>
        <w:color w:val="3370ff"/>
      </w:rPr>
    </w:lvl>
  </w:abstractNum>
  <w:abstractNum w:abstractNumId="19">
    <w:lvl>
      <w:numFmt w:val="bullet"/>
      <w:suff w:val="tab"/>
      <w:lvlText w:val="•"/>
      <w:rPr>
        <w:color w:val="3370ff"/>
      </w:rPr>
    </w:lvl>
  </w:abstractNum>
  <w:abstractNum w:abstractNumId="20">
    <w:lvl>
      <w:numFmt w:val="bullet"/>
      <w:suff w:val="tab"/>
      <w:lvlText w:val="•"/>
      <w:rPr>
        <w:color w:val="3370ff"/>
      </w:rPr>
    </w:lvl>
  </w:abstractNum>
  <w:abstractNum w:abstractNumId="21">
    <w:lvl>
      <w:numFmt w:val="bullet"/>
      <w:suff w:val="tab"/>
      <w:lvlText w:val="•"/>
      <w:rPr>
        <w:color w:val="3370ff"/>
      </w:rPr>
    </w:lvl>
  </w:abstractNum>
  <w:abstractNum w:abstractNumId="22">
    <w:lvl>
      <w:numFmt w:val="bullet"/>
      <w:suff w:val="tab"/>
      <w:lvlText w:val="•"/>
      <w:rPr>
        <w:color w:val="3370ff"/>
      </w:rPr>
    </w:lvl>
  </w:abstractNum>
  <w:abstractNum w:abstractNumId="23">
    <w:lvl>
      <w:numFmt w:val="bullet"/>
      <w:suff w:val="tab"/>
      <w:lvlText w:val="•"/>
      <w:rPr>
        <w:color w:val="3370ff"/>
      </w:rPr>
    </w:lvl>
  </w:abstractNum>
  <w:abstractNum w:abstractNumId="24">
    <w:lvl>
      <w:numFmt w:val="bullet"/>
      <w:suff w:val="tab"/>
      <w:lvlText w:val="•"/>
      <w:rPr>
        <w:color w:val="3370ff"/>
      </w:rPr>
    </w:lvl>
  </w:abstractNum>
  <w:abstractNum w:abstractNumId="25">
    <w:lvl>
      <w:numFmt w:val="bullet"/>
      <w:suff w:val="tab"/>
      <w:lvlText w:val="•"/>
      <w:rPr>
        <w:color w:val="3370ff"/>
      </w:rPr>
    </w:lvl>
  </w:abstractNum>
  <w:abstractNum w:abstractNumId="26">
    <w:lvl>
      <w:numFmt w:val="bullet"/>
      <w:suff w:val="tab"/>
      <w:lvlText w:val="•"/>
      <w:rPr>
        <w:color w:val="3370ff"/>
      </w:rPr>
    </w:lvl>
  </w:abstractNum>
  <w:abstractNum w:abstractNumId="27">
    <w:lvl>
      <w:numFmt w:val="bullet"/>
      <w:suff w:val="tab"/>
      <w:lvlText w:val="•"/>
      <w:rPr>
        <w:color w:val="3370ff"/>
      </w:rPr>
    </w:lvl>
  </w:abstractNum>
  <w:abstractNum w:abstractNumId="28">
    <w:lvl>
      <w:numFmt w:val="bullet"/>
      <w:suff w:val="tab"/>
      <w:lvlText w:val="•"/>
      <w:rPr>
        <w:color w:val="3370ff"/>
      </w:rPr>
    </w:lvl>
  </w:abstractNum>
  <w:num w:numId="10">
    <w:abstractNumId w:val="21"/>
  </w:num>
  <w:num w:numId="9">
    <w:abstractNumId w:val="7"/>
  </w:num>
  <w:num w:numId="14">
    <w:abstractNumId w:val="4"/>
  </w:num>
  <w:num w:numId="29">
    <w:abstractNumId w:val="22"/>
  </w:num>
  <w:num w:numId="2">
    <w:abstractNumId w:val="0"/>
  </w:num>
  <w:num w:numId="25">
    <w:abstractNumId w:val="3"/>
  </w:num>
  <w:num w:numId="7">
    <w:abstractNumId w:val="10"/>
  </w:num>
  <w:num w:numId="13">
    <w:abstractNumId w:val="5"/>
  </w:num>
  <w:num w:numId="6">
    <w:abstractNumId w:val="16"/>
  </w:num>
  <w:num w:numId="19">
    <w:abstractNumId w:val="25"/>
  </w:num>
  <w:num w:numId="5">
    <w:abstractNumId w:val="14"/>
  </w:num>
  <w:num w:numId="17">
    <w:abstractNumId w:val="18"/>
  </w:num>
  <w:num w:numId="23">
    <w:abstractNumId w:val="24"/>
  </w:num>
  <w:num w:numId="8">
    <w:abstractNumId w:val="17"/>
  </w:num>
  <w:num w:numId="11">
    <w:abstractNumId w:val="13"/>
  </w:num>
  <w:num w:numId="16">
    <w:abstractNumId w:val="11"/>
  </w:num>
  <w:num w:numId="22">
    <w:abstractNumId w:val="20"/>
  </w:num>
  <w:num w:numId="21">
    <w:abstractNumId w:val="8"/>
  </w:num>
  <w:num w:numId="20">
    <w:abstractNumId w:val="23"/>
  </w:num>
  <w:num w:numId="4">
    <w:abstractNumId w:val="9"/>
  </w:num>
  <w:num w:numId="15">
    <w:abstractNumId w:val="27"/>
  </w:num>
  <w:num w:numId="26">
    <w:abstractNumId w:val="6"/>
  </w:num>
  <w:num w:numId="1">
    <w:abstractNumId w:val="2"/>
  </w:num>
  <w:num w:numId="27">
    <w:abstractNumId w:val="19"/>
  </w:num>
  <w:num w:numId="24">
    <w:abstractNumId w:val="12"/>
  </w:num>
  <w:num w:numId="18">
    <w:abstractNumId w:val="26"/>
  </w:num>
  <w:num w:numId="12">
    <w:abstractNumId w:val="15"/>
  </w:num>
  <w:num w:numId="28">
    <w:abstractNumId w:val="1"/>
  </w:num>
  <w:num w:numId="3">
    <w:abstractNumId w:val="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header" Target="header1.xml"/><Relationship Id="rId0" Type="http://schemas.openxmlformats.org/officeDocument/2006/relationships/styles" Target="styles.xml"/><Relationship Id="rId3" Type="http://schemas.openxmlformats.org/officeDocument/2006/relationships/numbering" Target="numbering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5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2026-09-20T22:50:18Z</dcterms:created>
  <dcterms:modified xsi:type="dcterms:W3CDTF">2026-09-20T22:50:18Z</dcterms:modified>
</cp:coreProperties>
</file>