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120" w:line="360"/>
        <w:jc w:val="center"/>
      </w:pPr>
      <w:r>
        <w:rPr>
          <w:rFonts w:ascii="Arial" w:eastAsia="SimHei"/>
          <w:b/>
          <w:bCs/>
          <w:color w:val="0B1220"/>
          <w:sz w:val="36"/>
          <w:szCs w:val="36"/>
        </w:rPr>
        <w:t xml:space="preserve">静息 · AI 压力呼吸教练 —— 作品介绍文档</w:t>
      </w:r>
    </w:p>
    <w:p>
      <w:pPr>
        <w:spacing w:after="40" w:line="312"/>
        <w:jc w:val="center"/>
      </w:pPr>
      <w:r>
        <w:rPr>
          <w:rFonts w:ascii="Times New Roman" w:eastAsia="SimSun"/>
          <w:color w:val="333333"/>
          <w:sz w:val="24"/>
          <w:szCs w:val="24"/>
        </w:rPr>
        <w:t xml:space="preserve">2026 首届 openvela AI 硬件开发者大赛 · 手表应用创新赛道</w:t>
      </w:r>
    </w:p>
    <w:p>
      <w:pPr>
        <w:spacing w:after="40" w:line="312"/>
        <w:jc w:val="center"/>
      </w:pPr>
      <w:r>
        <w:rPr>
          <w:rFonts w:ascii="Times New Roman" w:eastAsia="SimSun"/>
          <w:color w:val="333333"/>
          <w:sz w:val="24"/>
          <w:szCs w:val="24"/>
        </w:rPr>
        <w:t xml:space="preserve">队伍名称：你不在这队　队伍编号：490</w:t>
      </w:r>
    </w:p>
    <w:p>
      <w:pPr>
        <w:spacing w:after="40" w:line="312"/>
        <w:jc w:val="center"/>
      </w:pPr>
      <w:r>
        <w:rPr>
          <w:rFonts w:ascii="Times New Roman" w:eastAsia="SimSun"/>
          <w:color w:val="333333"/>
          <w:sz w:val="24"/>
          <w:szCs w:val="24"/>
        </w:rPr>
        <w:t xml:space="preserve">参赛赛道：手表应用创新　　提交日期：【待提交时填写】</w:t>
      </w:r>
    </w:p>
    <w:p>
      <w:pPr>
        <w:pStyle w:val="Heading1"/>
        <w:spacing w:after="140" w:before="320" w:line="312"/>
      </w:pPr>
      <w:r>
        <w:rPr>
          <w:rFonts w:ascii="Arial" w:eastAsia="SimHei"/>
          <w:b/>
          <w:bCs/>
          <w:color w:val="0B1220"/>
          <w:sz w:val="30"/>
          <w:szCs w:val="30"/>
        </w:rPr>
        <w:t xml:space="preserve">1、产品概述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产品名称</w:t>
      </w:r>
      <w:r>
        <w:rPr>
          <w:rFonts w:ascii="Times New Roman" w:eastAsia="SimSun"/>
          <w:color w:val="000000"/>
          <w:sz w:val="24"/>
          <w:szCs w:val="24"/>
        </w:rPr>
        <w:t xml:space="preserve">：静息（breathcoach）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一句话介绍</w:t>
      </w:r>
      <w:r>
        <w:rPr>
          <w:rFonts w:ascii="Times New Roman" w:eastAsia="SimSun"/>
          <w:color w:val="000000"/>
          <w:sz w:val="24"/>
          <w:szCs w:val="24"/>
        </w:rPr>
        <w:t xml:space="preserve">：持续监测腕上压力与心率，压力偏高时引导你完成科学节奏的呼吸训练，训练后展示前后对比并给出 AI 恢复建议。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应用场景</w:t>
      </w:r>
      <w:r>
        <w:rPr>
          <w:rFonts w:ascii="Times New Roman" w:eastAsia="SimSun"/>
          <w:color w:val="000000"/>
          <w:sz w:val="24"/>
          <w:szCs w:val="24"/>
        </w:rPr>
        <w:t xml:space="preserve">：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/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职场高压人群的即时平复</w:t>
      </w:r>
      <w:r>
        <w:rPr>
          <w:rFonts w:ascii="Times New Roman" w:eastAsia="SimSun"/>
          <w:color w:val="000000"/>
          <w:sz w:val="24"/>
          <w:szCs w:val="24"/>
        </w:rPr>
        <w:t xml:space="preserve">：重要会议前、连续加班时，抬腕即可看到当前压力等级，60–80 秒跟随呼吸圆环完成一组 4-2-6 平复训练，无需掏出手机。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/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睡前助眠</w:t>
      </w:r>
      <w:r>
        <w:rPr>
          <w:rFonts w:ascii="Times New Roman" w:eastAsia="SimSun"/>
          <w:color w:val="000000"/>
          <w:sz w:val="24"/>
          <w:szCs w:val="24"/>
        </w:rPr>
        <w:t xml:space="preserve">：卧室场景下切换 4-7-8 助眠模式（吸 4s · 屏 7s · 呼 8s），呼气显著长于吸气，激活副交感神经帮助入睡。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/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解决的用户痛点</w:t>
      </w:r>
      <w:r>
        <w:rPr>
          <w:rFonts w:ascii="Times New Roman" w:eastAsia="SimSun"/>
          <w:color w:val="000000"/>
          <w:sz w:val="24"/>
          <w:szCs w:val="24"/>
        </w:rPr>
        <w:t xml:space="preserve">：现有智能手表健康能力普遍"只监测、不干预"——压力值偏高之后没有下文；而手机端冥想/呼吸类 App 需要主动打开手机、干扰强、依赖网络。本作品把手表的"常驻、被动感知"特性变成"感知即干预"的闭环。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创新功能与体验亮点</w:t>
      </w:r>
      <w:r>
        <w:rPr>
          <w:rFonts w:ascii="Times New Roman" w:eastAsia="SimSun"/>
          <w:color w:val="000000"/>
          <w:sz w:val="24"/>
          <w:szCs w:val="24"/>
        </w:rPr>
        <w:t xml:space="preserve">：</w:t>
      </w:r>
    </w:p>
    <w:p>
      <w:pPr>
        <w:pStyle w:val="ListParagraph"/>
        <w:numPr>
          <w:ilvl w:val="0"/>
          <w:numId w:val="2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/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监测—干预—复盘完整闭环</w:t>
      </w:r>
      <w:r>
        <w:rPr>
          <w:rFonts w:ascii="Times New Roman" w:eastAsia="SimSun"/>
          <w:color w:val="000000"/>
          <w:sz w:val="24"/>
          <w:szCs w:val="24"/>
        </w:rPr>
        <w:t xml:space="preserve">：实时压力仪表盘（1Hz 刷新 + 等级变色圆环 + 脉搏涟漪）→ 双模式呼吸训练（圆环随节律缩放，squash &amp; stretch 手感）→ 训练前后压力/心率对比（数字滚动动画）→ AI 生成个性化恢复建议。</w:t>
      </w:r>
    </w:p>
    <w:p>
      <w:pPr>
        <w:pStyle w:val="ListParagraph"/>
        <w:numPr>
          <w:ilvl w:val="0"/>
          <w:numId w:val="2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/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端侧 AI + 全环境降级架构</w:t>
      </w:r>
      <w:r>
        <w:rPr>
          <w:rFonts w:ascii="Times New Roman" w:eastAsia="SimSun"/>
          <w:color w:val="000000"/>
          <w:sz w:val="24"/>
          <w:szCs w:val="24"/>
        </w:rPr>
        <w:t xml:space="preserve">：AI 问答基于 openvela 端侧大模型能力（@system.velaclaw），采用软加载 + 4 秒超时兜底 + 关键词匹配本地建议的三级降级设计，端侧 AI 不可用时任何功能照常可用、任何环境演示不中断。</w:t>
      </w:r>
    </w:p>
    <w:p>
      <w:pPr>
        <w:pStyle w:val="ListParagraph"/>
        <w:numPr>
          <w:ilvl w:val="0"/>
          <w:numId w:val="2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/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液态玻璃视觉体系</w:t>
      </w:r>
      <w:r>
        <w:rPr>
          <w:rFonts w:ascii="Times New Roman" w:eastAsia="SimSun"/>
          <w:color w:val="000000"/>
          <w:sz w:val="24"/>
          <w:szCs w:val="24"/>
        </w:rPr>
        <w:t xml:space="preserve">：引擎不支持 backdrop-filter，我们用 Python 脚本离线预渲染肥皂泡虹彩/玻璃折射材质序列帧（8 帧循环轮播 + 半透明 tint 相位着色），在手表 GPU 限制下实现"液态玻璃"质感；材质生成脚本已随源码开源（docs/gen_*.py）。</w:t>
      </w:r>
    </w:p>
    <w:p>
      <w:pPr>
        <w:pStyle w:val="ListParagraph"/>
        <w:numPr>
          <w:ilvl w:val="0"/>
          <w:numId w:val="2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/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严肃的圆屏适配</w:t>
      </w:r>
      <w:r>
        <w:rPr>
          <w:rFonts w:ascii="Times New Roman" w:eastAsia="SimSun"/>
          <w:color w:val="000000"/>
          <w:sz w:val="24"/>
          <w:szCs w:val="24"/>
        </w:rPr>
        <w:t xml:space="preserve">：所有 UI 元素按"以圆心为圆心、半径约 215px 安全圆"布局，内容纵向总高按弦宽约束逐页算账（首页压缩至 398px、总结页 ~406px 适配 466 圆屏），AI 文案设 4~5 行硬上限防超长文本顶飞按钮。</w:t>
      </w:r>
    </w:p>
    <w:p>
      <w:pPr>
        <w:pStyle w:val="ListParagraph"/>
        <w:numPr>
          <w:ilvl w:val="0"/>
          <w:numId w:val="2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/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纯函数呼吸引擎</w:t>
      </w:r>
      <w:r>
        <w:rPr>
          <w:rFonts w:ascii="Times New Roman" w:eastAsia="SimSun"/>
          <w:color w:val="000000"/>
          <w:sz w:val="24"/>
          <w:szCs w:val="24"/>
        </w:rPr>
        <w:t xml:space="preserve">：呼吸相位推进与圆环尺寸计算抽象为独立纯函数模块（common/breathing.js），与 UI 解耦，便于测试与扩展新模式。</w:t>
      </w:r>
    </w:p>
    <w:p>
      <w:pPr>
        <w:pStyle w:val="Heading1"/>
        <w:spacing w:after="140" w:before="320" w:line="312"/>
      </w:pPr>
      <w:r>
        <w:rPr>
          <w:rFonts w:ascii="Arial" w:eastAsia="SimHei"/>
          <w:b/>
          <w:bCs/>
          <w:color w:val="0B1220"/>
          <w:sz w:val="30"/>
          <w:szCs w:val="30"/>
        </w:rPr>
        <w:t xml:space="preserve">2、openvela 系统能力运用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系统能力使用清单</w:t>
      </w:r>
      <w:r>
        <w:rPr>
          <w:rFonts w:ascii="Times New Roman" w:eastAsia="SimSun"/>
          <w:color w:val="000000"/>
          <w:sz w:val="24"/>
          <w:szCs w:val="24"/>
        </w:rPr>
        <w:t xml:space="preserve">：</w:t>
      </w:r>
    </w:p>
    <w:tbl>
      <w:tblPr>
        <w:tblW w:type="pct" w:w="100%"/>
        <w:tblBorders>
          <w:top w:val="single" w:color="5A6B80" w:sz="4"/>
          <w:left w:val="single" w:color="C8D0DA" w:sz="2"/>
          <w:bottom w:val="single" w:color="5A6B80" w:sz="4"/>
          <w:right w:val="single" w:color="C8D0DA" w:sz="2"/>
          <w:insideH w:val="single" w:color="C8D0DA" w:sz="2"/>
          <w:insideV w:val="single" w:color="C8D0DA" w:sz="2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26%"/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/>
                <w:bCs/>
                <w:color w:val="000000"/>
                <w:sz w:val="21"/>
                <w:szCs w:val="21"/>
              </w:rPr>
              <w:t xml:space="preserve">能力</w:t>
            </w:r>
          </w:p>
        </w:tc>
        <w:tc>
          <w:tcPr>
            <w:tcW w:type="pct" w:w="74%"/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/>
                <w:bCs/>
                <w:color w:val="000000"/>
                <w:sz w:val="21"/>
                <w:szCs w:val="21"/>
              </w:rPr>
              <w:t xml:space="preserve">用法</w:t>
            </w:r>
          </w:p>
        </w:tc>
      </w:tr>
      <w:tr>
        <w:trPr>
          <w:cantSplit/>
          <w:tblHeader w:val="false"/>
        </w:trPr>
        <w:tc>
          <w:tcPr>
            <w:tcW w:type="pct" w:w="2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12"/>
            </w:pPr>
            <w:r>
              <w:rPr>
                <w:rFonts w:ascii="Consolas" w:eastAsia="SimSun"/>
                <w:b w:val="false"/>
                <w:bCs w:val="false"/>
                <w:color w:val="000000"/>
                <w:sz w:val="21"/>
                <w:szCs w:val="21"/>
              </w:rPr>
              <w:t xml:space="preserve">service.health</w:t>
            </w:r>
          </w:p>
        </w:tc>
        <w:tc>
          <w:tcPr>
            <w:tcW w:type="pct" w:w="7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12"/>
            </w:pPr>
            <w:r>
              <w:rPr>
                <w:rFonts w:ascii="Consolas" w:eastAsia="SimSun"/>
                <w:b w:val="false"/>
                <w:bCs w:val="false"/>
                <w:color w:val="000000"/>
                <w:sz w:val="21"/>
                <w:szCs w:val="21"/>
              </w:rPr>
              <w:t xml:space="preserve">subscribeSample</w:t>
            </w: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 实时订阅压力（dataType=9）与心率（dataType=0），首页 1Hz 刷新仪表盘；</w:t>
            </w:r>
            <w:r>
              <w:rPr>
                <w:rFonts w:ascii="Consolas" w:eastAsia="SimSun"/>
                <w:b w:val="false"/>
                <w:bCs w:val="false"/>
                <w:color w:val="000000"/>
                <w:sz w:val="21"/>
                <w:szCs w:val="21"/>
              </w:rPr>
              <w:t xml:space="preserve">getRecentSamples</w:t>
            </w: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 页面秒开即有数据；manifest 声明 </w:t>
            </w:r>
            <w:r>
              <w:rPr>
                <w:rFonts w:ascii="Consolas" w:eastAsia="SimSun"/>
                <w:b w:val="false"/>
                <w:bCs w:val="false"/>
                <w:color w:val="000000"/>
                <w:sz w:val="21"/>
                <w:szCs w:val="21"/>
              </w:rPr>
              <w:t xml:space="preserve">hapjs.permission.HEALTH</w:t>
            </w: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 与 background feature</w:t>
            </w:r>
          </w:p>
        </w:tc>
      </w:tr>
      <w:tr>
        <w:trPr>
          <w:cantSplit/>
          <w:tblHeader w:val="false"/>
        </w:trPr>
        <w:tc>
          <w:tcPr>
            <w:tcW w:type="pct" w:w="2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12"/>
            </w:pPr>
            <w:r>
              <w:rPr>
                <w:rFonts w:ascii="Consolas" w:eastAsia="SimSun"/>
                <w:b w:val="false"/>
                <w:bCs w:val="false"/>
                <w:color w:val="000000"/>
                <w:sz w:val="21"/>
                <w:szCs w:val="21"/>
              </w:rPr>
              <w:t xml:space="preserve">@system.velaclaw</w:t>
            </w:r>
          </w:p>
        </w:tc>
        <w:tc>
          <w:tcPr>
            <w:tcW w:type="pct" w:w="7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端侧 AI 问答（训练总结建议 + AI 助手对话），读入当前压力/心率作为提问上下文</w:t>
            </w:r>
          </w:p>
        </w:tc>
      </w:tr>
      <w:tr>
        <w:trPr>
          <w:cantSplit/>
          <w:tblHeader w:val="false"/>
        </w:trPr>
        <w:tc>
          <w:tcPr>
            <w:tcW w:type="pct" w:w="2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12"/>
            </w:pPr>
            <w:r>
              <w:rPr>
                <w:rFonts w:ascii="Consolas" w:eastAsia="SimSun"/>
                <w:b w:val="false"/>
                <w:bCs w:val="false"/>
                <w:color w:val="000000"/>
                <w:sz w:val="21"/>
                <w:szCs w:val="21"/>
              </w:rPr>
              <w:t xml:space="preserve">@system.router</w:t>
            </w: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 / </w:t>
            </w:r>
            <w:r>
              <w:rPr>
                <w:rFonts w:ascii="Consolas" w:eastAsia="SimSun"/>
                <w:b w:val="false"/>
                <w:bCs w:val="false"/>
                <w:color w:val="000000"/>
                <w:sz w:val="21"/>
                <w:szCs w:val="21"/>
              </w:rPr>
              <w:t xml:space="preserve">@system.app</w:t>
            </w:r>
          </w:p>
        </w:tc>
        <w:tc>
          <w:tcPr>
            <w:tcW w:type="pct" w:w="7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三页面路由与应用退出（本引擎 </w:t>
            </w:r>
            <w:r>
              <w:rPr>
                <w:rFonts w:ascii="Consolas" w:eastAsia="SimSun"/>
                <w:b w:val="false"/>
                <w:bCs w:val="false"/>
                <w:color w:val="000000"/>
                <w:sz w:val="21"/>
                <w:szCs w:val="21"/>
              </w:rPr>
              <w:t xml:space="preserve">@system.app</w:t>
            </w: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 导入为空对象，退出入口走 </w:t>
            </w:r>
            <w:r>
              <w:rPr>
                <w:rFonts w:ascii="Consolas" w:eastAsia="SimSun"/>
                <w:b w:val="false"/>
                <w:bCs w:val="false"/>
                <w:color w:val="000000"/>
                <w:sz w:val="21"/>
                <w:szCs w:val="21"/>
              </w:rPr>
              <w:t xml:space="preserve">$app.exit</w:t>
            </w: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）</w:t>
            </w:r>
          </w:p>
        </w:tc>
      </w:tr>
      <w:tr>
        <w:trPr>
          <w:cantSplit/>
          <w:tblHeader w:val="false"/>
        </w:trPr>
        <w:tc>
          <w:tcPr>
            <w:tcW w:type="pct" w:w="2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12"/>
            </w:pPr>
            <w:r>
              <w:rPr>
                <w:rFonts w:ascii="Consolas" w:eastAsia="SimSun"/>
                <w:b w:val="false"/>
                <w:bCs w:val="false"/>
                <w:color w:val="000000"/>
                <w:sz w:val="21"/>
                <w:szCs w:val="21"/>
              </w:rPr>
              <w:t xml:space="preserve">designWidth 466</w:t>
            </w:r>
          </w:p>
        </w:tc>
        <w:tc>
          <w:tcPr>
            <w:tcW w:type="pct" w:w="7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按真实表盘分辨率设计，配合安全圆布局</w:t>
            </w:r>
          </w:p>
        </w:tc>
      </w:tr>
    </w:tbl>
    <w:p>
      <w:pPr>
        <w:spacing w:after="80"/>
      </w:pPr>
    </w:p>
    <w:p>
      <w:pPr>
        <w:spacing w:after="60" w:line="312"/>
        <w:ind w:firstLine="48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开发中遇到的引擎/工具链问题与改进建议</w:t>
      </w:r>
      <w:r>
        <w:rPr>
          <w:rFonts w:ascii="Times New Roman" w:eastAsia="SimSun"/>
          <w:color w:val="000000"/>
          <w:sz w:val="24"/>
          <w:szCs w:val="24"/>
        </w:rPr>
        <w:t xml:space="preserve">（完整 16 条见随作品提交的《Vela 模拟器踩坑记录》文档）：</w:t>
      </w:r>
    </w:p>
    <w:p>
      <w:pPr>
        <w:pStyle w:val="ListParagraph"/>
        <w:numPr>
          <w:ilvl w:val="0"/>
          <w:numId w:val="3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/>
      </w:r>
      <w:r>
        <w:rPr>
          <w:rFonts w:ascii="Consolas" w:eastAsia="SimSun"/>
          <w:color w:val="000000"/>
          <w:sz w:val="24"/>
          <w:szCs w:val="24"/>
        </w:rPr>
        <w:t xml:space="preserve">border-radius</w:t>
      </w:r>
      <w:r>
        <w:rPr>
          <w:rFonts w:ascii="Times New Roman" w:eastAsia="SimSun"/>
          <w:color w:val="000000"/>
          <w:sz w:val="24"/>
          <w:szCs w:val="24"/>
        </w:rPr>
        <w:t xml:space="preserve"> 不支持百分比写法，</w:t>
      </w:r>
      <w:r>
        <w:rPr>
          <w:rFonts w:ascii="Consolas" w:eastAsia="SimSun"/>
          <w:color w:val="000000"/>
          <w:sz w:val="24"/>
          <w:szCs w:val="24"/>
        </w:rPr>
        <w:t xml:space="preserve">50%</w:t>
      </w:r>
      <w:r>
        <w:rPr>
          <w:rFonts w:ascii="Times New Roman" w:eastAsia="SimSun"/>
          <w:color w:val="000000"/>
          <w:sz w:val="24"/>
          <w:szCs w:val="24"/>
        </w:rPr>
        <w:t xml:space="preserve"> 被按 px 处理 → 建议 CSS 层支持百分比圆角，或在开发阶段给出告警；</w:t>
      </w:r>
    </w:p>
    <w:p>
      <w:pPr>
        <w:pStyle w:val="ListParagraph"/>
        <w:numPr>
          <w:ilvl w:val="0"/>
          <w:numId w:val="3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/>
      </w:r>
      <w:r>
        <w:rPr>
          <w:rFonts w:ascii="Consolas" w:eastAsia="SimSun"/>
          <w:color w:val="000000"/>
          <w:sz w:val="24"/>
          <w:szCs w:val="24"/>
        </w:rPr>
        <w:t xml:space="preserve">border</w:t>
      </w:r>
      <w:r>
        <w:rPr>
          <w:rFonts w:ascii="Times New Roman" w:eastAsia="SimSun"/>
          <w:color w:val="000000"/>
          <w:sz w:val="24"/>
          <w:szCs w:val="24"/>
        </w:rPr>
        <w:t xml:space="preserve"> 只写 width/color 不写 </w:t>
      </w:r>
      <w:r>
        <w:rPr>
          <w:rFonts w:ascii="Consolas" w:eastAsia="SimSun"/>
          <w:color w:val="000000"/>
          <w:sz w:val="24"/>
          <w:szCs w:val="24"/>
        </w:rPr>
        <w:t xml:space="preserve">border-style</w:t>
      </w:r>
      <w:r>
        <w:rPr>
          <w:rFonts w:ascii="Times New Roman" w:eastAsia="SimSun"/>
          <w:color w:val="000000"/>
          <w:sz w:val="24"/>
          <w:szCs w:val="24"/>
        </w:rPr>
        <w:t xml:space="preserve"> 时边框整体静默不渲染 → 建议 border-style 缺省值为 solid 或构建期静态检查；</w:t>
      </w:r>
    </w:p>
    <w:p>
      <w:pPr>
        <w:pStyle w:val="ListParagraph"/>
        <w:numPr>
          <w:ilvl w:val="0"/>
          <w:numId w:val="3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/>
      </w:r>
      <w:r>
        <w:rPr>
          <w:rFonts w:ascii="Times New Roman" w:eastAsia="SimSun"/>
          <w:color w:val="000000"/>
          <w:sz w:val="24"/>
          <w:szCs w:val="24"/>
        </w:rPr>
        <w:t xml:space="preserve">模板 </w:t>
      </w:r>
      <w:r>
        <w:rPr>
          <w:rFonts w:ascii="Consolas" w:eastAsia="SimSun"/>
          <w:color w:val="000000"/>
          <w:sz w:val="24"/>
          <w:szCs w:val="24"/>
        </w:rPr>
        <w:t xml:space="preserve">onclick="fn('arg')"</w:t>
      </w:r>
      <w:r>
        <w:rPr>
          <w:rFonts w:ascii="Times New Roman" w:eastAsia="SimSun"/>
          <w:color w:val="000000"/>
          <w:sz w:val="24"/>
          <w:szCs w:val="24"/>
        </w:rPr>
        <w:t xml:space="preserve"> 内联事件参数静默失效、无任何报错 → 建议工具链编译期校验内联表达式能力；</w:t>
      </w:r>
    </w:p>
    <w:p>
      <w:pPr>
        <w:pStyle w:val="ListParagraph"/>
        <w:numPr>
          <w:ilvl w:val="0"/>
          <w:numId w:val="3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/>
      </w:r>
      <w:r>
        <w:rPr>
          <w:rFonts w:ascii="Times New Roman" w:eastAsia="SimSun"/>
          <w:color w:val="000000"/>
          <w:sz w:val="24"/>
          <w:szCs w:val="24"/>
        </w:rPr>
        <w:t xml:space="preserve">模拟器 </w:t>
      </w:r>
      <w:r>
        <w:rPr>
          <w:rFonts w:ascii="Consolas" w:eastAsia="SimSun"/>
          <w:color w:val="000000"/>
          <w:sz w:val="24"/>
          <w:szCs w:val="24"/>
        </w:rPr>
        <w:t xml:space="preserve">setInterval</w:t>
      </w:r>
      <w:r>
        <w:rPr>
          <w:rFonts w:ascii="Times New Roman" w:eastAsia="SimSun"/>
          <w:color w:val="000000"/>
          <w:sz w:val="24"/>
          <w:szCs w:val="24"/>
        </w:rPr>
        <w:t xml:space="preserve"> 触发频率偏高，按 tick 累计会导致动画节奏快数倍 → 我们改用真实时间戳推进；建议引擎对齐标准 setInterval 语义；</w:t>
      </w:r>
    </w:p>
    <w:p>
      <w:pPr>
        <w:pStyle w:val="ListParagraph"/>
        <w:numPr>
          <w:ilvl w:val="0"/>
          <w:numId w:val="3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/>
      </w:r>
      <w:r>
        <w:rPr>
          <w:rFonts w:ascii="Times New Roman" w:eastAsia="SimSun"/>
          <w:color w:val="000000"/>
          <w:sz w:val="24"/>
          <w:szCs w:val="24"/>
        </w:rPr>
        <w:t xml:space="preserve">响应式 data 上挂引擎对象疑似触发深层观测异常（训练页动画冻结）→ 建议文档明确响应式数据只放基本类型的约束；</w:t>
      </w:r>
    </w:p>
    <w:p>
      <w:pPr>
        <w:pStyle w:val="ListParagraph"/>
        <w:numPr>
          <w:ilvl w:val="0"/>
          <w:numId w:val="3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/>
      </w:r>
      <w:r>
        <w:rPr>
          <w:rFonts w:ascii="Times New Roman" w:eastAsia="SimSun"/>
          <w:color w:val="000000"/>
          <w:sz w:val="24"/>
          <w:szCs w:val="24"/>
        </w:rPr>
        <w:t xml:space="preserve">两份不同版本的 adb（IDE 扩展自带 vs SDK）会互杀 server，导致 IDE 预览 gRPC 粘性失败 → 建议 IDE 与 SDK 统一 adb 版本；</w:t>
      </w:r>
    </w:p>
    <w:p>
      <w:pPr>
        <w:pStyle w:val="ListParagraph"/>
        <w:numPr>
          <w:ilvl w:val="0"/>
          <w:numId w:val="3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/>
      </w:r>
      <w:r>
        <w:rPr>
          <w:rFonts w:ascii="Times New Roman" w:eastAsia="SimSun"/>
          <w:color w:val="000000"/>
          <w:sz w:val="24"/>
          <w:szCs w:val="24"/>
        </w:rPr>
        <w:t xml:space="preserve">模拟器 guest（goldfish/NuttX）偶发内核 backtrace 崩溃，与 App 无关，重启即可恢复且持久盘应用保留 → 建议 qemu 崩溃时 IDE 给出明确提示而非预览无限转圈。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对模拟器数据回放的评价</w:t>
      </w:r>
      <w:r>
        <w:rPr>
          <w:rFonts w:ascii="Times New Roman" w:eastAsia="SimSun"/>
          <w:color w:val="000000"/>
          <w:sz w:val="24"/>
          <w:szCs w:val="24"/>
        </w:rPr>
        <w:t xml:space="preserve">：内置 </w:t>
      </w:r>
      <w:r>
        <w:rPr>
          <w:rFonts w:ascii="Consolas" w:eastAsia="SimSun"/>
          <w:color w:val="000000"/>
          <w:sz w:val="24"/>
          <w:szCs w:val="24"/>
        </w:rPr>
        <w:t xml:space="preserve">health_mock_publisher</w:t>
      </w:r>
      <w:r>
        <w:rPr>
          <w:rFonts w:ascii="Times New Roman" w:eastAsia="SimSun"/>
          <w:color w:val="000000"/>
          <w:sz w:val="24"/>
          <w:szCs w:val="24"/>
        </w:rPr>
        <w:t xml:space="preserve"> 让初赛阶段完全不依赖真机即可开发、演示完整功能闭环，这个设计对参赛体验帮助很大，值得保留并向其他快应用品类推广。</w:t>
      </w:r>
    </w:p>
    <w:p>
      <w:pPr>
        <w:pStyle w:val="Heading1"/>
        <w:spacing w:after="140" w:before="320" w:line="312"/>
      </w:pPr>
      <w:r>
        <w:rPr>
          <w:rFonts w:ascii="Arial" w:eastAsia="SimHei"/>
          <w:b/>
          <w:bCs/>
          <w:color w:val="0B1220"/>
          <w:sz w:val="30"/>
          <w:szCs w:val="30"/>
        </w:rPr>
        <w:t xml:space="preserve">3、硬件适配说明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是否完成全新硬件平台适配或驱动开发</w:t>
      </w:r>
      <w:r>
        <w:rPr>
          <w:rFonts w:ascii="Times New Roman" w:eastAsia="SimSun"/>
          <w:color w:val="000000"/>
          <w:sz w:val="24"/>
          <w:szCs w:val="24"/>
        </w:rPr>
        <w:t xml:space="preserve">：否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本项目基于大赛官方 </w:t>
      </w:r>
      <w:r>
        <w:rPr>
          <w:rFonts w:ascii="Consolas" w:eastAsia="SimSun"/>
          <w:color w:val="000000"/>
          <w:sz w:val="24"/>
          <w:szCs w:val="24"/>
        </w:rPr>
        <w:t xml:space="preserve">vela-miwear-watch-5.0（开发者大赛）</w:t>
      </w:r>
      <w:r>
        <w:rPr>
          <w:rFonts w:ascii="Times New Roman" w:eastAsia="SimSun"/>
          <w:color w:val="000000"/>
          <w:sz w:val="24"/>
          <w:szCs w:val="24"/>
        </w:rPr>
        <w:t xml:space="preserve"> 模拟器镜像与 goldfish 模拟器开发，未涉及芯片/开发板级驱动适配。应用按 watch 形态、466 圆屏规格设计，决赛阶段计划申请真机样机完成实机验证（健康传感器数据源由 mock 回放切换为真实采样，代码无需改动——数据访问已统一收敛在 service.health 封装层）。</w:t>
      </w:r>
    </w:p>
    <w:p>
      <w:pPr>
        <w:pStyle w:val="Heading1"/>
        <w:spacing w:after="140" w:before="320" w:line="312"/>
      </w:pPr>
      <w:r>
        <w:rPr>
          <w:rFonts w:ascii="Arial" w:eastAsia="SimHei"/>
          <w:b/>
          <w:bCs/>
          <w:color w:val="0B1220"/>
          <w:sz w:val="30"/>
          <w:szCs w:val="30"/>
        </w:rPr>
        <w:t xml:space="preserve">4、AI-Native 开发流程</w:t>
      </w:r>
    </w:p>
    <w:tbl>
      <w:tblPr>
        <w:tblW w:type="pct" w:w="100%"/>
        <w:tblBorders>
          <w:top w:val="single" w:color="5A6B80" w:sz="4"/>
          <w:left w:val="single" w:color="C8D0DA" w:sz="2"/>
          <w:bottom w:val="single" w:color="5A6B80" w:sz="4"/>
          <w:right w:val="single" w:color="C8D0DA" w:sz="2"/>
          <w:insideH w:val="single" w:color="C8D0DA" w:sz="2"/>
          <w:insideV w:val="single" w:color="C8D0DA" w:sz="2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26%"/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/>
                <w:bCs/>
                <w:color w:val="000000"/>
                <w:sz w:val="21"/>
                <w:szCs w:val="21"/>
              </w:rPr>
              <w:t xml:space="preserve">指标</w:t>
            </w:r>
          </w:p>
        </w:tc>
        <w:tc>
          <w:tcPr>
            <w:tcW w:type="pct" w:w="74%"/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/>
                <w:bCs/>
                <w:color w:val="000000"/>
                <w:sz w:val="21"/>
                <w:szCs w:val="21"/>
              </w:rPr>
              <w:t xml:space="preserve">数据</w:t>
            </w:r>
          </w:p>
        </w:tc>
      </w:tr>
      <w:tr>
        <w:trPr>
          <w:cantSplit/>
          <w:tblHeader w:val="false"/>
        </w:trPr>
        <w:tc>
          <w:tcPr>
            <w:tcW w:type="pct" w:w="2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AI Coding 代码占比</w:t>
            </w:r>
          </w:p>
        </w:tc>
        <w:tc>
          <w:tcPr>
            <w:tcW w:type="pct" w:w="7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约 95%（口径：src/ 下业务源码由 AI 生成；人工负责需求定义、验收清单执行、动画手感与视觉调参）</w:t>
            </w:r>
          </w:p>
        </w:tc>
      </w:tr>
      <w:tr>
        <w:trPr>
          <w:cantSplit/>
          <w:tblHeader w:val="false"/>
        </w:trPr>
        <w:tc>
          <w:tcPr>
            <w:tcW w:type="pct" w:w="2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使用的 AI 工具</w:t>
            </w:r>
          </w:p>
        </w:tc>
        <w:tc>
          <w:tcPr>
            <w:tcW w:type="pct" w:w="7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ZCode（GLM 大模型驱动）</w:t>
            </w:r>
          </w:p>
        </w:tc>
      </w:tr>
      <w:tr>
        <w:trPr>
          <w:cantSplit/>
          <w:tblHeader w:val="false"/>
        </w:trPr>
        <w:tc>
          <w:tcPr>
            <w:tcW w:type="pct" w:w="2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MCP 工具使用情况</w:t>
            </w:r>
          </w:p>
        </w:tc>
        <w:tc>
          <w:tcPr>
            <w:tcW w:type="pct" w:w="7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配置并使用 velajs-mcp（模拟器设备管理、截图、UI 元素检查、构建等自动化能力，见工程 .vscode/mcp.json）</w:t>
            </w:r>
          </w:p>
        </w:tc>
      </w:tr>
      <w:tr>
        <w:trPr>
          <w:cantSplit/>
          <w:tblHeader w:val="false"/>
        </w:trPr>
        <w:tc>
          <w:tcPr>
            <w:tcW w:type="pct" w:w="2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Skills 使用与新增情况</w:t>
            </w:r>
          </w:p>
        </w:tc>
        <w:tc>
          <w:tcPr>
            <w:tcW w:type="pct" w:w="7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使用 ZCode 内置 Skills；新增沉淀 1 个：</w:t>
            </w:r>
            <w:r>
              <w:rPr>
                <w:rFonts w:ascii="Consolas" w:eastAsia="SimSun"/>
                <w:b w:val="false"/>
                <w:bCs w:val="false"/>
                <w:color w:val="000000"/>
                <w:sz w:val="21"/>
                <w:szCs w:val="21"/>
              </w:rPr>
              <w:t xml:space="preserve">vela-emulator</w:t>
            </w: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（Vela 模拟器启停与手动部署，源自 16 条踩坑记录，随仓库提交：skills/vela-emulator/SKILL.md）</w:t>
            </w:r>
          </w:p>
        </w:tc>
      </w:tr>
      <w:tr>
        <w:trPr>
          <w:cantSplit/>
          <w:tblHeader w:val="false"/>
        </w:trPr>
        <w:tc>
          <w:tcPr>
            <w:tcW w:type="pct" w:w="2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Token 使用总量</w:t>
            </w:r>
          </w:p>
        </w:tc>
        <w:tc>
          <w:tcPr>
            <w:tcW w:type="pct" w:w="7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约 2–3 亿（估算口径：ZCode 未提供按项目的精确统计，按两个开发会话的模型调用规模与上下文缓存重复计入估算）</w:t>
            </w:r>
          </w:p>
        </w:tc>
      </w:tr>
    </w:tbl>
    <w:p>
      <w:pPr>
        <w:spacing w:after="80"/>
      </w:pPr>
    </w:p>
    <w:p>
      <w:pPr>
        <w:spacing w:after="60" w:line="312"/>
        <w:ind w:firstLine="48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补充说明</w:t>
      </w:r>
      <w:r>
        <w:rPr>
          <w:rFonts w:ascii="Times New Roman" w:eastAsia="SimSun"/>
          <w:color w:val="000000"/>
          <w:sz w:val="24"/>
          <w:szCs w:val="24"/>
        </w:rPr>
        <w:t xml:space="preserve">：AI 在本项目中承担四类工作——① 快应用页面/逻辑编码；② 视觉资产管线（Python 预渲染肥皂泡与玻璃材质脚本）；③ 环境排障知识沉淀（16 条踩坑记录的整理与结构化）；④ 验收清单驱动的回归自查。效率提升最明显的环节是圆屏适配：AI 按"安全圆 + 弦宽"逐页计算布局约束，把通常反复试错的过程压缩为一次算账。遇到的典型问题（内联事件参数失效、响应式对象导致动画冻结等）均由 AI 定位根因并沉淀为团队开发规约。</w:t>
      </w:r>
    </w:p>
    <w:p>
      <w:pPr>
        <w:pStyle w:val="Heading1"/>
        <w:spacing w:after="140" w:before="320" w:line="312"/>
      </w:pPr>
      <w:r>
        <w:rPr>
          <w:rFonts w:ascii="Arial" w:eastAsia="SimHei"/>
          <w:b/>
          <w:bCs/>
          <w:color w:val="0B1220"/>
          <w:sz w:val="30"/>
          <w:szCs w:val="30"/>
        </w:rPr>
        <w:t xml:space="preserve">5、目标受众分析</w:t>
      </w:r>
    </w:p>
    <w:tbl>
      <w:tblPr>
        <w:tblW w:type="pct" w:w="100%"/>
        <w:tblBorders>
          <w:top w:val="single" w:color="5A6B80" w:sz="4"/>
          <w:left w:val="single" w:color="C8D0DA" w:sz="2"/>
          <w:bottom w:val="single" w:color="5A6B80" w:sz="4"/>
          <w:right w:val="single" w:color="C8D0DA" w:sz="2"/>
          <w:insideH w:val="single" w:color="C8D0DA" w:sz="2"/>
          <w:insideV w:val="single" w:color="C8D0DA" w:sz="2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26%"/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/>
                <w:bCs/>
                <w:color w:val="000000"/>
                <w:sz w:val="21"/>
                <w:szCs w:val="21"/>
              </w:rPr>
              <w:t xml:space="preserve">维度</w:t>
            </w:r>
          </w:p>
        </w:tc>
        <w:tc>
          <w:tcPr>
            <w:tcW w:type="pct" w:w="74%"/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/>
                <w:bCs/>
                <w:color w:val="000000"/>
                <w:sz w:val="21"/>
                <w:szCs w:val="21"/>
              </w:rPr>
              <w:t xml:space="preserve">描述</w:t>
            </w:r>
          </w:p>
        </w:tc>
      </w:tr>
      <w:tr>
        <w:trPr>
          <w:cantSplit/>
          <w:tblHeader w:val="false"/>
        </w:trPr>
        <w:tc>
          <w:tcPr>
            <w:tcW w:type="pct" w:w="2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目标人群</w:t>
            </w:r>
          </w:p>
        </w:tc>
        <w:tc>
          <w:tcPr>
            <w:tcW w:type="pct" w:w="7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一二线城市高压职场人群、备考学生、可穿戴健康管理爱好者</w:t>
            </w:r>
          </w:p>
        </w:tc>
      </w:tr>
      <w:tr>
        <w:trPr>
          <w:cantSplit/>
          <w:tblHeader w:val="false"/>
        </w:trPr>
        <w:tc>
          <w:tcPr>
            <w:tcW w:type="pct" w:w="2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年龄范围</w:t>
            </w:r>
          </w:p>
        </w:tc>
        <w:tc>
          <w:tcPr>
            <w:tcW w:type="pct" w:w="7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20–40 岁</w:t>
            </w:r>
          </w:p>
        </w:tc>
      </w:tr>
      <w:tr>
        <w:trPr>
          <w:cantSplit/>
          <w:tblHeader w:val="false"/>
        </w:trPr>
        <w:tc>
          <w:tcPr>
            <w:tcW w:type="pct" w:w="2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地域特征</w:t>
            </w:r>
          </w:p>
        </w:tc>
        <w:tc>
          <w:tcPr>
            <w:tcW w:type="pct" w:w="7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一二线城市为主，工作强度高、智能手表渗透率高</w:t>
            </w:r>
          </w:p>
        </w:tc>
      </w:tr>
      <w:tr>
        <w:trPr>
          <w:cantSplit/>
          <w:tblHeader w:val="false"/>
        </w:trPr>
        <w:tc>
          <w:tcPr>
            <w:tcW w:type="pct" w:w="2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使用偏好</w:t>
            </w:r>
          </w:p>
        </w:tc>
        <w:tc>
          <w:tcPr>
            <w:tcW w:type="pct" w:w="7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手表常戴不离身、关注压力/睡眠数据，但抗拒"为减压再打开手机"的重交互；偏好抬腕即用、一分钟内完成的轻干预</w:t>
            </w:r>
          </w:p>
        </w:tc>
      </w:tr>
    </w:tbl>
    <w:p>
      <w:pPr>
        <w:spacing w:after="80"/>
      </w:pPr>
    </w:p>
    <w:p>
      <w:pPr>
        <w:pStyle w:val="Heading1"/>
        <w:spacing w:after="140" w:before="320" w:line="312"/>
      </w:pPr>
      <w:r>
        <w:rPr>
          <w:rFonts w:ascii="Arial" w:eastAsia="SimHei"/>
          <w:b/>
          <w:bCs/>
          <w:color w:val="0B1220"/>
          <w:sz w:val="30"/>
          <w:szCs w:val="30"/>
        </w:rPr>
        <w:t xml:space="preserve">6、代码仓库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代码仓库地址</w:t>
      </w:r>
      <w:r>
        <w:rPr>
          <w:rFonts w:ascii="Times New Roman" w:eastAsia="SimSun"/>
          <w:color w:val="000000"/>
          <w:sz w:val="24"/>
          <w:szCs w:val="24"/>
        </w:rPr>
        <w:t xml:space="preserve">：https://github.com/open-vela/contest2026_490_nibuzaizhedui （分支 </w:t>
      </w:r>
      <w:r>
        <w:rPr>
          <w:rFonts w:ascii="Consolas" w:eastAsia="SimSun"/>
          <w:color w:val="000000"/>
          <w:sz w:val="24"/>
          <w:szCs w:val="24"/>
        </w:rPr>
        <w:t xml:space="preserve">dev-ai-contest-2026</w:t>
      </w:r>
      <w:r>
        <w:rPr>
          <w:rFonts w:ascii="Times New Roman" w:eastAsia="SimSun"/>
          <w:color w:val="000000"/>
          <w:sz w:val="24"/>
          <w:szCs w:val="24"/>
        </w:rPr>
        <w:t xml:space="preserve">，按 openvela 标准 PR 流程提交，经 CI 与 Code Owner 审查后合并）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确认事项</w:t>
      </w:r>
      <w:r>
        <w:rPr>
          <w:rFonts w:ascii="Times New Roman" w:eastAsia="SimSun"/>
          <w:color w:val="000000"/>
          <w:sz w:val="24"/>
          <w:szCs w:val="24"/>
        </w:rPr>
        <w:t xml:space="preserve">：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☑ </w:t>
      </w:r>
      <w:r>
        <w:rPr>
          <w:rFonts w:ascii="Times New Roman" w:eastAsia="SimSun"/>
          <w:color w:val="000000"/>
          <w:sz w:val="24"/>
          <w:szCs w:val="24"/>
        </w:rPr>
        <w:t xml:space="preserve">源码已提交至 openvela 社区大赛分支 dev-ai-contest-2026（PR 见专属仓 Pull Requests 页）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☑ </w:t>
      </w:r>
      <w:r>
        <w:rPr>
          <w:rFonts w:ascii="Times New Roman" w:eastAsia="SimSun"/>
          <w:color w:val="000000"/>
          <w:sz w:val="24"/>
          <w:szCs w:val="24"/>
        </w:rPr>
        <w:t xml:space="preserve">代码遵循 Apache 2.0 开源协议（工程根目录含 LICENSE 文件）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☑ </w:t>
      </w:r>
      <w:r>
        <w:rPr>
          <w:rFonts w:ascii="Times New Roman" w:eastAsia="SimSun"/>
          <w:color w:val="000000"/>
          <w:sz w:val="24"/>
          <w:szCs w:val="24"/>
        </w:rPr>
        <w:t xml:space="preserve">作品为原创，不存在版权、专利及法律纠纷</w:t>
      </w:r>
    </w:p>
    <w:p>
      <w:pPr>
        <w:spacing w:after="40" w:line="312"/>
        <w:ind w:left="360"/>
        <w:jc w:val="left"/>
      </w:pPr>
      <w:r>
        <w:rPr>
          <w:rFonts w:ascii="Times New Roman" w:eastAsia="SimSun"/>
          <w:color w:val="505A66"/>
          <w:sz w:val="21"/>
          <w:szCs w:val="21"/>
        </w:rPr>
        <w:t xml:space="preserve">附：随作品提交的支撑材料</w:t>
      </w:r>
    </w:p>
    <w:p>
      <w:pPr>
        <w:spacing w:after="40" w:line="312"/>
        <w:ind w:left="360"/>
        <w:jc w:val="left"/>
      </w:pPr>
      <w:r>
        <w:rPr>
          <w:rFonts w:ascii="Times New Roman" w:eastAsia="SimSun"/>
          <w:color w:val="505A66"/>
          <w:sz w:val="21"/>
          <w:szCs w:val="21"/>
        </w:rPr>
        <w:t xml:space="preserve">1. </w:t>
      </w:r>
      <w:r>
        <w:rPr>
          <w:rFonts w:ascii="Consolas" w:eastAsia="SimSun"/>
          <w:color w:val="505A66"/>
          <w:sz w:val="21"/>
          <w:szCs w:val="21"/>
        </w:rPr>
        <w:t xml:space="preserve">com.vela.breathcoach.release.1.0.0.rpk</w:t>
      </w:r>
      <w:r>
        <w:rPr>
          <w:rFonts w:ascii="Times New Roman" w:eastAsia="SimSun"/>
          <w:color w:val="505A66"/>
          <w:sz w:val="21"/>
          <w:szCs w:val="21"/>
        </w:rPr>
        <w:t xml:space="preserve"> —— release 签名包（已在官方模拟器完成安装、启动、首页渲染冒烟验证）</w:t>
      </w:r>
    </w:p>
    <w:p>
      <w:pPr>
        <w:spacing w:after="40" w:line="312"/>
        <w:ind w:left="360"/>
        <w:jc w:val="left"/>
      </w:pPr>
      <w:r>
        <w:rPr>
          <w:rFonts w:ascii="Times New Roman" w:eastAsia="SimSun"/>
          <w:color w:val="505A66"/>
          <w:sz w:val="21"/>
          <w:szCs w:val="21"/>
        </w:rPr>
        <w:t xml:space="preserve">2. </w:t>
      </w:r>
      <w:r>
        <w:rPr>
          <w:rFonts w:ascii="Consolas" w:eastAsia="SimSun"/>
          <w:color w:val="505A66"/>
          <w:sz w:val="21"/>
          <w:szCs w:val="21"/>
        </w:rPr>
        <w:t xml:space="preserve">docs/模拟器踩坑与启动指南.md</w:t>
      </w:r>
      <w:r>
        <w:rPr>
          <w:rFonts w:ascii="Times New Roman" w:eastAsia="SimSun"/>
          <w:color w:val="505A66"/>
          <w:sz w:val="21"/>
          <w:szCs w:val="21"/>
        </w:rPr>
        <w:t xml:space="preserve"> —— 16 条踩坑记录与完整复现指南</w:t>
      </w:r>
    </w:p>
    <w:p>
      <w:pPr>
        <w:spacing w:after="40" w:line="312"/>
        <w:ind w:left="360"/>
        <w:jc w:val="left"/>
      </w:pPr>
      <w:r>
        <w:rPr>
          <w:rFonts w:ascii="Times New Roman" w:eastAsia="SimSun"/>
          <w:color w:val="505A66"/>
          <w:sz w:val="21"/>
          <w:szCs w:val="21"/>
        </w:rPr>
        <w:t xml:space="preserve">3. </w:t>
      </w:r>
      <w:r>
        <w:rPr>
          <w:rFonts w:ascii="Consolas" w:eastAsia="SimSun"/>
          <w:color w:val="505A66"/>
          <w:sz w:val="21"/>
          <w:szCs w:val="21"/>
        </w:rPr>
        <w:t xml:space="preserve">docs/gen_*.py</w:t>
      </w:r>
      <w:r>
        <w:rPr>
          <w:rFonts w:ascii="Times New Roman" w:eastAsia="SimSun"/>
          <w:color w:val="505A66"/>
          <w:sz w:val="21"/>
          <w:szCs w:val="21"/>
        </w:rPr>
        <w:t xml:space="preserve"> —— 液态玻璃材质离线渲染脚本</w:t>
      </w:r>
    </w:p>
    <w:p>
      <w:pPr>
        <w:spacing w:after="40" w:line="312"/>
        <w:ind w:left="360"/>
        <w:jc w:val="left"/>
      </w:pPr>
      <w:r>
        <w:rPr>
          <w:rFonts w:ascii="Times New Roman" w:eastAsia="SimSun"/>
          <w:color w:val="505A66"/>
          <w:sz w:val="21"/>
          <w:szCs w:val="21"/>
        </w:rPr>
        <w:t xml:space="preserve">4. 演示视频（4 分 33 秒，1080p，随仓库 video/ 目录提交）</w:t>
      </w:r>
    </w:p>
    <w:p>
      <w:pPr>
        <w:spacing w:after="40" w:line="312"/>
        <w:ind w:left="360"/>
        <w:jc w:val="left"/>
      </w:pPr>
      <w:r>
        <w:rPr>
          <w:rFonts w:ascii="Times New Roman" w:eastAsia="SimSun"/>
          <w:color w:val="505A66"/>
          <w:sz w:val="21"/>
          <w:szCs w:val="21"/>
        </w:rPr>
        <w:t xml:space="preserve">5. AI Coding 日志（logs/vv82c/，2 个会话 363 个事件）</w:t>
      </w:r>
    </w:p>
    <w:sectPr>
      <w:footerReference w:type="default" r:id="rId7"/>
      <w:pgSz w:w="11906" w:h="16838" w:orient="portrait"/>
      <w:pgMar w:top="1440" w:right="1417" w:bottom="1440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/>
        <w:color w:val="000000"/>
        <w:sz w:val="24"/>
        <w:szCs w:val="24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40" w:before="320" w:line="312"/>
    </w:pPr>
    <w:rPr>
      <w:rFonts w:ascii="Arial" w:eastAsia="SimHei"/>
      <w:b/>
      <w:bCs/>
      <w:color w:val="0B122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 w:line="312"/>
    </w:pPr>
    <w:rPr>
      <w:rFonts w:ascii="Arial" w:eastAsia="SimHei"/>
      <w:b/>
      <w:bCs/>
      <w:color w:val="0B1220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2026-09-19T07:21:45.693Z</dcterms:created>
  <dcterms:modified xsi:type="dcterms:W3CDTF">2026-09-19T07:21:45.693Z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