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4D842" w14:textId="686DBA43" w:rsidR="005E2CBC" w:rsidRDefault="00570EFD">
      <w:r>
        <w:t xml:space="preserve">Table 11.1: Manufacturing Interventions and Respective Actors Intervention Actors Objective 1: Develop the requisite infrastructure to support manufacturing in line with Uganda’s planned growth corridors (triangle) 1. Construct 4 fully environmentally sustainable serviced industrial parks (1 per region) MTIC, MFPED, </w:t>
      </w:r>
      <w:proofErr w:type="spellStart"/>
      <w:r>
        <w:t>MoWT</w:t>
      </w:r>
      <w:proofErr w:type="spellEnd"/>
      <w:r>
        <w:t xml:space="preserve">, MEMD, </w:t>
      </w:r>
      <w:proofErr w:type="spellStart"/>
      <w:r>
        <w:t>MoWE</w:t>
      </w:r>
      <w:proofErr w:type="spellEnd"/>
      <w:r>
        <w:t xml:space="preserve">, MAAIF, MICT&amp;NG, UIA, UFZA, UIRI, NEMA, LGs Development Partners 2. Provide appropriate financing mechanisms to support manufacturing a. Develop local finance solutions b. Build strategic partnerships that increase sustainable FDI to manufacturing MTIC, MFPED, UDB, MWE 3. Develop the transport networks to support manufacturing especially in resources areas like </w:t>
      </w:r>
      <w:proofErr w:type="spellStart"/>
      <w:r>
        <w:t>Muko</w:t>
      </w:r>
      <w:proofErr w:type="spellEnd"/>
      <w:r>
        <w:t xml:space="preserve">, Karamoja region (road, water, rail and air) MTIC, MFPED, </w:t>
      </w:r>
      <w:proofErr w:type="spellStart"/>
      <w:r>
        <w:t>MoWT</w:t>
      </w:r>
      <w:proofErr w:type="spellEnd"/>
      <w:r>
        <w:t xml:space="preserve">, MEMD, </w:t>
      </w:r>
      <w:proofErr w:type="spellStart"/>
      <w:r>
        <w:t>MoWE</w:t>
      </w:r>
      <w:proofErr w:type="spellEnd"/>
      <w:r>
        <w:t xml:space="preserve">, Development Partners 4. Develop infrastructure linking the </w:t>
      </w:r>
      <w:proofErr w:type="spellStart"/>
      <w:r>
        <w:t>neighbouring</w:t>
      </w:r>
      <w:proofErr w:type="spellEnd"/>
      <w:r>
        <w:t xml:space="preserve"> countries especially DRC and South Sudan MTIC, MFPED, </w:t>
      </w:r>
      <w:proofErr w:type="spellStart"/>
      <w:r>
        <w:t>MoWT</w:t>
      </w:r>
      <w:proofErr w:type="spellEnd"/>
      <w:r>
        <w:t xml:space="preserve">, 5. Upgrade industries to make them sustainable, with increased </w:t>
      </w:r>
      <w:proofErr w:type="spellStart"/>
      <w:r>
        <w:t>resourceuse</w:t>
      </w:r>
      <w:proofErr w:type="spellEnd"/>
      <w:r>
        <w:t xml:space="preserve"> efficiency and greater adoption of clean and environmentally sound technologies and industrial processes MTIC, MWE, UIRI, NEMA Objective 2: Increase value addition for import substitution and enhanced exports; 1. Support existing local manufactures for both medical products and pharmaceuticals MoH, Medical related manufacturers, Academic &amp; research institutions, Health Workers’ Professional Associations, NCRI, International Health Agencies 2. Provide government support for installation of recycling facilities for Polyethylene terephthalate (PET), High-Density Polyethylene (HDPE) Low-Density Polyethylene (LDPE) and Polypropylene (PP) MTIC, UNBS, UMA, UDB, Private sector 3. Support local automotive assembling and manufacturing MTIC, MOSTI, UIA, Academia, Private sector 4. Support existing sugar factories to produce industrial sugars MTIC, UMA, UDB, Private sector Objective 3: Increase access to regional and international markets 1. Expand the range of manufacturing standards and enforce applicable regulations MTIC, </w:t>
      </w:r>
      <w:proofErr w:type="spellStart"/>
      <w:r>
        <w:t>MoFA</w:t>
      </w:r>
      <w:proofErr w:type="spellEnd"/>
      <w:r>
        <w:t xml:space="preserve">, UNBS, UEPB, 2. Establish a sliding scale export incentive regime MTIC, MFPED, URA, UMA 3. Establish a sliding scale export financing rate MTIC, MFPED, URA, UEPB, UMA 4. Establish 4 export logistics </w:t>
      </w:r>
      <w:proofErr w:type="spellStart"/>
      <w:r>
        <w:t>centres</w:t>
      </w:r>
      <w:proofErr w:type="spellEnd"/>
      <w:r>
        <w:t xml:space="preserve"> MTIC, MFPED, URA, UEPB, UMA, Development Partners, THIRD NATIONAL DEVELOPMENT PLAN (NDPIII) 2020/21 - 2024/25 129 Intervention Actors 5. Establish 4 border markets to facilitate trade with regional </w:t>
      </w:r>
      <w:proofErr w:type="spellStart"/>
      <w:r>
        <w:t>neighbours</w:t>
      </w:r>
      <w:proofErr w:type="spellEnd"/>
      <w:r>
        <w:t xml:space="preserve"> (especially at the South Sudan and Congo borders) MTIC, </w:t>
      </w:r>
      <w:proofErr w:type="spellStart"/>
      <w:r>
        <w:t>MoFA</w:t>
      </w:r>
      <w:proofErr w:type="spellEnd"/>
      <w:r>
        <w:t xml:space="preserve">, URA, UMA, UEPB, Development Partners 6. Sign bilateral agreements to guarantee market access a. For infrastructure linking to DRC b. For infrastructure linking to South Sudan MTIC, </w:t>
      </w:r>
      <w:proofErr w:type="spellStart"/>
      <w:r>
        <w:t>MoFA</w:t>
      </w:r>
      <w:proofErr w:type="spellEnd"/>
      <w:r>
        <w:t xml:space="preserve">, </w:t>
      </w:r>
      <w:proofErr w:type="spellStart"/>
      <w:r>
        <w:t>MoJCA</w:t>
      </w:r>
      <w:proofErr w:type="spellEnd"/>
      <w:r>
        <w:t xml:space="preserve">, Cabinet, Parliament 7. Strengthen information management and negotiation for greater access to targeted markets MTIC, </w:t>
      </w:r>
      <w:proofErr w:type="spellStart"/>
      <w:r>
        <w:t>MoFA</w:t>
      </w:r>
      <w:proofErr w:type="spellEnd"/>
      <w:r>
        <w:t xml:space="preserve">, UEPB, 8. Support the national conformity assessment system to attain international recognition through Accreditation MTIC, MFPED, UNBS, Development Partners 9. Establish Export Credit Guarantee Schemes for SMEs MTIC, </w:t>
      </w:r>
      <w:proofErr w:type="spellStart"/>
      <w:r>
        <w:t>MoFA</w:t>
      </w:r>
      <w:proofErr w:type="spellEnd"/>
      <w:r>
        <w:t xml:space="preserve">, UEPB Objective 4: Strengthen the legal and institutional framework to support manufacturing 1. Enact and enforce the local content law MTIC, </w:t>
      </w:r>
      <w:proofErr w:type="spellStart"/>
      <w:r>
        <w:t>MoJCA</w:t>
      </w:r>
      <w:proofErr w:type="spellEnd"/>
      <w:r>
        <w:t xml:space="preserve">, Cabinet, Parliament 2. Enforce the laws on counterfeits and poor-quality products MTIC, </w:t>
      </w:r>
      <w:proofErr w:type="spellStart"/>
      <w:r>
        <w:t>MoIA</w:t>
      </w:r>
      <w:proofErr w:type="spellEnd"/>
      <w:r>
        <w:t xml:space="preserve">, UNBS, UPF 3. Change the tax regime to attract more investors in manufacturing; downstream parts of the value chains MTIC, </w:t>
      </w:r>
      <w:proofErr w:type="spellStart"/>
      <w:r>
        <w:t>MoJCA</w:t>
      </w:r>
      <w:proofErr w:type="spellEnd"/>
      <w:r>
        <w:t>, URA, Cabinet, Parliament, UMA 4. Formulate, implement and enforce standards, laws, and regulations to facilitate adoption to green manufacturing MWE, MTIC, UNBS, UIA</w:t>
      </w:r>
    </w:p>
    <w:sectPr w:rsidR="005E2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EFD"/>
    <w:rsid w:val="00570EFD"/>
    <w:rsid w:val="005E2C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6582F"/>
  <w15:chartTrackingRefBased/>
  <w15:docId w15:val="{48DB79F6-52D0-4CE6-99E6-19D203F3B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533</Words>
  <Characters>3044</Characters>
  <Application>Microsoft Office Word</Application>
  <DocSecurity>0</DocSecurity>
  <Lines>25</Lines>
  <Paragraphs>7</Paragraphs>
  <ScaleCrop>false</ScaleCrop>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Jack</dc:creator>
  <cp:keywords/>
  <dc:description/>
  <cp:lastModifiedBy>Duncan Jack</cp:lastModifiedBy>
  <cp:revision>1</cp:revision>
  <dcterms:created xsi:type="dcterms:W3CDTF">2022-06-23T10:30:00Z</dcterms:created>
  <dcterms:modified xsi:type="dcterms:W3CDTF">2022-06-23T10:31:00Z</dcterms:modified>
</cp:coreProperties>
</file>