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alarm was raised.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bl>
    <w:p w:rsidP="00325F35" w:rsidR="004231FC" w:rsidRDefault="004231FC" w:rsidRPr="00FA3F1C">
      <w:pPr>
        <w:pStyle w:val="berschrift2"/>
      </w:pPr>
      <w:r w:rsidRPr="00FA3F1C">
        <w:t>IpInterfaceCapability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maximumNumberOfIpV4Addresses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Maximum number of IP addresses at this IP interface (translates into maximum multiplicity of IpInterfaceConfiguration::fixedIpV4AddressList)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dhcpClientIsAvail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Interface is able to operate as a DHCP client.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fixedDefaultGatewayConfigurationIsAvail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Default route per IP Interface can be configuered, 0 if multiple Default routes are not supported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maximumTransmissionUnitMin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Minimum layer 3 MTU size configurable.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maximumTransmissionUnitMax</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Maximum layer 3 MTU size configurable.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ipV6IsAvail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interface supports IPv6 (even if not yet supported by this information model).</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arpProxyIsAvail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Interface is able to forward ARP requests.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ingressPolicingIsAvail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Shaping on the ingress is available at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egressShapingIsAvail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This interface supports shaping.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informationRateMin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informationRateMax</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burstSizeMin</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burstSizeMax</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vpnBindingIsAvail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Interface supports being part of a Virtual Private Network.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supportedLoopBackKindList</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1..3</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supported kinds of looping back.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maintenanceTimerRange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Range of the maintenance timer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Statistics collection and aggregation is supported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2..*</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 'IpInterfaceDown' and 'MtuMissmatch'. Further alarms might be added by the device vendors.</w:t>
            </w:r>
          </w:p>
        </w:tc>
      </w:tr>
    </w:tbl>
    <w:p w:rsidP="00325F35" w:rsidR="004231FC" w:rsidRDefault="004231FC" w:rsidRPr="00FA3F1C">
      <w:pPr>
        <w:pStyle w:val="berschrift2"/>
      </w:pPr>
      <w:r w:rsidRPr="00FA3F1C">
        <w:t>IpInterfaceConfiguration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dhcpClientIsOn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(dhcpClientIsAvail==1). 1 = Activation of a DHCP client on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fixedIpV4AddressList</w:t>
            </w:r>
          </w:p>
        </w:tc>
        <w:tc>
          <w:tcPr>
            <w:tcW w:type="dxa" w:w="2126"/>
          </w:tcPr>
          <w:p w:rsidP="008A6580" w:rsidR="00450585" w:rsidRDefault="00450585" w:rsidRPr="00450585">
            <w:pPr>
              <w:rPr>
                <w:sz w:val="16"/>
                <w:szCs w:val="16"/>
              </w:rPr>
            </w:pPr>
            <w:r w:rsidRPr="00450585">
              <w:rPr>
                <w:sz w:val="16"/>
                <w:szCs w:val="16"/>
              </w:rPr>
              <w:t>IpV4AddressType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(dhcpClientIsOn==0). Secondary IP addresses.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maximumTransmissionUnitIp</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Layer 3 maximum transmission unit size in Byte. The MTU describes the maximum IP packet size that can be put into the Ethernet frame before sending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arpProxy</w:t>
            </w:r>
          </w:p>
        </w:tc>
        <w:tc>
          <w:tcPr>
            <w:tcW w:type="dxa" w:w="2126"/>
          </w:tcPr>
          <w:p w:rsidP="008A6580" w:rsidR="00450585" w:rsidRDefault="00450585" w:rsidRPr="00450585">
            <w:pPr>
              <w:rPr>
                <w:sz w:val="16"/>
                <w:szCs w:val="16"/>
              </w:rPr>
            </w:pPr>
            <w:r w:rsidRPr="00450585">
              <w:rPr>
                <w:sz w:val="16"/>
                <w:szCs w:val="16"/>
              </w:rPr>
              <w:t>ArpProxyType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openconfig-if-ip. Only relevant if (arpProxyIsAvail == 1). If set to a value different from 'DISABLE', the local system should respond to ARP requests that are for target addresses other than those that are configured on the local subinterface using its own MAC address as the target hardware address. If configured to 'REMOTE_ONLY', replies are only sent when the target address falls outside the locally configured subnets on the interface. If configured to 'ALL', all requests regardless of their target address are answered.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_ingressPolicingProfile</w:t>
            </w:r>
          </w:p>
        </w:tc>
        <w:tc>
          <w:tcPr>
            <w:tcW w:type="dxa" w:w="2126"/>
          </w:tcPr>
          <w:p w:rsidP="008A6580" w:rsidR="00450585" w:rsidRDefault="00450585" w:rsidRPr="00450585">
            <w:pPr>
              <w:rPr>
                <w:sz w:val="16"/>
                <w:szCs w:val="16"/>
              </w:rPr>
            </w:pPr>
            <w:r w:rsidRPr="00450585">
              <w:rPr>
                <w:sz w:val="16"/>
                <w:szCs w:val="16"/>
              </w:rPr>
              <w:t>Profile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(ingressPolicingIsAvail ==1). Reference to the definition of a policing profile. Attribute to point to an instance of Profile with profileName=='PROFILE_NAME_TYPE_POLICING_PROFILE'.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egressShapingIsOn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Shaping on the egress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maximumInformationRate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Limits the throughput on the egress.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maximumBurstSize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(egressShapingIsAvail==1): Limits the number of kBytes, which are sent in a single burst.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_l3vpnProfile</w:t>
            </w:r>
          </w:p>
        </w:tc>
        <w:tc>
          <w:tcPr>
            <w:tcW w:type="dxa" w:w="2126"/>
          </w:tcPr>
          <w:p w:rsidP="008A6580" w:rsidR="00450585" w:rsidRDefault="00450585" w:rsidRPr="00450585">
            <w:pPr>
              <w:rPr>
                <w:sz w:val="16"/>
                <w:szCs w:val="16"/>
              </w:rPr>
            </w:pPr>
            <w:r w:rsidRPr="00450585">
              <w:rPr>
                <w:sz w:val="16"/>
                <w:szCs w:val="16"/>
              </w:rPr>
              <w:t>Profile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Reference to the definition of a Virtual Private Network, to which this interface belongs to. Attribute to point to an instance of Profile with profileName=='PROFILE_NAME_TYPE_L3VPN_PROFILE'.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_qosProfile</w:t>
            </w:r>
          </w:p>
        </w:tc>
        <w:tc>
          <w:tcPr>
            <w:tcW w:type="dxa" w:w="2126"/>
          </w:tcPr>
          <w:p w:rsidP="008A6580" w:rsidR="00450585" w:rsidRDefault="00450585" w:rsidRPr="00450585">
            <w:pPr>
              <w:rPr>
                <w:sz w:val="16"/>
                <w:szCs w:val="16"/>
              </w:rPr>
            </w:pPr>
            <w:r w:rsidRPr="00450585">
              <w:rPr>
                <w:sz w:val="16"/>
                <w:szCs w:val="16"/>
              </w:rPr>
              <w:t>Profile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PassedByReference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Reference to the definition of the QoS profile, which shall be applied on this interface. Attribute to point to an instance of Profile with profileName=='PROFILE_NAME_TYPE_QOS_PROFILE'.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loopBackKindOn</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of existence of any maintenance configuration. Valid values are defined in *Capability::maintenanceTimerRange.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relevant if (FlowStatisticsIsAvail==1). 1 = Collection and aggregation of statistics is switched 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each entry of the SupportedAlarmList to be configured.</w:t>
            </w:r>
          </w:p>
        </w:tc>
      </w:tr>
    </w:tbl>
    <w:p w:rsidP="00325F35" w:rsidR="004231FC" w:rsidRDefault="004231FC" w:rsidRPr="00FA3F1C">
      <w:pPr>
        <w:pStyle w:val="berschrift2"/>
      </w:pPr>
      <w:r w:rsidRPr="00FA3F1C">
        <w:t>IpInterfaceCurrentProblems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IpInterfaceCurrentProblems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IpInterfaceCurrentProblemType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numberOfCurrentProblems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alarms has been changed for the last time.</w:t>
            </w:r>
          </w:p>
        </w:tc>
      </w:tr>
    </w:tbl>
    <w:p w:rsidP="00325F35" w:rsidR="004231FC" w:rsidRDefault="004231FC" w:rsidRPr="00FA3F1C">
      <w:pPr>
        <w:pStyle w:val="berschrift2"/>
      </w:pPr>
      <w:r w:rsidRPr="00FA3F1C">
        <w:t>IpInterfaceLpSpec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_ipInterface_Pac</w:t>
            </w:r>
          </w:p>
        </w:tc>
        <w:tc>
          <w:tcPr>
            <w:tcW w:type="dxa" w:w="2126"/>
          </w:tcPr>
          <w:p w:rsidP="008A6580" w:rsidR="00450585" w:rsidRDefault="00450585" w:rsidRPr="00450585">
            <w:pPr>
              <w:rPr>
                <w:sz w:val="16"/>
                <w:szCs w:val="16"/>
              </w:rPr>
            </w:pPr>
            <w:r w:rsidRPr="00450585">
              <w:rPr>
                <w:sz w:val="16"/>
                <w:szCs w:val="16"/>
              </w:rPr>
              <w:t>IpInterface_Pac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IpInterfaceStatus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interfaceStatus</w:t>
            </w:r>
          </w:p>
        </w:tc>
        <w:tc>
          <w:tcPr>
            <w:tcW w:type="dxa" w:w="2126"/>
          </w:tcPr>
          <w:p w:rsidP="008A6580" w:rsidR="00450585" w:rsidRDefault="00450585" w:rsidRPr="00450585">
            <w:pPr>
              <w:rPr>
                <w:sz w:val="16"/>
                <w:szCs w:val="16"/>
              </w:rPr>
            </w:pPr>
            <w:r w:rsidRPr="00450585">
              <w:rPr>
                <w:sz w:val="16"/>
                <w:szCs w:val="16"/>
              </w:rPr>
              <w:t>InterfaceStatusType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Operational status of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ipV4AddressCurList</w:t>
            </w:r>
          </w:p>
        </w:tc>
        <w:tc>
          <w:tcPr>
            <w:tcW w:type="dxa" w:w="2126"/>
          </w:tcPr>
          <w:p w:rsidP="008A6580" w:rsidR="00450585" w:rsidRDefault="00450585" w:rsidRPr="00450585">
            <w:pPr>
              <w:rPr>
                <w:sz w:val="16"/>
                <w:szCs w:val="16"/>
              </w:rPr>
            </w:pPr>
            <w:r w:rsidRPr="00450585">
              <w:rPr>
                <w:sz w:val="16"/>
                <w:szCs w:val="16"/>
              </w:rPr>
              <w:t>IpV4AddressType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IPv4 address, which is currently active on this interface. The format is IPv4, e.g. 172.168.0.5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ipAddressOrigin</w:t>
            </w:r>
          </w:p>
        </w:tc>
        <w:tc>
          <w:tcPr>
            <w:tcW w:type="dxa" w:w="2126"/>
          </w:tcPr>
          <w:p w:rsidP="008A6580" w:rsidR="00450585" w:rsidRDefault="00450585" w:rsidRPr="00450585">
            <w:pPr>
              <w:rPr>
                <w:sz w:val="16"/>
                <w:szCs w:val="16"/>
              </w:rPr>
            </w:pPr>
            <w:r w:rsidRPr="00450585">
              <w:rPr>
                <w:sz w:val="16"/>
                <w:szCs w:val="16"/>
              </w:rPr>
              <w:t>IpAddressOriginType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openconfig-if-ip. Describes the origin of the currently active IP address information, e.g. statically configured, assigned by DHCP, etc..</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neighborList</w:t>
            </w:r>
          </w:p>
        </w:tc>
        <w:tc>
          <w:tcPr>
            <w:tcW w:type="dxa" w:w="2126"/>
          </w:tcPr>
          <w:p w:rsidP="008A6580" w:rsidR="00450585" w:rsidRDefault="00450585" w:rsidRPr="00450585">
            <w:pPr>
              <w:rPr>
                <w:sz w:val="16"/>
                <w:szCs w:val="16"/>
              </w:rPr>
            </w:pPr>
            <w:r w:rsidRPr="00450585">
              <w:rPr>
                <w:sz w:val="16"/>
                <w:szCs w:val="16"/>
              </w:rPr>
              <w:t>NeighborType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openconfig-if-ip. Current IP and MAC addresses of the remote site of the IP link.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vpnBindingIsUp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Binding to a VPN definition is currently effective.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loopBackKindUp</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1 = Statistics are currently counted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last10SecDataInputRate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last10SecDataOutputRate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kbit/s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Data transmit rate over the last 10 second interval in kbit/s.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last10SecPacketInputRate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Packet receive rate over the last 10 second interval.</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last10SecPacketOutputRate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Packet transmit rate over the last 10 second interval.</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dataVolumeInput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Received data volume in kByte.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dataVolumeOutput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Sent data volume in kByte.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total number of IP packets received for the specified address family, including those received in error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total number of IP packets for the specified address family that the device supplied to the lower layers for transmission.This includes packets generated locally and those forwarded by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forwardedDataVolumeInput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number of octets received in input IP packets for the specified address family for which the device was not their final IP destination and for which the device attempted to find a route to forward them to that final destination.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forwardedDataVolumeOutput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kByte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number of octets in packets for which this entity was not their final IP destination and for which it was successful in finding a path to their final destination.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number of input packets for which the device was not their final IP destination and for which the device attempted to find a route to forward them to that final destination.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number of packets for which this entity was not their final IP destination and for which it was successful in finding a path to their final destination.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unicastPacketsInput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received unicast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unicastPacketsOutput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sent unicast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multicastPacketsInput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received multicast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multicastPacketsOutput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sent multicast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broadcastPacketsInput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received broadcast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broadcastPacketsOutput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sent broadcast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fragmentedPacketsInput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received fragmented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erroredPacketsInput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received errored packets.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erroredPacketsOutput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IP packets for the specified address family locally generated and discarded due to errors, including no route found to the IP destination.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droppedPacketsInput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droppedPacketsOutput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packets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number of output IP packets for the specified address family for which no problem was encountered to prevent their transmission to their destination, but were discarded (e.g., for lack of buffer space).</w:t>
            </w:r>
          </w:p>
        </w:tc>
      </w:tr>
    </w:tbl>
    <w:p w:rsidP="00325F35" w:rsidR="004231FC" w:rsidRDefault="004231FC" w:rsidRPr="00FA3F1C">
      <w:pPr>
        <w:pStyle w:val="berschrift2"/>
      </w:pPr>
      <w:r w:rsidRPr="00FA3F1C">
        <w:t>IpInterface_Pac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IpInterface_Pac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_ipInterfaceCapability</w:t>
            </w:r>
          </w:p>
        </w:tc>
        <w:tc>
          <w:tcPr>
            <w:tcW w:type="dxa" w:w="2126"/>
          </w:tcPr>
          <w:p w:rsidP="008A6580" w:rsidR="00450585" w:rsidRDefault="00450585" w:rsidRPr="00450585">
            <w:pPr>
              <w:rPr>
                <w:sz w:val="16"/>
                <w:szCs w:val="16"/>
              </w:rPr>
            </w:pPr>
            <w:r w:rsidRPr="00450585">
              <w:rPr>
                <w:sz w:val="16"/>
                <w:szCs w:val="16"/>
              </w:rPr>
              <w:t>IpInterfaceCapability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_ipInterfaceConfiguration</w:t>
            </w:r>
          </w:p>
        </w:tc>
        <w:tc>
          <w:tcPr>
            <w:tcW w:type="dxa" w:w="2126"/>
          </w:tcPr>
          <w:p w:rsidP="008A6580" w:rsidR="00450585" w:rsidRDefault="00450585" w:rsidRPr="00450585">
            <w:pPr>
              <w:rPr>
                <w:sz w:val="16"/>
                <w:szCs w:val="16"/>
              </w:rPr>
            </w:pPr>
            <w:r w:rsidRPr="00450585">
              <w:rPr>
                <w:sz w:val="16"/>
                <w:szCs w:val="16"/>
              </w:rPr>
              <w:t>IpInterfaceConfiguration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_ipInterfaceStatus</w:t>
            </w:r>
          </w:p>
        </w:tc>
        <w:tc>
          <w:tcPr>
            <w:tcW w:type="dxa" w:w="2126"/>
          </w:tcPr>
          <w:p w:rsidP="008A6580" w:rsidR="00450585" w:rsidRDefault="00450585" w:rsidRPr="00450585">
            <w:pPr>
              <w:rPr>
                <w:sz w:val="16"/>
                <w:szCs w:val="16"/>
              </w:rPr>
            </w:pPr>
            <w:r w:rsidRPr="00450585">
              <w:rPr>
                <w:sz w:val="16"/>
                <w:szCs w:val="16"/>
              </w:rPr>
              <w:t>IpInterfaceStatus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_ipInterfaceCurrentProblems</w:t>
            </w:r>
          </w:p>
        </w:tc>
        <w:tc>
          <w:tcPr>
            <w:tcW w:type="dxa" w:w="2126"/>
          </w:tcPr>
          <w:p w:rsidP="008A6580" w:rsidR="00450585" w:rsidRDefault="00450585" w:rsidRPr="00450585">
            <w:pPr>
              <w:rPr>
                <w:sz w:val="16"/>
                <w:szCs w:val="16"/>
              </w:rPr>
            </w:pPr>
            <w:r w:rsidRPr="00450585">
              <w:rPr>
                <w:sz w:val="16"/>
                <w:szCs w:val="16"/>
              </w:rPr>
              <w:t>IpInterfaceCurrentProblems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IpInterfaceCurrentProblemType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problemName</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String</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color w:val="141313"/>
                <w:sz w:val="16"/>
                <w:szCs w:val="16"/>
                <w:lang w:eastAsia="ja-JP"/>
              </w:rPr>
              <w:t>NOT_YET_DEFINED</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NO</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0</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5C53B4">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IpV4AddressType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IpV4AddressType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IpV4AddressType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fixedIpV4Address</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Ipv4Address</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sz w:val="16"/>
                <w:szCs w:val="16"/>
                <w:lang w:eastAsia="ja-JP"/>
              </w:rPr>
              <w:t>./.</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NO</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1</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IPv4 address fixed assigned to this interface. The format is e.g. 172.168.0.5</w:t>
            </w:r>
          </w:p>
          <w:p w:rsidP="008A6580" w:rsidR="000861DC" w:rsidRDefault="000861DC" w:rsidRPr="005C53B4">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fixedIpV4AddressPrefixLength</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Integer</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sz w:val="16"/>
                <w:szCs w:val="16"/>
                <w:lang w:eastAsia="ja-JP"/>
              </w:rPr>
              <w:t>./.</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NO</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LENGTH_8_BIT</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2</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Fixed assigned routing prefix (sub network) length (e.g. for 198.51.100.0/24 the fixedIpV4AddressPrefixLength would be 24).
</w:t>
            </w:r>
          </w:p>
          <w:p w:rsidP="008A6580" w:rsidR="000861DC" w:rsidRDefault="000861DC" w:rsidRPr="005C53B4">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fixedDefaultGatewayIpV4Address</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Ipv4Address</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color w:val="141313"/>
                <w:sz w:val="16"/>
                <w:szCs w:val="16"/>
                <w:lang w:eastAsia="ja-JP"/>
              </w:rPr>
              <w:t>0.0.0.0</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YES</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0</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false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Only relevant if ( (dhcpClientIsOn==0) AND (fixedDefaultGatewayConfigurationIsAvail==1) ). Fixed assigned IPv4 address of the default gateway.</w:t>
            </w:r>
          </w:p>
          <w:p w:rsidP="008A6580" w:rsidR="000861DC" w:rsidRDefault="000861DC" w:rsidRPr="005C53B4">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NeighborType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openconfig-if-ip. Neighbor entries are analagous to static ARP entries, i.e. they create a correspondence between IP and link-layer addresses.</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NeighborType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neighborMacAddress</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MacAddress</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sz w:val="16"/>
                <w:szCs w:val="16"/>
                <w:lang w:eastAsia="ja-JP"/>
              </w:rPr>
              <w:t>./.</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YES</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1</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MAC address of the neighbor node. The format is e.g. 00:80:41:ae:fd:7e</w:t>
            </w:r>
          </w:p>
          <w:p w:rsidP="008A6580" w:rsidR="000861DC" w:rsidRDefault="000861DC" w:rsidRPr="005C53B4">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neighborIpV4AddressList</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Ipv4Address</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color w:val="141313"/>
                <w:sz w:val="16"/>
                <w:szCs w:val="16"/>
                <w:lang w:eastAsia="ja-JP"/>
              </w:rPr>
              <w:t>0.0.0.0</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r w:rsidRPr="005C53B4">
              <w:rPr>
                <w:rFonts w:asciiTheme="minorHAnsi" w:hAnsiTheme="minorHAnsi"/>
                <w:sz w:val="16"/>
                <w:szCs w:val="16"/>
              </w:rPr>
              <w:t>*</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YES</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0</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IPv4 address of the neighbor node. The format is IPv4, e.g. 172.168.0.5</w:t>
            </w:r>
          </w:p>
          <w:p w:rsidP="008A6580" w:rsidR="000861DC" w:rsidRDefault="000861DC" w:rsidRPr="005C53B4">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neighborOrigin</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NeighborOriginType</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color w:val="141313"/>
                <w:sz w:val="16"/>
                <w:szCs w:val="16"/>
                <w:lang w:eastAsia="ja-JP"/>
              </w:rPr>
              <w:t>NOT_YET_DEFINED</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YES</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0</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The origin of a neighbor entry.</w:t>
            </w:r>
          </w:p>
          <w:p w:rsidP="008A6580" w:rsidR="000861DC" w:rsidRDefault="000861DC" w:rsidRPr="005C53B4">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problemKindName</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String</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sz w:val="16"/>
                <w:szCs w:val="16"/>
                <w:lang w:eastAsia="ja-JP"/>
              </w:rPr>
              <w:t>./.</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NO</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1</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true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5C53B4">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5C53B4">
            <w:pPr>
              <w:rPr>
                <w:rFonts w:asciiTheme="minorHAnsi" w:hAnsiTheme="minorHAnsi"/>
                <w:sz w:val="16"/>
                <w:szCs w:val="16"/>
              </w:rPr>
            </w:pPr>
            <w:bookmarkStart w:colFirst="0" w:colLast="5" w:id="5" w:name="_GoBack"/>
            <w:r w:rsidRPr="005C53B4">
              <w:rPr>
                <w:rFonts w:asciiTheme="minorHAnsi" w:hAnsiTheme="minorHAnsi"/>
                <w:sz w:val="16"/>
                <w:szCs w:val="16"/>
              </w:rPr>
              <w:t>problemKindSeverity</w:t>
            </w:r>
          </w:p>
        </w:tc>
        <w:tc>
          <w:tcPr>
            <w:tcW w:type="dxa" w:w="2126"/>
          </w:tcPr>
          <w:p w:rsidP="008A6580" w:rsidR="00DE223B" w:rsidRDefault="00DE223B" w:rsidRPr="005C53B4">
            <w:pPr>
              <w:spacing w:after="160" w:before="0" w:line="240" w:lineRule="auto"/>
              <w:rPr>
                <w:rFonts w:asciiTheme="minorHAnsi" w:cs="Times New Roman" w:eastAsia="SimHei" w:hAnsiTheme="minorHAnsi"/>
                <w:color w:val="141313"/>
                <w:sz w:val="16"/>
                <w:szCs w:val="16"/>
                <w:lang w:eastAsia="ja-JP"/>
              </w:rPr>
            </w:pPr>
            <w:r w:rsidRPr="005C53B4">
              <w:rPr>
                <w:rFonts w:asciiTheme="minorHAnsi" w:cs="Times New Roman" w:eastAsia="SimHei" w:hAnsiTheme="minorHAnsi"/>
                <w:color w:val="141313"/>
                <w:sz w:val="16"/>
                <w:szCs w:val="16"/>
                <w:lang w:eastAsia="ja-JP"/>
              </w:rPr>
              <w:t>SeverityType</w:t>
            </w:r>
          </w:p>
          <w:p w:rsidP="008A6580" w:rsidR="000861DC" w:rsidRDefault="00DE223B" w:rsidRPr="005C53B4">
            <w:pPr>
              <w:rPr>
                <w:rFonts w:asciiTheme="minorHAnsi" w:hAnsiTheme="minorHAnsi"/>
                <w:sz w:val="16"/>
                <w:szCs w:val="16"/>
              </w:rPr>
            </w:pPr>
            <w:r w:rsidRPr="005C53B4">
              <w:rPr>
                <w:rFonts w:asciiTheme="minorHAnsi" w:cs="Times New Roman" w:eastAsia="SimHei" w:hAnsiTheme="minorHAnsi"/>
                <w:color w:val="7030A0"/>
                <w:sz w:val="16"/>
                <w:szCs w:val="16"/>
                <w:lang w:eastAsia="ja-JP"/>
              </w:rPr>
              <w:t/>
            </w:r>
            <w:r w:rsidRPr="005C53B4">
              <w:rPr>
                <w:rFonts w:asciiTheme="minorHAnsi" w:cs="Times New Roman" w:eastAsia="SimHei" w:hAnsiTheme="minorHAnsi"/>
                <w:color w:val="141313"/>
                <w:sz w:val="16"/>
                <w:szCs w:val="16"/>
                <w:lang w:eastAsia="ja-JP"/>
              </w:rPr>
              <w:t>NOT_YET_DEFINED</w:t>
            </w:r>
            <w:r w:rsidRPr="005C53B4">
              <w:rPr>
                <w:rFonts w:asciiTheme="minorHAnsi" w:cs="Times New Roman" w:eastAsia="SimHei" w:hAnsiTheme="minorHAnsi"/>
                <w:color w:val="7030A0"/>
                <w:sz w:val="16"/>
                <w:szCs w:val="16"/>
                <w:lang w:eastAsia="ja-JP"/>
              </w:rPr>
              <w:t/>
            </w:r>
          </w:p>
        </w:tc>
        <w:tc>
          <w:tcPr>
            <w:tcW w:type="dxa" w:w="1134"/>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1</w:t>
            </w:r>
            <w:r w:rsidRPr="005C53B4">
              <w:rPr>
                <w:rFonts w:asciiTheme="minorHAnsi" w:hAnsiTheme="minorHAnsi"/>
                <w:color w:val="7030A0"/>
                <w:sz w:val="16"/>
                <w:szCs w:val="16"/>
              </w:rPr>
              <w:t/>
            </w:r>
          </w:p>
        </w:tc>
        <w:tc>
          <w:tcPr>
            <w:tcW w:type="dxa" w:w="736"/>
          </w:tcPr>
          <w:p w:rsidP="008A6580" w:rsidR="000861DC" w:rsidRDefault="00DE223B" w:rsidRPr="005C53B4">
            <w:pPr>
              <w:rPr>
                <w:rFonts w:asciiTheme="minorHAnsi" w:hAnsiTheme="minorHAnsi"/>
                <w:sz w:val="16"/>
                <w:szCs w:val="16"/>
              </w:rPr>
            </w:pPr>
            <w:r w:rsidRPr="005C53B4">
              <w:rPr>
                <w:rFonts w:asciiTheme="minorHAnsi" w:hAnsiTheme="minorHAnsi"/>
                <w:color w:val="7030A0"/>
                <w:sz w:val="16"/>
                <w:szCs w:val="16"/>
              </w:rPr>
              <w:t/>
            </w:r>
            <w:r w:rsidRPr="005C53B4">
              <w:rPr>
                <w:rFonts w:asciiTheme="minorHAnsi" w:hAnsiTheme="minorHAnsi"/>
                <w:sz w:val="16"/>
                <w:szCs w:val="16"/>
              </w:rPr>
              <w:t>RW</w:t>
            </w:r>
            <w:r w:rsidRPr="005C53B4">
              <w:rPr>
                <w:rFonts w:asciiTheme="minorHAnsi" w:hAnsiTheme="minorHAnsi"/>
                <w:color w:val="7030A0"/>
                <w:sz w:val="16"/>
                <w:szCs w:val="16"/>
              </w:rPr>
              <w:t/>
            </w:r>
          </w:p>
        </w:tc>
        <w:tc>
          <w:tcPr>
            <w:tcW w:type="dxa" w:w="3330"/>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OpenInterfaceModelAttribute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AVC: YES</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bitLength</w:t>
            </w:r>
            <w:proofErr w:type="spellEnd"/>
            <w:r w:rsidRPr="005C53B4">
              <w:rPr>
                <w:rFonts w:asciiTheme="minorHAnsi" w:cs="Times New Roman" w:eastAsia="SimHei" w:hAnsiTheme="minorHAnsi"/>
                <w:sz w:val="16"/>
                <w:szCs w:val="16"/>
              </w:rPr>
              <w:t>: NA</w:t>
            </w:r>
          </w:p>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OpenModelAttribute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partOfObjectKey</w:t>
            </w:r>
            <w:proofErr w:type="spellEnd"/>
            <w:r w:rsidRPr="005C53B4">
              <w:rPr>
                <w:rFonts w:asciiTheme="minorHAnsi" w:cs="Times New Roman" w:eastAsia="SimHei" w:hAnsiTheme="minorHAnsi"/>
                <w:sz w:val="16"/>
                <w:szCs w:val="16"/>
              </w:rPr>
              <w:t>: 0</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isInvariant</w:t>
            </w:r>
            <w:proofErr w:type="spellEnd"/>
            <w:r w:rsidRPr="005C53B4">
              <w:rPr>
                <w:rFonts w:asciiTheme="minorHAnsi" w:cs="Times New Roman" w:eastAsia="SimHei" w:hAnsiTheme="minorHAnsi"/>
                <w:sz w:val="16"/>
                <w:szCs w:val="16"/>
              </w:rPr>
              <w:t>: false</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proofErr w:type="spellStart"/>
            <w:r w:rsidRPr="005C53B4">
              <w:rPr>
                <w:rFonts w:asciiTheme="minorHAnsi" w:cs="Times New Roman" w:eastAsia="SimHei" w:hAnsiTheme="minorHAnsi"/>
                <w:sz w:val="16"/>
                <w:szCs w:val="16"/>
              </w:rPr>
              <w:t>valueRange</w:t>
            </w:r>
            <w:proofErr w:type="spellEnd"/>
            <w:r w:rsidRPr="005C53B4">
              <w:rPr>
                <w:rFonts w:asciiTheme="minorHAnsi" w:cs="Times New Roman" w:eastAsia="SimHei" w:hAnsiTheme="minorHAnsi"/>
                <w:sz w:val="16"/>
                <w:szCs w:val="16"/>
              </w:rPr>
              <w:t xml:space="preserve">: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range constraint</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 xml:space="preserve">unit: </w:t>
            </w: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no unit defined</w:t>
            </w:r>
            <w:r w:rsidRPr="005C53B4">
              <w:rPr>
                <w:rFonts w:asciiTheme="minorHAnsi" w:cs="Times New Roman" w:eastAsia="SimHei" w:hAnsiTheme="minorHAnsi"/>
                <w:color w:val="7030A0"/>
                <w:sz w:val="16"/>
                <w:szCs w:val="16"/>
              </w:rPr>
              <w:t/>
            </w:r>
          </w:p>
          <w:p w:rsidP="008A6580" w:rsidR="00DE223B" w:rsidRDefault="00DE223B" w:rsidRPr="005C53B4">
            <w:pPr>
              <w:numPr>
                <w:ilvl w:val="0"/>
                <w:numId w:val="13"/>
              </w:numPr>
              <w:spacing w:after="0" w:before="0" w:line="240" w:lineRule="auto"/>
              <w:ind w:hanging="142" w:left="176"/>
              <w:contextualSpacing/>
              <w:rPr>
                <w:rFonts w:asciiTheme="minorHAnsi" w:cs="Times New Roman" w:eastAsia="SimHei" w:hAnsiTheme="minorHAnsi"/>
                <w:sz w:val="16"/>
                <w:szCs w:val="16"/>
              </w:rPr>
            </w:pPr>
            <w:r w:rsidRPr="005C53B4">
              <w:rPr>
                <w:rFonts w:asciiTheme="minorHAnsi" w:cs="Times New Roman" w:eastAsia="SimHei" w:hAnsiTheme="minorHAnsi"/>
                <w:color w:val="7030A0"/>
                <w:sz w:val="16"/>
                <w:szCs w:val="16"/>
              </w:rPr>
              <w:t xml:space="preserve"/>
            </w:r>
            <w:r w:rsidRPr="005C53B4">
              <w:rPr>
                <w:rFonts w:asciiTheme="minorHAnsi" w:cs="Times New Roman" w:eastAsia="SimHei" w:hAnsiTheme="minorHAnsi"/>
                <w:sz w:val="16"/>
                <w:szCs w:val="16"/>
              </w:rPr>
              <w:t>support: MANDATORY</w:t>
            </w:r>
          </w:p>
        </w:tc>
        <w:tc>
          <w:tcPr>
            <w:tcW w:type="dxa" w:w="4806"/>
          </w:tcPr>
          <w:p w:rsidP="008A6580" w:rsidR="00DE223B" w:rsidRDefault="00DE223B" w:rsidRPr="005C53B4">
            <w:pPr>
              <w:spacing w:after="0" w:before="0" w:line="240" w:lineRule="auto"/>
              <w:rPr>
                <w:rFonts w:asciiTheme="minorHAnsi" w:cs="Times New Roman" w:eastAsia="SimHei" w:hAnsiTheme="minorHAnsi"/>
                <w:sz w:val="16"/>
                <w:szCs w:val="16"/>
                <w:lang w:eastAsia="ja-JP"/>
              </w:rPr>
            </w:pPr>
            <w:r w:rsidRPr="005C53B4">
              <w:rPr>
                <w:rFonts w:asciiTheme="minorHAnsi" w:cs="Times New Roman" w:eastAsia="SimHei" w:hAnsiTheme="minorHAnsi"/>
                <w:color w:val="141313"/>
                <w:sz w:val="16"/>
                <w:szCs w:val="16"/>
                <w:lang w:eastAsia="ja-JP"/>
              </w:rPr>
              <w:t>Severity of this type of alarm.</w:t>
            </w:r>
          </w:p>
          <w:p w:rsidP="008A6580" w:rsidR="000861DC" w:rsidRDefault="000861DC" w:rsidRPr="005C53B4">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ArpProxyType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openconfig-if-ip. </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DISABLE: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should not respond to ARP requests that do not specify an IP address configured on the local subinterface as the target address.</w:t>
      </w:r>
    </w:p>
    <w:p w:rsidP="008A6580" w:rsidR="00E02030" w:rsidRDefault="00E02030">
      <w:pPr>
        <w:pStyle w:val="Listenabsatz"/>
        <w:numPr>
          <w:ilvl w:val="0"/>
          <w:numId w:val="10"/>
        </w:numPr>
        <w:spacing w:after="0" w:before="0" w:line="240" w:lineRule="auto"/>
      </w:pPr>
      <w:r>
        <w:t>REMOTE_ONLY: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only when the sender and target IP addresses are in different subnets.</w:t>
      </w:r>
    </w:p>
    <w:p w:rsidP="008A6580" w:rsidR="00E02030" w:rsidRDefault="00E02030">
      <w:pPr>
        <w:pStyle w:val="Listenabsatz"/>
        <w:numPr>
          <w:ilvl w:val="0"/>
          <w:numId w:val="10"/>
        </w:numPr>
        <w:spacing w:after="0" w:before="0" w:line="240" w:lineRule="auto"/>
      </w:pPr>
      <w:r>
        <w:t>ALL: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where the sender and target IP addresses are in different subnets, as well as those where they are in the same subnet.</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Operational Interface Status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IpAddressOriginType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openconfig-if-ip. The origin of the interface's own IP address.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OTHER: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8A6580" w:rsidR="00E02030" w:rsidRDefault="00E02030">
      <w:pPr>
        <w:pStyle w:val="Listenabsatz"/>
        <w:numPr>
          <w:ilvl w:val="0"/>
          <w:numId w:val="10"/>
        </w:numPr>
        <w:spacing w:after="0" w:before="0" w:line="240" w:lineRule="auto"/>
      </w:pPr>
      <w:r>
        <w:t>STATIC: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address has been statically configured - for example, using NETCONF or a Command Line Interface.</w:t>
      </w:r>
    </w:p>
    <w:p w:rsidP="008A6580" w:rsidR="00E02030" w:rsidRDefault="00E02030">
      <w:pPr>
        <w:pStyle w:val="Listenabsatz"/>
        <w:numPr>
          <w:ilvl w:val="0"/>
          <w:numId w:val="10"/>
        </w:numPr>
        <w:spacing w:after="0" w:before="0" w:line="240" w:lineRule="auto"/>
      </w:pPr>
      <w:r>
        <w:t>DHCP: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that has been assigned to this system by a DHCP server.</w:t>
      </w:r>
    </w:p>
    <w:p w:rsidP="008A6580" w:rsidR="00E02030" w:rsidRDefault="00E02030">
      <w:pPr>
        <w:pStyle w:val="Listenabsatz"/>
        <w:numPr>
          <w:ilvl w:val="0"/>
          <w:numId w:val="10"/>
        </w:numPr>
        <w:spacing w:after="0" w:before="0" w:line="240" w:lineRule="auto"/>
      </w:pPr>
      <w:r>
        <w:t>LINK_LAYER: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created by IPv6 stateless autoconfiguration that embeds a link-layer address in its interface identifier.</w:t>
      </w:r>
    </w:p>
    <w:p w:rsidP="008A6580" w:rsidR="00E02030" w:rsidRDefault="00E02030">
      <w:pPr>
        <w:pStyle w:val="Listenabsatz"/>
        <w:numPr>
          <w:ilvl w:val="0"/>
          <w:numId w:val="10"/>
        </w:numPr>
        <w:spacing w:after="0" w:before="0" w:line="240" w:lineRule="auto"/>
      </w:pPr>
      <w:r>
        <w:t>RANDOM:</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chosen by the system at random, e.g., an IPv4 address within 169.254/16, an RFC 4941 temporary address, or an RFC 7217 semantically opaque address.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LAYER_PROTOCOL_NAME_TYPE_IP_LAYER:</w:t>
      </w:r>
    </w:p>
    <w:p w:rsidP="00F16175" w:rsidR="00E02030" w:rsidRDefault="00E02030">
      <w:pPr>
        <w:pStyle w:val="berschrift2"/>
      </w:pPr>
      <w:r>
        <w:t>LoopBackType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NONE:</w:t>
      </w:r>
    </w:p>
    <w:p w:rsidP="008A6580" w:rsidR="00E02030" w:rsidRDefault="00E02030">
      <w:pPr>
        <w:pStyle w:val="Listenabsatz"/>
        <w:numPr>
          <w:ilvl w:val="0"/>
          <w:numId w:val="10"/>
        </w:numPr>
        <w:spacing w:after="0" w:before="0" w:line="240" w:lineRule="auto"/>
      </w:pPr>
      <w:r>
        <w:t>BACK_TO_LOCAL: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Ethernet frames of the local site on the Ethernet MAC interface back to the local site.</w:t>
      </w:r>
    </w:p>
    <w:p w:rsidP="008A6580" w:rsidR="00E02030" w:rsidRDefault="00E02030">
      <w:pPr>
        <w:pStyle w:val="Listenabsatz"/>
        <w:numPr>
          <w:ilvl w:val="0"/>
          <w:numId w:val="10"/>
        </w:numPr>
        <w:spacing w:after="0" w:before="0" w:line="240" w:lineRule="auto"/>
      </w:pPr>
      <w:r>
        <w:t>BACK_TO_REMOTE: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Ethernet frames of the remote site on the Ethernet MAC interface back to the remote site.</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NeighborOriginType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openconfig-if-ip. The origin of a neighbor entry.</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OTHER:</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8A6580" w:rsidR="00E02030" w:rsidRDefault="00E02030">
      <w:pPr>
        <w:pStyle w:val="Listenabsatz"/>
        <w:numPr>
          <w:ilvl w:val="0"/>
          <w:numId w:val="10"/>
        </w:numPr>
        <w:spacing w:after="0" w:before="0" w:line="240" w:lineRule="auto"/>
      </w:pPr>
      <w:r>
        <w:t>STATIC: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statically configured - for example, using NETCONF or a Command Line Interface.</w:t>
      </w:r>
    </w:p>
    <w:p w:rsidP="008A6580" w:rsidR="00E02030" w:rsidRDefault="00E02030">
      <w:pPr>
        <w:pStyle w:val="Listenabsatz"/>
        <w:numPr>
          <w:ilvl w:val="0"/>
          <w:numId w:val="10"/>
        </w:numPr>
        <w:spacing w:after="0" w:before="0" w:line="240" w:lineRule="auto"/>
      </w:pPr>
      <w:r>
        <w:t>DYNAMIC:</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dynamically resolved using, e.g., IPv4 ARP.</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BCC" w:rsidRDefault="00356BCC" w:rsidP="00811310">
      <w:r>
        <w:separator/>
      </w:r>
    </w:p>
  </w:endnote>
  <w:endnote w:type="continuationSeparator" w:id="0">
    <w:p w:rsidR="00356BCC" w:rsidRDefault="00356BC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5C53B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C53B4">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BCC" w:rsidRDefault="00356BCC" w:rsidP="00811310">
      <w:r>
        <w:separator/>
      </w:r>
    </w:p>
  </w:footnote>
  <w:footnote w:type="continuationSeparator" w:id="0">
    <w:p w:rsidR="00356BCC" w:rsidRDefault="00356BCC"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2A2FF6" w:rsidRPr="00F33A18">
    <w:pPr>
      <w:pStyle w:val="Kopfzeile"/>
      <w:pBdr>
        <w:bottom w:color="auto" w:space="1" w:sz="4" w:val="single"/>
      </w:pBdr>
      <w:tabs>
        <w:tab w:pos="4535" w:val="clear"/>
        <w:tab w:pos="9071" w:val="clear"/>
        <w:tab w:pos="14569" w:val="right"/>
      </w:tabs>
    </w:pPr>
    <w:proofErr w:type="spellStart"/>
    <w:r>
      <w:t>IpInterface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2C6A"/>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2FF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56BCC"/>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5354C"/>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53B4"/>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19E1"/>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C4A29-AD70-454F-9C0E-50CC34CF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6479</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2019-07-09T10:38:00Z</dcterms:modified>
</cp:coreProperties>
</file>