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operationalState</w:t>
            </w:r>
          </w:p>
        </w:tc>
        <w:tc>
          <w:tcPr>
            <w:tcW w:type="dxa" w:w="2126"/>
          </w:tcPr>
          <w:p w:rsidP="008A6580" w:rsidR="00450585" w:rsidRDefault="00450585" w:rsidRPr="00450585">
            <w:pPr>
              <w:rPr>
                <w:sz w:val="16"/>
                <w:szCs w:val="16"/>
              </w:rPr>
            </w:pPr>
            <w:r w:rsidRPr="00450585">
              <w:rPr>
                <w:sz w:val="16"/>
                <w:szCs w:val="16"/>
              </w:rPr>
              <w:t>OperationalStateType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administrativeState</w:t>
            </w:r>
          </w:p>
        </w:tc>
        <w:tc>
          <w:tcPr>
            <w:tcW w:type="dxa" w:w="2126"/>
          </w:tcPr>
          <w:p w:rsidP="008A6580" w:rsidR="00450585" w:rsidRDefault="00450585" w:rsidRPr="00450585">
            <w:pPr>
              <w:rPr>
                <w:sz w:val="16"/>
                <w:szCs w:val="16"/>
              </w:rPr>
            </w:pPr>
            <w:r w:rsidRPr="00450585">
              <w:rPr>
                <w:sz w:val="16"/>
                <w:szCs w:val="16"/>
              </w:rPr>
              <w:t>AdministrativeStateType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bookmarkEnd w:id="5"/>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VlanFdCapability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supportedSubLayerProtocolNameList</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Lists the supported kinds of Components. </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componentId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id. Unique identifier for a particular Bridge component within the system. Name in ieee802-dot1q-bridge.yang: id. Reference: 12.3, item l)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extendedFilteringIsAvail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extended-filtering. 1 = Component can perform filtering on individual multicast addresses controlled by MMRP (Multiple MAC Registration Protocol). Name in ieee802-dot1q-bridge.yang: extended-filtering.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trafficClassesIsAvail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traffic-classes. 1 = Component can map the Priority values into multiple traffic classes (there is more than one traffic class at the device). Name in ieee802-dot1q-bridge.yang: traffic-classes.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staticEntriesOnIndividualPortsIsAvail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static-entry-individual-port. Static entries per port. Name in ieee802-dot1q-bridge.yang: static-entry-individual-port.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independentVlanLearningIsAvail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ivl-capable. 1 = Component supports Independent VLAN Learning (IVL). Name in ieee802-dot1q-bridge.yang: ivl-capable.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sharedVlanLearningIsAvail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svl-capable. 1 = Component supports Shared VLAN Learning (SVL). Name in ieee802-dot1q-bridge.yang: svl-capable.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hybridVlanLearningIsAvail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hybrid-capable. 1 = Component supports both Independent and Shared VLAN Learning simultaneously. Name in ieee802-dot1q-bridge.yang: hybrid-capable.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configurablePvidTaggingIsAvail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configurable-pvid-tagging. 1 = Component supports setting the egress status (VLAN-tagged or Untagged) on each port. Name in ieee802-dot1q-bridge.yang: configurable-pvid-tagging. Reference: 12.10.1.3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multipleLocalBridgesIsAvail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local-vlan-capable. Can support multiple local Bridges, outside the scope of 802.1Q defined VLANs. Name in ieee802-dot1q-bridge.yang: local-vlan-capable.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supportedVersion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version. The version number supported. Name in ieee802-dot1q-bridge.yang: version. Reference: 12.10.1.3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maximumNumberOfVids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max-vids. The maximum number of VLAN IDs supported. Name in ieee802-dot1q-bridge.yang: max-vids. Reference: 12.10.1.3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overridingDefaultPvidIsAvail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override-default-pvid. 1 = Component supports overridding the default PVID on each port. Name in ieee802-dot1q-bridge.yang: override-default-pvid. Reference: 12.4.1.5.2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portAndProtocolBasedVlanIsAvail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protocol-based-vlan-classification. 1 = Restricting forwarding of frames of specific VLANs on specific protocols at this interface is available. Name in ieee802-dot1q-bridge.yang: protocol-based-vlan-classification. Reference: 5.4.1.2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protocolFrameFormat</w:t>
            </w:r>
          </w:p>
        </w:tc>
        <w:tc>
          <w:tcPr>
            <w:tcW w:type="dxa" w:w="2126"/>
          </w:tcPr>
          <w:p w:rsidP="008A6580" w:rsidR="00450585" w:rsidRDefault="00450585" w:rsidRPr="00450585">
            <w:pPr>
              <w:rPr>
                <w:sz w:val="16"/>
                <w:szCs w:val="16"/>
              </w:rPr>
            </w:pPr>
            <w:r w:rsidRPr="00450585">
              <w:rPr>
                <w:sz w:val="16"/>
                <w:szCs w:val="16"/>
              </w:rPr>
              <w:t>ProtocolFrameFormatType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protocol-template. Only relevant if (portAndProtocolBasedVlanIsAvail==1). The data-link encapsulation format or the detagged_frame_type in a Protocol Template. Name in ieee802-dot1q-bridge.yang: protocol-template. Reference: 12.10.1.7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maximumNumberOfMsti</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max-msti. 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 Reference: 12.10.1.7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Manual switching on and off of the forwarding domain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maintenanceTimerRange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Range of the maintenance timer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statisticsIsAvail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Statistics collection and aggregation is supported on this forwarding domain.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 'VlanComponentDown'. Further alarms might be added by the device vendors.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performanceMonitoringIsAvail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Collection and aggregation of performance values is available.</w:t>
            </w:r>
          </w:p>
        </w:tc>
      </w:tr>
    </w:tbl>
    <w:bookmarkEnd w:id="5"/>
    <w:p w:rsidP="00325F35" w:rsidR="004231FC" w:rsidRDefault="004231FC" w:rsidRPr="00FA3F1C">
      <w:pPr>
        <w:pStyle w:val="berschrift2"/>
      </w:pPr>
      <w:r w:rsidRPr="00FA3F1C">
        <w:t>VlanFdConfiguration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fdName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Forwarding Domain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name. The name of the Component. Free text field to be filled by the operator. Name in ieee802-dot1q-bridge.yang: name.</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fdIsOn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(adminShutDownIsAvail==1). 1 = Activation of the Component. 0 = De-activation of the forwarding domain without deleting it (underlying OSI network layers are not affected).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subLayerProtocolName</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type. The type of Component used to classify a particular Bridge component within a Bridge system comprising multiple components. Name in ieee802-dot1q-bridge.yang: type. Reference: 12.3, item m) of IEEE Std 802.1Q-2018.
</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macAddress</w:t>
            </w:r>
          </w:p>
        </w:tc>
        <w:tc>
          <w:tcPr>
            <w:tcW w:type="dxa" w:w="2126"/>
          </w:tcPr>
          <w:p w:rsidP="008A6580" w:rsidR="00450585" w:rsidRDefault="00450585" w:rsidRPr="00450585">
            <w:pPr>
              <w:rPr>
                <w:sz w:val="16"/>
                <w:szCs w:val="16"/>
              </w:rPr>
            </w:pPr>
            <w:r w:rsidRPr="00450585">
              <w:rPr>
                <w:sz w:val="16"/>
                <w:szCs w:val="16"/>
              </w:rPr>
              <w:t>MacAddress</w:t>
            </w:r>
          </w:p>
          <w:p w:rsidP="008A6580" w:rsidR="000861DC" w:rsidRDefault="00450585" w:rsidRPr="00DE56B2">
            <w:pPr>
              <w:rPr>
                <w:sz w:val="16"/>
                <w:szCs w:val="16"/>
              </w:rPr>
            </w:pPr>
            <w:r w:rsidRPr="00450585">
              <w:rPr>
                <w:sz w:val="16"/>
                <w:szCs w:val="16"/>
              </w:rPr>
              <w:t>00:00:00:00:00:00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address. Unique EUI-48 Universally Administered MAC address assigned to a Bridge Component. Name in ieee802-dot1q-bridge.yang: address. References: 13.24 of IEEE Std 802.1Q-2018 and 8.13.8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trafficClassesIsOn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traffic-class-enabled. 1 = Traffic Classes are enabled on this Bridge Component. 0 = Bridge Component operates with a single priority level for all traffic. Name in ieee802-dot1q-bridge.yang: traffic-class-enabled. Reference: 12.4.1.5.1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portAndProtocolBasedVlanIsOn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(portAndProtocolBasedVlanIsAvail==1) AND (subLayerProtocolName!=D_BRIDGE_COMPONENT).  1 = Restricting forwarding of frames of specific VLANs on specific protocols at this interface is activated.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protocolGroupList</w:t>
            </w:r>
          </w:p>
        </w:tc>
        <w:tc>
          <w:tcPr>
            <w:tcW w:type="dxa" w:w="2126"/>
          </w:tcPr>
          <w:p w:rsidP="008A6580" w:rsidR="00450585" w:rsidRDefault="00450585" w:rsidRPr="00450585">
            <w:pPr>
              <w:rPr>
                <w:sz w:val="16"/>
                <w:szCs w:val="16"/>
              </w:rPr>
            </w:pPr>
            <w:r w:rsidRPr="00450585">
              <w:rPr>
                <w:sz w:val="16"/>
                <w:szCs w:val="16"/>
              </w:rPr>
              <w:t>protocolGroupType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protocol-group-database. Only relevant if (portAndProtocolBasedVlanIsAvail==1). List of the protocol group database entries. Name in ieee802-dot1q-bridge.yang: protocol-group-database. References: 12.10.1.7 of IEEE Std 802.1Q-2018 and 6.12.3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maintenanceTimer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statisticsIsOn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performanceMonitoringIsOn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(FlowStatisticsIsAvail==1). 1 = Collection and aggregation of statistics is switched on.</w:t>
            </w:r>
          </w:p>
        </w:tc>
      </w:tr>
    </w:tbl>
    <w:bookmarkEnd w:id="5"/>
    <w:p w:rsidP="00325F35" w:rsidR="004231FC" w:rsidRDefault="004231FC" w:rsidRPr="00FA3F1C">
      <w:pPr>
        <w:pStyle w:val="berschrift2"/>
      </w:pPr>
      <w:r w:rsidRPr="00FA3F1C">
        <w:t>VlanFdCurrentPerformance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VlanFdCurrentPerformanceType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VlanFdCurrentProblem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VlanFdCurrentProblemType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VlanFdHistoricalPerformance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historicalPerformaceData</w:t>
            </w:r>
          </w:p>
        </w:tc>
        <w:tc>
          <w:tcPr>
            <w:tcW w:type="dxa" w:w="2126"/>
          </w:tcPr>
          <w:p w:rsidP="008A6580" w:rsidR="00450585" w:rsidRDefault="00450585" w:rsidRPr="00450585">
            <w:pPr>
              <w:rPr>
                <w:sz w:val="16"/>
                <w:szCs w:val="16"/>
              </w:rPr>
            </w:pPr>
            <w:r w:rsidRPr="00450585">
              <w:rPr>
                <w:sz w:val="16"/>
                <w:szCs w:val="16"/>
              </w:rPr>
              <w:t>VlanFdHistoricalPerformanceType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VlanFdLpSpec</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component. 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 Reference: 12.3 of IEEE Std 802.1Q-2018.</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_vlanFd_Pac</w:t>
            </w:r>
          </w:p>
        </w:tc>
        <w:tc>
          <w:tcPr>
            <w:tcW w:type="dxa" w:w="2126"/>
          </w:tcPr>
          <w:p w:rsidP="008A6580" w:rsidR="00450585" w:rsidRDefault="00450585" w:rsidRPr="00450585">
            <w:pPr>
              <w:rPr>
                <w:sz w:val="16"/>
                <w:szCs w:val="16"/>
              </w:rPr>
            </w:pPr>
            <w:r w:rsidRPr="00450585">
              <w:rPr>
                <w:sz w:val="16"/>
                <w:szCs w:val="16"/>
              </w:rPr>
              <w:t>VlanFd_Pac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bookmarkEnd w:id="5"/>
    <w:p w:rsidP="00325F35" w:rsidR="004231FC" w:rsidRDefault="004231FC" w:rsidRPr="00FA3F1C">
      <w:pPr>
        <w:pStyle w:val="berschrift2"/>
      </w:pPr>
      <w:r w:rsidRPr="00FA3F1C">
        <w:t>VlanFdStatus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fdStatus</w:t>
            </w:r>
          </w:p>
        </w:tc>
        <w:tc>
          <w:tcPr>
            <w:tcW w:type="dxa" w:w="2126"/>
          </w:tcPr>
          <w:p w:rsidP="008A6580" w:rsidR="00450585" w:rsidRDefault="00450585" w:rsidRPr="00450585">
            <w:pPr>
              <w:rPr>
                <w:sz w:val="16"/>
                <w:szCs w:val="16"/>
              </w:rPr>
            </w:pPr>
            <w:r w:rsidRPr="00450585">
              <w:rPr>
                <w:sz w:val="16"/>
                <w:szCs w:val="16"/>
              </w:rPr>
              <w:t>FdStatusType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Operational status of the interface.</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numberOfPortsCur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ports. The number of Bridge Ports associated with the Bridge Component. Values between 1 and 4095. Name in ieee802-dot1q-bridge.yang: ports. Reference: 12.4.1.1.3, item c) of IEEE Std 802.1Q-2018.</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statisticsIsUp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Statistics are currently counted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performanceMonitoringIsUp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bookmarkEnd w:id="5"/>
    <w:p w:rsidP="00325F35" w:rsidR="004231FC" w:rsidRDefault="004231FC" w:rsidRPr="00FA3F1C">
      <w:pPr>
        <w:pStyle w:val="berschrift2"/>
      </w:pPr>
      <w:r w:rsidRPr="00FA3F1C">
        <w:t>VlanFd_Pac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VlanFd_Pac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_vlanFdCapability</w:t>
            </w:r>
          </w:p>
        </w:tc>
        <w:tc>
          <w:tcPr>
            <w:tcW w:type="dxa" w:w="2126"/>
          </w:tcPr>
          <w:p w:rsidP="008A6580" w:rsidR="00450585" w:rsidRDefault="00450585" w:rsidRPr="00450585">
            <w:pPr>
              <w:rPr>
                <w:sz w:val="16"/>
                <w:szCs w:val="16"/>
              </w:rPr>
            </w:pPr>
            <w:r w:rsidRPr="00450585">
              <w:rPr>
                <w:sz w:val="16"/>
                <w:szCs w:val="16"/>
              </w:rPr>
              <w:t>VlanFdCapability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_vlanFdConfiguration</w:t>
            </w:r>
          </w:p>
        </w:tc>
        <w:tc>
          <w:tcPr>
            <w:tcW w:type="dxa" w:w="2126"/>
          </w:tcPr>
          <w:p w:rsidP="008A6580" w:rsidR="00450585" w:rsidRDefault="00450585" w:rsidRPr="00450585">
            <w:pPr>
              <w:rPr>
                <w:sz w:val="16"/>
                <w:szCs w:val="16"/>
              </w:rPr>
            </w:pPr>
            <w:r w:rsidRPr="00450585">
              <w:rPr>
                <w:sz w:val="16"/>
                <w:szCs w:val="16"/>
              </w:rPr>
              <w:t>VlanFdConfiguration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_vlanFdStatus</w:t>
            </w:r>
          </w:p>
        </w:tc>
        <w:tc>
          <w:tcPr>
            <w:tcW w:type="dxa" w:w="2126"/>
          </w:tcPr>
          <w:p w:rsidP="008A6580" w:rsidR="00450585" w:rsidRDefault="00450585" w:rsidRPr="00450585">
            <w:pPr>
              <w:rPr>
                <w:sz w:val="16"/>
                <w:szCs w:val="16"/>
              </w:rPr>
            </w:pPr>
            <w:r w:rsidRPr="00450585">
              <w:rPr>
                <w:sz w:val="16"/>
                <w:szCs w:val="16"/>
              </w:rPr>
              <w:t>VlanFdStatus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_vlanFdCurrentProblem</w:t>
            </w:r>
          </w:p>
        </w:tc>
        <w:tc>
          <w:tcPr>
            <w:tcW w:type="dxa" w:w="2126"/>
          </w:tcPr>
          <w:p w:rsidP="008A6580" w:rsidR="00450585" w:rsidRDefault="00450585" w:rsidRPr="00450585">
            <w:pPr>
              <w:rPr>
                <w:sz w:val="16"/>
                <w:szCs w:val="16"/>
              </w:rPr>
            </w:pPr>
            <w:r w:rsidRPr="00450585">
              <w:rPr>
                <w:sz w:val="16"/>
                <w:szCs w:val="16"/>
              </w:rPr>
              <w:t>VlanFdCurrentProblem</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_vlanFdCurrentPerformance</w:t>
            </w:r>
          </w:p>
        </w:tc>
        <w:tc>
          <w:tcPr>
            <w:tcW w:type="dxa" w:w="2126"/>
          </w:tcPr>
          <w:p w:rsidP="008A6580" w:rsidR="00450585" w:rsidRDefault="00450585" w:rsidRPr="00450585">
            <w:pPr>
              <w:rPr>
                <w:sz w:val="16"/>
                <w:szCs w:val="16"/>
              </w:rPr>
            </w:pPr>
            <w:r w:rsidRPr="00450585">
              <w:rPr>
                <w:sz w:val="16"/>
                <w:szCs w:val="16"/>
              </w:rPr>
              <w:t>VlanFdCurrentPerformance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bookmarkStart w:id="5" w:name="_GoBack"/>
            <w:r w:rsidRPr="00450585">
              <w:rPr>
                <w:sz w:val="16"/>
                <w:szCs w:val="16"/>
              </w:rPr>
              <w:t xml:space="preserve">_vlanFdHistoricalPerformance</w:t>
            </w:r>
          </w:p>
        </w:tc>
        <w:tc>
          <w:tcPr>
            <w:tcW w:type="dxa" w:w="2126"/>
          </w:tcPr>
          <w:p w:rsidP="008A6580" w:rsidR="00450585" w:rsidRDefault="00450585" w:rsidRPr="00450585">
            <w:pPr>
              <w:rPr>
                <w:sz w:val="16"/>
                <w:szCs w:val="16"/>
              </w:rPr>
            </w:pPr>
            <w:r w:rsidRPr="00450585">
              <w:rPr>
                <w:sz w:val="16"/>
                <w:szCs w:val="16"/>
              </w:rPr>
              <w:t>VlanFdHistoricalPerformance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bookmarkEnd w:id="5"/>
    <w:p w:rsidP="00FB359C" w:rsidR="000861DC" w:rsidRDefault="000861DC" w:rsidRPr="008006E6">
      <w:pPr>
        <w:pStyle w:val="berschrift1"/>
      </w:pPr>
      <w:r>
        <w:t>Data Types</w:t>
      </w:r>
    </w:p>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problemKindName</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String</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1</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problemKindSeverity</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SeverityType</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color w:val="141313"/>
                <w:sz w:val="16"/>
                <w:szCs w:val="16"/>
                <w:lang w:eastAsia="ja-JP"/>
              </w:rPr>
              <w:t>NOT_YET_DEFINED</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YES</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false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Severity of this type of alarm.</w:t>
            </w:r>
          </w:p>
          <w:p w:rsidP="008A6580" w:rsidR="000861DC" w:rsidRDefault="000861DC" w:rsidRPr="00E21D9A">
            <w:pPr>
              <w:spacing w:after="0" w:before="0" w:line="240" w:lineRule="auto"/>
              <w:rPr>
                <w:rFonts w:asciiTheme="minorHAnsi" w:hAnsiTheme="minorHAnsi"/>
                <w:color w:val="7030A0"/>
                <w:sz w:val="16"/>
                <w:szCs w:val="16"/>
              </w:rPr>
            </w:pPr>
          </w:p>
        </w:tc>
      </w:tr>
    </w:tbl>
    <w:p w:rsidP="00325F35" w:rsidR="000861DC" w:rsidRDefault="000861DC">
      <w:pPr>
        <w:pStyle w:val="berschrift2"/>
      </w:pPr>
      <w:r>
        <w:t>VlanFdCurrentPerformanceType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VlanFdCurrentPerformanceType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performanceData</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VlanFdPerformanceType</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0861DC" w:rsidRDefault="000861DC" w:rsidRPr="00E21D9A">
            <w:pPr>
              <w:spacing w:after="0" w:before="0" w:line="240" w:lineRule="auto"/>
              <w:rPr>
                <w:rFonts w:asciiTheme="minorHAnsi" w:hAnsiTheme="minorHAnsi"/>
                <w:color w:val="7030A0"/>
                <w:sz w:val="16"/>
                <w:szCs w:val="16"/>
              </w:rPr>
            </w:pPr>
          </w:p>
        </w:tc>
      </w:tr>
    </w:tbl>
    <w:p w:rsidP="00325F35" w:rsidR="000861DC" w:rsidRDefault="000861DC">
      <w:pPr>
        <w:pStyle w:val="berschrift2"/>
      </w:pPr>
      <w:r>
        <w:t>VlanFdCurrentProblemType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VlanFdCurrentProblemType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problemName</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String</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E21D9A">
            <w:pPr>
              <w:spacing w:after="0" w:before="0" w:line="240" w:lineRule="auto"/>
              <w:rPr>
                <w:rFonts w:asciiTheme="minorHAnsi" w:hAnsiTheme="minorHAnsi"/>
                <w:color w:val="7030A0"/>
                <w:sz w:val="16"/>
                <w:szCs w:val="16"/>
              </w:rPr>
            </w:pPr>
          </w:p>
        </w:tc>
      </w:tr>
    </w:tbl>
    <w:p w:rsidP="00325F35" w:rsidR="000861DC" w:rsidRDefault="000861DC">
      <w:pPr>
        <w:pStyle w:val="berschrift2"/>
      </w:pPr>
      <w:r>
        <w:t>VlanFdHistoricalPerformanceType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VlanFdHistoricalPerformanceType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performanceData</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VlanFdPerformanceType</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0861DC" w:rsidRDefault="000861DC" w:rsidRPr="00E21D9A">
            <w:pPr>
              <w:spacing w:after="0" w:before="0" w:line="240" w:lineRule="auto"/>
              <w:rPr>
                <w:rFonts w:asciiTheme="minorHAnsi" w:hAnsiTheme="minorHAnsi"/>
                <w:color w:val="7030A0"/>
                <w:sz w:val="16"/>
                <w:szCs w:val="16"/>
              </w:rPr>
            </w:pPr>
          </w:p>
        </w:tc>
      </w:tr>
    </w:tbl>
    <w:p w:rsidP="00325F35" w:rsidR="000861DC" w:rsidRDefault="000861DC">
      <w:pPr>
        <w:pStyle w:val="berschrift2"/>
      </w:pPr>
      <w:r>
        <w:t>VlanFdPerformanceType</w:t>
      </w:r>
    </w:p>
    <w:p w:rsidP="008A6580" w:rsidR="000861DC" w:rsidRDefault="000861DC">
      <w:pPr>
        <w:spacing w:after="0" w:before="0" w:line="240" w:lineRule="auto"/>
      </w:pPr>
      <w:r>
        <w:t>Applied Stereotypes:</w:t>
      </w:r>
    </w:p>
    <w:p w:rsidP="00325F35" w:rsidR="000861DC" w:rsidRDefault="000861DC">
      <w:pPr>
        <w:pStyle w:val="berschrift2"/>
      </w:pPr>
      <w:r>
        <w:t>protocolGroupType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protocolGroupType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dbIndex</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Uuid</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1</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db-index. The protocol group database index. Name in ieee802-dot1q-bridge.yang: db-index.</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protocolGroupId</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Uuid</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NO</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true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group-id. Designates a group of protocols in the Protocol Group Database. Name in ieee802-dot1q-bridge.yang: group-id. Reference: 6.12.2 of IEEE Std 802.1Q-2018</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protocolFrameFormat</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ProtocolFrameFormatType</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sz w:val="16"/>
                <w:szCs w:val="16"/>
                <w:lang w:eastAsia="ja-JP"/>
              </w:rPr>
              <w:t>./.</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YES</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false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frame-format-type. The data-link encapsulation format or the detagged_frame_type in a Protocol Template. Name in ieee802-dot1q-bridge.yang: frame-format-type. Reference: 12.10.1.7 of IEEE Std 802.1Q-2018.</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ethertype</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String</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color w:val="141313"/>
                <w:sz w:val="16"/>
                <w:szCs w:val="16"/>
                <w:lang w:eastAsia="ja-JP"/>
              </w:rPr>
              <w:t>Ethertype not yet defined.</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YES</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false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ethertype. 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 Reference: 9.3 of IEEE Std 802-2014</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protocolId </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String</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color w:val="141313"/>
                <w:sz w:val="16"/>
                <w:szCs w:val="16"/>
                <w:lang w:eastAsia="ja-JP"/>
              </w:rPr>
              <w:t>Protocol ID not yet defined.</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YES</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false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protocol-id. Only relevant if (protocolFrameFormat==SNAP_OTHER). Format containing the 40-bit protocol identifier (PID). The canonical representation uses uppercase characters. Pattern '[0-9a-fA-F]{2}(-[0-9a-fA-F]{2}){4}'. Name in ieee802-dot1q-bridge.yang: protocol-id. Reference: 12.10.1.7.1 of IEEE Std 802.1Q-2018.</w:t>
            </w:r>
          </w:p>
          <w:p w:rsidP="008A6580" w:rsidR="000861DC" w:rsidRDefault="000861DC" w:rsidRPr="00E21D9A">
            <w:pPr>
              <w:spacing w:after="0" w:before="0" w:line="240" w:lineRule="auto"/>
              <w:rPr>
                <w:rFonts w:asciiTheme="minorHAnsi" w:hAnsiTheme="minorHAnsi"/>
                <w:color w:val="7030A0"/>
                <w:sz w:val="16"/>
                <w:szCs w:val="16"/>
              </w:rPr>
            </w:pPr>
          </w:p>
        </w:tc>
      </w:tr>
      <w:tr w:rsidR="000861DC" w:rsidRPr="00E21D9A" w:rsidTr="005E729E">
        <w:tc>
          <w:tcPr>
            <w:tcW w:type="dxa" w:w="2326"/>
          </w:tcPr>
          <w:p w:rsidP="008A6580" w:rsidR="000861DC" w:rsidRDefault="000861DC" w:rsidRPr="00E21D9A">
            <w:pPr>
              <w:rPr>
                <w:rFonts w:asciiTheme="minorHAnsi" w:hAnsiTheme="minorHAnsi"/>
                <w:sz w:val="16"/>
                <w:szCs w:val="16"/>
              </w:rPr>
            </w:pPr>
            <w:r w:rsidRPr="00E21D9A">
              <w:rPr>
                <w:rFonts w:asciiTheme="minorHAnsi" w:hAnsiTheme="minorHAnsi"/>
                <w:sz w:val="16"/>
                <w:szCs w:val="16"/>
              </w:rPr>
              <w:t>llcAddress</w:t>
            </w:r>
          </w:p>
        </w:tc>
        <w:tc>
          <w:tcPr>
            <w:tcW w:type="dxa" w:w="2126"/>
          </w:tcPr>
          <w:p w:rsidP="008A6580" w:rsidR="00DE223B" w:rsidRDefault="00DE223B" w:rsidRPr="00E21D9A">
            <w:pPr>
              <w:spacing w:after="160" w:before="0" w:line="240" w:lineRule="auto"/>
              <w:rPr>
                <w:rFonts w:asciiTheme="minorHAnsi" w:cs="Times New Roman" w:eastAsia="SimHei" w:hAnsiTheme="minorHAnsi"/>
                <w:color w:val="141313"/>
                <w:sz w:val="16"/>
                <w:szCs w:val="16"/>
                <w:lang w:eastAsia="ja-JP"/>
              </w:rPr>
            </w:pPr>
            <w:r w:rsidRPr="00E21D9A">
              <w:rPr>
                <w:rFonts w:asciiTheme="minorHAnsi" w:cs="Times New Roman" w:eastAsia="SimHei" w:hAnsiTheme="minorHAnsi"/>
                <w:color w:val="141313"/>
                <w:sz w:val="16"/>
                <w:szCs w:val="16"/>
                <w:lang w:eastAsia="ja-JP"/>
              </w:rPr>
              <w:t>String</w:t>
            </w:r>
          </w:p>
          <w:p w:rsidP="008A6580" w:rsidR="000861DC" w:rsidRDefault="00DE223B" w:rsidRPr="00E21D9A">
            <w:pPr>
              <w:rPr>
                <w:rFonts w:asciiTheme="minorHAnsi" w:hAnsiTheme="minorHAnsi"/>
                <w:sz w:val="16"/>
                <w:szCs w:val="16"/>
              </w:rPr>
            </w:pPr>
            <w:r w:rsidRPr="00E21D9A">
              <w:rPr>
                <w:rFonts w:asciiTheme="minorHAnsi" w:cs="Times New Roman" w:eastAsia="SimHei" w:hAnsiTheme="minorHAnsi"/>
                <w:color w:val="7030A0"/>
                <w:sz w:val="16"/>
                <w:szCs w:val="16"/>
                <w:lang w:eastAsia="ja-JP"/>
              </w:rPr>
              <w:t/>
            </w:r>
            <w:r w:rsidRPr="00E21D9A">
              <w:rPr>
                <w:rFonts w:asciiTheme="minorHAnsi" w:cs="Times New Roman" w:eastAsia="SimHei" w:hAnsiTheme="minorHAnsi"/>
                <w:color w:val="141313"/>
                <w:sz w:val="16"/>
                <w:szCs w:val="16"/>
                <w:lang w:eastAsia="ja-JP"/>
              </w:rPr>
              <w:t>LLC Address not yet defined.</w:t>
            </w:r>
            <w:r w:rsidRPr="00E21D9A">
              <w:rPr>
                <w:rFonts w:asciiTheme="minorHAnsi" w:cs="Times New Roman" w:eastAsia="SimHei" w:hAnsiTheme="minorHAnsi"/>
                <w:color w:val="7030A0"/>
                <w:sz w:val="16"/>
                <w:szCs w:val="16"/>
                <w:lang w:eastAsia="ja-JP"/>
              </w:rPr>
              <w:t/>
            </w:r>
          </w:p>
        </w:tc>
        <w:tc>
          <w:tcPr>
            <w:tcW w:type="dxa" w:w="1134"/>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1</w:t>
            </w:r>
            <w:r w:rsidRPr="00E21D9A">
              <w:rPr>
                <w:rFonts w:asciiTheme="minorHAnsi" w:hAnsiTheme="minorHAnsi"/>
                <w:color w:val="7030A0"/>
                <w:sz w:val="16"/>
                <w:szCs w:val="16"/>
              </w:rPr>
              <w:t/>
            </w:r>
          </w:p>
        </w:tc>
        <w:tc>
          <w:tcPr>
            <w:tcW w:type="dxa" w:w="736"/>
          </w:tcPr>
          <w:p w:rsidP="008A6580" w:rsidR="000861DC" w:rsidRDefault="00DE223B" w:rsidRPr="00E21D9A">
            <w:pPr>
              <w:rPr>
                <w:rFonts w:asciiTheme="minorHAnsi" w:hAnsiTheme="minorHAnsi"/>
                <w:sz w:val="16"/>
                <w:szCs w:val="16"/>
              </w:rPr>
            </w:pPr>
            <w:r w:rsidRPr="00E21D9A">
              <w:rPr>
                <w:rFonts w:asciiTheme="minorHAnsi" w:hAnsiTheme="minorHAnsi"/>
                <w:color w:val="7030A0"/>
                <w:sz w:val="16"/>
                <w:szCs w:val="16"/>
              </w:rPr>
              <w:t/>
            </w:r>
            <w:r w:rsidRPr="00E21D9A">
              <w:rPr>
                <w:rFonts w:asciiTheme="minorHAnsi" w:hAnsiTheme="minorHAnsi"/>
                <w:sz w:val="16"/>
                <w:szCs w:val="16"/>
              </w:rPr>
              <w:t>RW</w:t>
            </w:r>
            <w:r w:rsidRPr="00E21D9A">
              <w:rPr>
                <w:rFonts w:asciiTheme="minorHAnsi" w:hAnsiTheme="minorHAnsi"/>
                <w:color w:val="7030A0"/>
                <w:sz w:val="16"/>
                <w:szCs w:val="16"/>
              </w:rPr>
              <w:t/>
            </w:r>
          </w:p>
        </w:tc>
        <w:tc>
          <w:tcPr>
            <w:tcW w:type="dxa" w:w="3330"/>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OpenInterfaceModelAttribute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AVC: YES</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bitLength</w:t>
            </w:r>
            <w:proofErr w:type="spellEnd"/>
            <w:r w:rsidRPr="00E21D9A">
              <w:rPr>
                <w:rFonts w:asciiTheme="minorHAnsi" w:cs="Times New Roman" w:eastAsia="SimHei" w:hAnsiTheme="minorHAnsi"/>
                <w:sz w:val="16"/>
                <w:szCs w:val="16"/>
              </w:rPr>
              <w:t>: NA</w:t>
            </w:r>
          </w:p>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OpenModelAttribute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partOfObjectKey</w:t>
            </w:r>
            <w:proofErr w:type="spellEnd"/>
            <w:r w:rsidRPr="00E21D9A">
              <w:rPr>
                <w:rFonts w:asciiTheme="minorHAnsi" w:cs="Times New Roman" w:eastAsia="SimHei" w:hAnsiTheme="minorHAnsi"/>
                <w:sz w:val="16"/>
                <w:szCs w:val="16"/>
              </w:rPr>
              <w:t>: 0</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isInvariant</w:t>
            </w:r>
            <w:proofErr w:type="spellEnd"/>
            <w:r w:rsidRPr="00E21D9A">
              <w:rPr>
                <w:rFonts w:asciiTheme="minorHAnsi" w:cs="Times New Roman" w:eastAsia="SimHei" w:hAnsiTheme="minorHAnsi"/>
                <w:sz w:val="16"/>
                <w:szCs w:val="16"/>
              </w:rPr>
              <w:t>: false</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proofErr w:type="spellStart"/>
            <w:r w:rsidRPr="00E21D9A">
              <w:rPr>
                <w:rFonts w:asciiTheme="minorHAnsi" w:cs="Times New Roman" w:eastAsia="SimHei" w:hAnsiTheme="minorHAnsi"/>
                <w:sz w:val="16"/>
                <w:szCs w:val="16"/>
              </w:rPr>
              <w:t>valueRange</w:t>
            </w:r>
            <w:proofErr w:type="spellEnd"/>
            <w:r w:rsidRPr="00E21D9A">
              <w:rPr>
                <w:rFonts w:asciiTheme="minorHAnsi" w:cs="Times New Roman" w:eastAsia="SimHei" w:hAnsiTheme="minorHAnsi"/>
                <w:sz w:val="16"/>
                <w:szCs w:val="16"/>
              </w:rPr>
              <w:t xml:space="preserve">: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range constraint</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 xml:space="preserve">unit: </w:t>
            </w: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no unit defined</w:t>
            </w:r>
            <w:r w:rsidRPr="00E21D9A">
              <w:rPr>
                <w:rFonts w:asciiTheme="minorHAnsi" w:cs="Times New Roman" w:eastAsia="SimHei" w:hAnsiTheme="minorHAnsi"/>
                <w:color w:val="7030A0"/>
                <w:sz w:val="16"/>
                <w:szCs w:val="16"/>
              </w:rPr>
              <w:t/>
            </w:r>
          </w:p>
          <w:p w:rsidP="008A6580" w:rsidR="00DE223B" w:rsidRDefault="00DE223B" w:rsidRPr="00E21D9A">
            <w:pPr>
              <w:numPr>
                <w:ilvl w:val="0"/>
                <w:numId w:val="13"/>
              </w:numPr>
              <w:spacing w:after="0" w:before="0" w:line="240" w:lineRule="auto"/>
              <w:ind w:hanging="142" w:left="176"/>
              <w:contextualSpacing/>
              <w:rPr>
                <w:rFonts w:asciiTheme="minorHAnsi" w:cs="Times New Roman" w:eastAsia="SimHei" w:hAnsiTheme="minorHAnsi"/>
                <w:sz w:val="16"/>
                <w:szCs w:val="16"/>
              </w:rPr>
            </w:pPr>
            <w:r w:rsidRPr="00E21D9A">
              <w:rPr>
                <w:rFonts w:asciiTheme="minorHAnsi" w:cs="Times New Roman" w:eastAsia="SimHei" w:hAnsiTheme="minorHAnsi"/>
                <w:color w:val="7030A0"/>
                <w:sz w:val="16"/>
                <w:szCs w:val="16"/>
              </w:rPr>
              <w:t xml:space="preserve"/>
            </w:r>
            <w:r w:rsidRPr="00E21D9A">
              <w:rPr>
                <w:rFonts w:asciiTheme="minorHAnsi" w:cs="Times New Roman" w:eastAsia="SimHei" w:hAnsiTheme="minorHAnsi"/>
                <w:sz w:val="16"/>
                <w:szCs w:val="16"/>
              </w:rPr>
              <w:t>support: MANDATORY</w:t>
            </w:r>
          </w:p>
        </w:tc>
        <w:tc>
          <w:tcPr>
            <w:tcW w:type="dxa" w:w="4806"/>
          </w:tcPr>
          <w:p w:rsidP="008A6580" w:rsidR="00DE223B" w:rsidRDefault="00DE223B" w:rsidRPr="00E21D9A">
            <w:pPr>
              <w:spacing w:after="0" w:before="0" w:line="240" w:lineRule="auto"/>
              <w:rPr>
                <w:rFonts w:asciiTheme="minorHAnsi" w:cs="Times New Roman" w:eastAsia="SimHei" w:hAnsiTheme="minorHAnsi"/>
                <w:sz w:val="16"/>
                <w:szCs w:val="16"/>
                <w:lang w:eastAsia="ja-JP"/>
              </w:rPr>
            </w:pPr>
            <w:r w:rsidRPr="00E21D9A">
              <w:rPr>
                <w:rFonts w:asciiTheme="minorHAnsi" w:cs="Times New Roman" w:eastAsia="SimHei" w:hAnsiTheme="minorHAnsi"/>
                <w:color w:val="141313"/>
                <w:sz w:val="16"/>
                <w:szCs w:val="16"/>
                <w:lang w:eastAsia="ja-JP"/>
              </w:rPr>
              <w:t>llc-address. Only relevant if (protocolFrameFormat==LLC_OTHER). A pair of ISO/IEC 8802-2 DSAP and SSAP address field values, for matching frame formats of LLC_Other. The canonical representation uses uppercase characters. Pattern '[0-9a-fA-F]{2}-[0-9a-fA-F]{2}'. Name in ieee802-dot1q-bridge.yang: llc-address. Reference: 12.10.1.7.1 of IEEE Std 802.1Q-2018.</w:t>
            </w:r>
          </w:p>
          <w:p w:rsidP="008A6580" w:rsidR="000861DC" w:rsidRDefault="000861DC" w:rsidRPr="00E21D9A">
            <w:pPr>
              <w:spacing w:after="0" w:before="0" w:line="240" w:lineRule="auto"/>
              <w:rPr>
                <w:rFonts w:asciiTheme="minorHAnsi" w:hAnsiTheme="minorHAnsi"/>
                <w:color w:val="7030A0"/>
                <w:sz w:val="16"/>
                <w:szCs w:val="16"/>
              </w:rPr>
            </w:pPr>
          </w:p>
        </w:tc>
      </w:tr>
    </w:tbl>
    <w:p w:rsidP="00FB359C" w:rsidR="00E02030" w:rsidRDefault="00E02030" w:rsidRPr="004736FC">
      <w:pPr>
        <w:pStyle w:val="berschrift1"/>
      </w:pPr>
      <w:r>
        <w:t>Enumeration Types</w:t>
      </w:r>
    </w:p>
    <w:p w:rsidP="00F16175" w:rsidR="00E02030" w:rsidRDefault="00E02030">
      <w:pPr>
        <w:pStyle w:val="berschrift2"/>
      </w:pPr>
      <w:r>
        <w:t>AdministrativeStateType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For more information on Administrative State, See ITU-T Recs. X.731 and M.3100.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UNLOCKED:</w:t>
      </w:r>
    </w:p>
    <w:p w:rsidP="008A6580" w:rsidR="00E02030" w:rsidRDefault="00E02030">
      <w:pPr>
        <w:pStyle w:val="Listenabsatz"/>
        <w:numPr>
          <w:ilvl w:val="0"/>
          <w:numId w:val="10"/>
        </w:numPr>
        <w:spacing w:after="0" w:before="0" w:line="240" w:lineRule="auto"/>
      </w:pPr>
      <w:r>
        <w:t>LOCKED:</w:t>
      </w:r>
    </w:p>
    <w:p w:rsidP="008A6580" w:rsidR="00E02030" w:rsidRDefault="00E02030">
      <w:pPr>
        <w:pStyle w:val="Listenabsatz"/>
        <w:numPr>
          <w:ilvl w:val="0"/>
          <w:numId w:val="10"/>
        </w:numPr>
        <w:spacing w:after="0" w:before="0" w:line="240" w:lineRule="auto"/>
      </w:pPr>
      <w:r>
        <w:t>SHUTTING_DOWN: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FdStatusType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Status of the Forwarding Domain</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UNKNOWN:</w:t>
      </w:r>
    </w:p>
    <w:p w:rsidP="008A6580" w:rsidR="00E02030" w:rsidRDefault="00E02030">
      <w:pPr>
        <w:pStyle w:val="Listenabsatz"/>
        <w:numPr>
          <w:ilvl w:val="0"/>
          <w:numId w:val="10"/>
        </w:numPr>
        <w:spacing w:after="0" w:before="0" w:line="240" w:lineRule="auto"/>
      </w:pPr>
      <w:r>
        <w:t>PERIOD-15-MIN:</w:t>
      </w:r>
    </w:p>
    <w:p w:rsidP="008A6580" w:rsidR="00E02030" w:rsidRDefault="00E02030">
      <w:pPr>
        <w:pStyle w:val="Listenabsatz"/>
        <w:numPr>
          <w:ilvl w:val="0"/>
          <w:numId w:val="10"/>
        </w:numPr>
        <w:spacing w:after="0" w:before="0" w:line="240" w:lineRule="auto"/>
      </w:pPr>
      <w:r>
        <w:t>PERIOD-24-HOURS: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OperationalStateType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list of valid operational states for the connection.</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ENABLED:</w:t>
      </w:r>
    </w:p>
    <w:p w:rsidP="008A6580" w:rsidR="00E02030" w:rsidRDefault="00E02030">
      <w:pPr>
        <w:pStyle w:val="Listenabsatz"/>
        <w:numPr>
          <w:ilvl w:val="0"/>
          <w:numId w:val="10"/>
        </w:numPr>
        <w:spacing w:after="0" w:before="0" w:line="240" w:lineRule="auto"/>
      </w:pPr>
      <w:r>
        <w:t>DISABLED:</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ProtocolFrameFormatType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protocol-frame-format-type. A value representing the frame format to be matched. Name in ieee802-dot1q-bridge.yang: protocol-frame-format-type. Reference: 12.10.1.7.1 of IEEE Std 802.1Q-2018.</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ETHERNET: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Ethernet frame format. Name in ieee802-dot1q-bridge.yang: Ethernet.</w:t>
      </w:r>
    </w:p>
    <w:p w:rsidP="008A6580" w:rsidR="00E02030" w:rsidRDefault="00E02030">
      <w:pPr>
        <w:pStyle w:val="Listenabsatz"/>
        <w:numPr>
          <w:ilvl w:val="0"/>
          <w:numId w:val="10"/>
        </w:numPr>
        <w:spacing w:after="0" w:before="0" w:line="240" w:lineRule="auto"/>
      </w:pPr>
      <w:r>
        <w:t>RFC1042:</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RFC 1042 frame format. Name in ieee802-dot1q-bridge.yang: rfc1042.</w:t>
      </w:r>
    </w:p>
    <w:p w:rsidP="008A6580" w:rsidR="00E02030" w:rsidRDefault="00E02030">
      <w:pPr>
        <w:pStyle w:val="Listenabsatz"/>
        <w:numPr>
          <w:ilvl w:val="0"/>
          <w:numId w:val="10"/>
        </w:numPr>
        <w:spacing w:after="0" w:before="0" w:line="240" w:lineRule="auto"/>
      </w:pPr>
      <w:r>
        <w:t>SNAP8021H :</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SNAP 802.1H frame format. Name in ieee802-dot1q-bridge.yang: snap8021H.</w:t>
      </w:r>
    </w:p>
    <w:p w:rsidP="008A6580" w:rsidR="00E02030" w:rsidRDefault="00E02030">
      <w:pPr>
        <w:pStyle w:val="Listenabsatz"/>
        <w:numPr>
          <w:ilvl w:val="0"/>
          <w:numId w:val="10"/>
        </w:numPr>
        <w:spacing w:after="0" w:before="0" w:line="240" w:lineRule="auto"/>
      </w:pPr>
      <w:r>
        <w:t>SNAP_OTHER: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Other SNAP frame format. Name in ieee802-dot1q-bridge.yang: snapOther.</w:t>
      </w:r>
    </w:p>
    <w:p w:rsidP="008A6580" w:rsidR="00E02030" w:rsidRDefault="00E02030">
      <w:pPr>
        <w:pStyle w:val="Listenabsatz"/>
        <w:numPr>
          <w:ilvl w:val="0"/>
          <w:numId w:val="10"/>
        </w:numPr>
        <w:spacing w:after="0" w:before="0" w:line="240" w:lineRule="auto"/>
      </w:pPr>
      <w:r>
        <w:t>LLC_OTHER: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Other LLC frame format. Name in ieee802-dot1q-bridge.yang: llcOther.</w:t>
      </w:r>
    </w:p>
    <w:p w:rsidP="00F16175" w:rsidR="00E02030" w:rsidRDefault="00E02030">
      <w:pPr>
        <w:pStyle w:val="berschrift2"/>
      </w:pPr>
      <w:r>
        <w:t>SeverityType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SubLayerProtocolNameType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type-of-component. Represents the type of Component. Name in ieee802-dot1q-bridge.yang: type-of-component.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C_VLAN_COMPONENT: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c-vlan-component. Base identity for a C-VLAN component. Name in ieee802-dot1q-bridge.yang: c-vlan-component.</w:t>
      </w:r>
    </w:p>
    <w:p w:rsidP="008A6580" w:rsidR="00E02030" w:rsidRDefault="00E02030">
      <w:pPr>
        <w:pStyle w:val="Listenabsatz"/>
        <w:numPr>
          <w:ilvl w:val="0"/>
          <w:numId w:val="10"/>
        </w:numPr>
        <w:spacing w:after="0" w:before="0" w:line="240" w:lineRule="auto"/>
      </w:pPr>
      <w:r>
        <w:t>S_VLAN_COMPONENT: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s-vlan-component. Base identity for a S-VLAN component. Name in ieee802-dot1q-bridge.yang: s-vlan-component.</w:t>
      </w:r>
    </w:p>
    <w:p w:rsidP="008A6580" w:rsidR="00E02030" w:rsidRDefault="00E02030">
      <w:pPr>
        <w:pStyle w:val="Listenabsatz"/>
        <w:numPr>
          <w:ilvl w:val="0"/>
          <w:numId w:val="10"/>
        </w:numPr>
        <w:spacing w:after="0" w:before="0" w:line="240" w:lineRule="auto"/>
      </w:pPr>
      <w:r>
        <w:t>D_BRIDGE_COMPONENT: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d-bridge-component. Base identity for a VLAN unaware component. Name in ieee802-dot1q-bridge.yang: d-bridge-component.</w:t>
      </w:r>
    </w:p>
    <w:p w:rsidP="008A6580" w:rsidR="00E02030" w:rsidRDefault="00E02030">
      <w:pPr>
        <w:pStyle w:val="Listenabsatz"/>
        <w:numPr>
          <w:ilvl w:val="0"/>
          <w:numId w:val="10"/>
        </w:numPr>
        <w:spacing w:after="0" w:before="0" w:line="240" w:lineRule="auto"/>
      </w:pPr>
      <w:r>
        <w:t>EDGE_RELAY_COMPONENT: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edge-relay-component. Base identity for an EVB station ER component. Name in ieee802-dot1q-bridge.yang: edge-relay-component. </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290" w:rsidRDefault="00642290" w:rsidP="00811310">
      <w:r>
        <w:separator/>
      </w:r>
    </w:p>
  </w:endnote>
  <w:endnote w:type="continuationSeparator" w:id="0">
    <w:p w:rsidR="00642290" w:rsidRDefault="0064229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E21D9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1D9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290" w:rsidRDefault="00642290" w:rsidP="00811310">
      <w:r>
        <w:separator/>
      </w:r>
    </w:p>
  </w:footnote>
  <w:footnote w:type="continuationSeparator" w:id="0">
    <w:p w:rsidR="00642290" w:rsidRDefault="00642290"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937BE8" w:rsidRPr="00F33A18">
    <w:pPr>
      <w:pStyle w:val="Kopfzeile"/>
      <w:pBdr>
        <w:bottom w:color="auto" w:space="1" w:sz="4" w:val="single"/>
      </w:pBdr>
      <w:tabs>
        <w:tab w:pos="4535" w:val="clear"/>
        <w:tab w:pos="9071" w:val="clear"/>
        <w:tab w:pos="14569" w:val="right"/>
      </w:tabs>
    </w:pPr>
    <w:proofErr w:type="spellStart"/>
    <w:r>
      <w:t>Vlan</w:t>
    </w:r>
    <w:r w:rsidR="00E21D9A">
      <w:t>Fd</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647DC-CB79-4B45-A1D1-7C8F340D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2019-08-19T17:11:00Z</dcterms:modified>
</cp:coreProperties>
</file>