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ackground w:color="FFFFFF"/>
  <w:body>
    <w:bookmarkEnd w:id="0"/>
    <w:bookmarkEnd w:id="1"/>
    <w:bookmarkEnd w:id="2"/>
    <w:bookmarkEnd w:id="3"/>
    <w:p w:rsidP="00731C5B" w:rsidR="008A6580" w:rsidRDefault="008A6580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</w:p>
    <w:p w:rsidP="00731C5B" w:rsidR="00731C5B" w:rsidRDefault="00BC4221" w:rsidRPr="006020C1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/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</w:p>
    <w:p w:rsidP="00FB359C" w:rsidR="004231FC" w:rsidRDefault="004231FC" w:rsidRPr="008006E6">
      <w:pPr>
        <w:pStyle w:val="berschrift1"/>
      </w:pPr>
      <w:r w:rsidRPr="008006E6">
        <w:t>Classes</w:t>
      </w:r>
    </w:p>
    <w:p w:rsidP="00325F35" w:rsidR="004231FC" w:rsidRDefault="004231FC" w:rsidRPr="00FA3F1C">
      <w:pPr>
        <w:pStyle w:val="berschrift2"/>
      </w:pPr>
      <w:r w:rsidRPr="00FA3F1C">
        <w:t>CurrentProblem</w:t>
      </w:r>
    </w:p>
    <w:p w:rsidP="008A6580" w:rsidR="004231FC" w:rsidRDefault="004231FC">
      <w:pPr>
        <w:spacing w:after="0" w:before="0" w:line="240" w:lineRule="auto"/>
        <w:rPr>
          <w:color w:val="7030A0"/>
        </w:rPr>
      </w:pPr>
    </w:p>
    <w:p w:rsidP="008A6580" w:rsidR="004231FC" w:rsidRDefault="004231FC">
      <w:pPr>
        <w:spacing w:after="0" w:before="0" w:line="240" w:lineRule="auto"/>
      </w:pPr>
      <w:r>
        <w:t>Applied stereotypes:</w:t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bookmarkEnd w:id="4"/>
    <w:p w:rsidP="008A6580" w:rsidR="00E82E8C" w:rsidRDefault="00E82E8C" w:rsidRPr="00EF73BD">
      <w:pPr>
        <w:spacing w:after="0" w:before="0" w:line="240" w:lineRule="auto"/>
        <w:rPr>
          <w:color w:val="FF0000"/>
        </w:rPr>
      </w:pPr>
    </w:p>
    <w:p w:rsidP="008A6580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CurrentProblem</w:t>
      </w:r>
    </w:p>
    <w:p w:rsidP="008A6580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CurrentProblem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sequenceNumber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Unique sequence number of the current problem object.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timestamp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/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problemSeverity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SeverityType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Severity of the alarm.</w:t>
            </w:r>
          </w:p>
        </w:tc>
      </w:tr>
    </w:tbl>
    <w:p w:rsidP="00325F35" w:rsidR="004231FC" w:rsidRDefault="004231FC" w:rsidRPr="00FA3F1C">
      <w:pPr>
        <w:pStyle w:val="berschrift2"/>
      </w:pPr>
      <w:r w:rsidRPr="00FA3F1C">
        <w:t>VlanFcCapability</w:t>
      </w:r>
    </w:p>
    <w:p w:rsidP="008A6580" w:rsidR="004231FC" w:rsidRDefault="004231FC">
      <w:pPr>
        <w:spacing w:after="0" w:before="0" w:line="240" w:lineRule="auto"/>
        <w:rPr>
          <w:color w:val="7030A0"/>
        </w:rPr>
      </w:pPr>
    </w:p>
    <w:p w:rsidP="008A6580" w:rsidR="004231FC" w:rsidRDefault="004231FC">
      <w:pPr>
        <w:spacing w:after="0" w:before="0" w:line="240" w:lineRule="auto"/>
      </w:pPr>
      <w:r>
        <w:t>Applied stereotypes:</w:t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bookmarkEnd w:id="4"/>
    <w:p w:rsidP="008A6580" w:rsidR="00E82E8C" w:rsidRDefault="00E82E8C" w:rsidRPr="00EF73BD">
      <w:pPr>
        <w:spacing w:after="0" w:before="0" w:line="240" w:lineRule="auto"/>
        <w:rPr>
          <w:color w:val="FF0000"/>
        </w:rPr>
      </w:pPr>
    </w:p>
    <w:p w:rsidP="008A6580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VlanFcCapability</w:t>
      </w:r>
    </w:p>
    <w:p w:rsidP="008A6580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supportedSubLayerProtocolNameList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adminShutDownIsAvail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Manual switching on and off of the forwarding construct without deleting it (underlying OSI network layers are also not affected) is available.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supportedAlarmList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 Alarms not yet defined.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Available alarms to be listed.</w:t>
            </w:r>
          </w:p>
        </w:tc>
      </w:tr>
    </w:tbl>
    <w:p w:rsidP="00325F35" w:rsidR="004231FC" w:rsidRDefault="004231FC" w:rsidRPr="00FA3F1C">
      <w:pPr>
        <w:pStyle w:val="berschrift2"/>
      </w:pPr>
      <w:r w:rsidRPr="00FA3F1C">
        <w:t>VlanFcConfiguration</w:t>
      </w:r>
    </w:p>
    <w:p w:rsidP="008A6580" w:rsidR="004231FC" w:rsidRDefault="004231FC">
      <w:pPr>
        <w:spacing w:after="0" w:before="0" w:line="240" w:lineRule="auto"/>
        <w:rPr>
          <w:color w:val="7030A0"/>
        </w:rPr>
      </w:pPr>
    </w:p>
    <w:p w:rsidP="008A6580" w:rsidR="004231FC" w:rsidRDefault="004231FC">
      <w:pPr>
        <w:spacing w:after="0" w:before="0" w:line="240" w:lineRule="auto"/>
      </w:pPr>
      <w:r>
        <w:t>Applied stereotypes:</w:t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bookmarkEnd w:id="4"/>
    <w:p w:rsidP="008A6580" w:rsidR="00E82E8C" w:rsidRDefault="00E82E8C" w:rsidRPr="00EF73BD">
      <w:pPr>
        <w:spacing w:after="0" w:before="0" w:line="240" w:lineRule="auto"/>
        <w:rPr>
          <w:color w:val="FF0000"/>
        </w:rPr>
      </w:pPr>
    </w:p>
    <w:p w:rsidP="008A6580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P="008A6580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fcName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YES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name. 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fcIsOn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YES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(adminShutDownIsAvail==1). 1 = Activation of the forwarding of frames with this VLAN ID. 0 = De-activation of the ForwardingConstruct without deleting it (underlying OSI network layers are not affected).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subLayerProtocolName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vlanId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LENGTH_64_BIT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vid. The VLAN ID, which identifies the frames to be forwarded. Range '1..4094 | 4096..4294967295'. Name in ieee802-dot1q-bridge.yang: vid.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problemKindSeverityList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ProblemKindSeverityType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YES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Severity of the problem to be configured.</w:t>
            </w:r>
          </w:p>
        </w:tc>
      </w:tr>
    </w:tbl>
    <w:p w:rsidP="00325F35" w:rsidR="004231FC" w:rsidRDefault="004231FC" w:rsidRPr="00FA3F1C">
      <w:pPr>
        <w:pStyle w:val="berschrift2"/>
      </w:pPr>
      <w:r w:rsidRPr="00FA3F1C">
        <w:t>VlanFcCurrentProblems</w:t>
      </w:r>
    </w:p>
    <w:p w:rsidP="008A6580" w:rsidR="004231FC" w:rsidRDefault="004231FC">
      <w:pPr>
        <w:spacing w:after="0" w:before="0" w:line="240" w:lineRule="auto"/>
        <w:rPr>
          <w:color w:val="7030A0"/>
        </w:rPr>
      </w:pPr>
    </w:p>
    <w:p w:rsidP="008A6580" w:rsidR="004231FC" w:rsidRDefault="004231FC">
      <w:pPr>
        <w:spacing w:after="0" w:before="0" w:line="240" w:lineRule="auto"/>
      </w:pPr>
      <w:r>
        <w:t>Applied stereotypes:</w:t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bookmarkEnd w:id="4"/>
    <w:p w:rsidP="008A6580" w:rsidR="00E82E8C" w:rsidRDefault="00E82E8C" w:rsidRPr="00EF73BD">
      <w:pPr>
        <w:spacing w:after="0" w:before="0" w:line="240" w:lineRule="auto"/>
        <w:rPr>
          <w:color w:val="FF0000"/>
        </w:rPr>
      </w:pPr>
    </w:p>
    <w:p w:rsidP="008A6580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VlanFcCurrentProblems</w:t>
      </w:r>
    </w:p>
    <w:p w:rsidP="008A6580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VlanFcCurrentProblems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currentProblemList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VlanFcCurrentProblemType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/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numberOfCurrentProblems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Number of alarms, which are currently active on this interface.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timeOfLatestChange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DateTime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when the list of alarms has been changed for the last time.</w:t>
            </w:r>
          </w:p>
        </w:tc>
      </w:tr>
    </w:tbl>
    <w:p w:rsidP="00325F35" w:rsidR="004231FC" w:rsidRDefault="004231FC" w:rsidRPr="00FA3F1C">
      <w:pPr>
        <w:pStyle w:val="berschrift2"/>
      </w:pPr>
      <w:r w:rsidRPr="00FA3F1C">
        <w:t>VlanFcSpec</w:t>
      </w:r>
    </w:p>
    <w:p w:rsidP="008A6580" w:rsidR="004231FC" w:rsidRDefault="004231FC">
      <w:pPr>
        <w:spacing w:after="0" w:before="0" w:line="240" w:lineRule="auto"/>
        <w:rPr>
          <w:color w:val="7030A0"/>
        </w:rPr>
      </w:pPr>
      <w:r w:rsidRPr="00E07BC7">
        <w:rPr>
          <w:color w:val="7030A0"/>
        </w:rPr>
        <w:t/>
      </w:r>
      <w:proofErr w:type="spellStart"/>
      <w:proofErr w:type="gramStart"/>
      <w:proofErr w:type="spellEnd"/>
      <w:proofErr w:type="gramEnd"/>
      <w:r w:rsidRPr="00E07BC7">
        <w:t>vlan. Represents the VLAN, which is configured on the C-VLAN or S-VLAN Component. Name in ieee802-dot1q-bridge.yang: vlan. Reference: 12.10.2 of IEEE Std 802.1Q-2018.</w:t>
      </w:r>
      <w:r>
        <w:rPr>
          <w:color w:val="7030A0"/>
        </w:rPr>
        <w:t/>
      </w:r>
      <w:proofErr w:type="spellStart"/>
      <w:proofErr w:type="spellEnd"/>
    </w:p>
    <w:p w:rsidP="008A6580" w:rsidR="004231FC" w:rsidRDefault="004231FC">
      <w:pPr>
        <w:spacing w:after="0" w:before="0" w:line="240" w:lineRule="auto"/>
        <w:rPr>
          <w:color w:val="7030A0"/>
        </w:rPr>
      </w:pPr>
    </w:p>
    <w:p w:rsidP="008A6580" w:rsidR="004231FC" w:rsidRDefault="004231FC">
      <w:pPr>
        <w:spacing w:after="0" w:before="0" w:line="240" w:lineRule="auto"/>
      </w:pPr>
      <w:r>
        <w:t>Applied stereotypes:</w:t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YES</w:t>
      </w:r>
      <w:r w:rsidRPr="00EC6AE8">
        <w:rPr>
          <w:bCs/>
          <w:color w:val="7030A0"/>
        </w:rPr>
        <w:t/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YES</w:t>
      </w:r>
      <w:r w:rsidRPr="00EC6AE8">
        <w:rPr>
          <w:bCs/>
          <w:color w:val="7030A0"/>
        </w:rPr>
        <w:t/>
      </w:r>
    </w:p>
    <w:bookmarkEnd w:id="4"/>
    <w:p w:rsidP="008A6580" w:rsidR="00E82E8C" w:rsidRDefault="00E82E8C" w:rsidRPr="00EF73BD">
      <w:pPr>
        <w:spacing w:after="0" w:before="0" w:line="240" w:lineRule="auto"/>
        <w:rPr>
          <w:color w:val="FF0000"/>
        </w:rPr>
      </w:pPr>
    </w:p>
    <w:p w:rsidP="008A6580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:rsidP="008A6580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_vlanFc_Pac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P="00325F35" w:rsidR="004231FC" w:rsidRDefault="004231FC" w:rsidRPr="00FA3F1C">
      <w:pPr>
        <w:pStyle w:val="berschrift2"/>
      </w:pPr>
      <w:r w:rsidRPr="00FA3F1C">
        <w:t>VlanFc_Pac</w:t>
      </w:r>
    </w:p>
    <w:p w:rsidP="008A6580" w:rsidR="004231FC" w:rsidRDefault="004231FC">
      <w:pPr>
        <w:spacing w:after="0" w:before="0" w:line="240" w:lineRule="auto"/>
        <w:rPr>
          <w:color w:val="7030A0"/>
        </w:rPr>
      </w:pPr>
    </w:p>
    <w:p w:rsidP="008A6580" w:rsidR="004231FC" w:rsidRDefault="004231FC">
      <w:pPr>
        <w:spacing w:after="0" w:before="0" w:line="240" w:lineRule="auto"/>
      </w:pPr>
      <w:r>
        <w:t>Applied stereotypes:</w:t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support: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MANDATORY</w:t>
      </w:r>
      <w:r w:rsidRPr="00EC6AE8">
        <w:rPr>
          <w:bCs/>
          <w:color w:val="7030A0"/>
        </w:rPr>
        <w:t/>
      </w:r>
    </w:p>
    <w:p w:rsidP="008A6580" w:rsidR="004231FC" w:rsidRDefault="00E02030">
      <w:pPr>
        <w:pStyle w:val="Listenabsatz"/>
        <w:numPr>
          <w:ilvl w:val="0"/>
          <w:numId w:val="16"/>
        </w:numPr>
        <w:spacing w:after="0" w:before="0" w:line="240" w:lineRule="auto"/>
      </w:pPr>
      <w:r>
        <w:t>OpenInterfaceModelClass</w:t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objectCreationNotification: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p w:rsidP="008A6580" w:rsidR="004231FC" w:rsidRDefault="004231FC" w:rsidRPr="001376EC">
      <w:pPr>
        <w:pStyle w:val="Listenabsatz"/>
        <w:numPr>
          <w:ilvl w:val="0"/>
          <w:numId w:val="14"/>
        </w:numPr>
        <w:spacing w:after="0" w:before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/>
      </w:r>
      <w:r w:rsidRPr="005650BC">
        <w:rPr>
          <w:bCs/>
          <w:color w:themeColor="text1" w:val="000000"/>
        </w:rPr>
        <w:t xml:space="preserve">objectDeletionNotification: </w:t>
      </w:r>
      <w:r w:rsidRPr="00EC6AE8">
        <w:rPr>
          <w:bCs/>
          <w:color w:val="7030A0"/>
        </w:rPr>
        <w:t xml:space="preserve"/>
      </w:r>
      <w:r w:rsidRPr="00D951DA">
        <w:rPr>
          <w:bCs/>
        </w:rPr>
        <w:t>NO</w:t>
      </w:r>
      <w:r w:rsidRPr="00EC6AE8">
        <w:rPr>
          <w:bCs/>
          <w:color w:val="7030A0"/>
        </w:rPr>
        <w:t/>
      </w:r>
    </w:p>
    <w:bookmarkEnd w:id="4"/>
    <w:p w:rsidP="008A6580" w:rsidR="00E82E8C" w:rsidRDefault="00E82E8C" w:rsidRPr="00EF73BD">
      <w:pPr>
        <w:spacing w:after="0" w:before="0" w:line="240" w:lineRule="auto"/>
        <w:rPr>
          <w:color w:val="FF0000"/>
        </w:rPr>
      </w:pPr>
    </w:p>
    <w:p w:rsidP="008A6580" w:rsidR="00EF73BD" w:rsidRDefault="00EF73BD" w:rsidRPr="00EF73BD">
      <w:pPr>
        <w:spacing w:after="0" w:before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P="008A6580" w:rsidR="00EF73BD" w:rsidRDefault="00EF73BD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_vlanFcCapability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_vlanFcConfiguration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  <w:tr w:rsidR="000861DC" w:rsidRPr="007A4AF1" w:rsidTr="005E729E">
        <w:tc>
          <w:tcPr>
            <w:tcW w:type="dxa" w:w="2326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 xml:space="preserve">_vlanFcCurrentProblems</w:t>
            </w:r>
          </w:p>
        </w:tc>
        <w:tc>
          <w:tcPr>
            <w:tcW w:type="dxa" w:w="2126"/>
          </w:tcPr>
          <w:p w:rsidP="008A6580" w:rsidR="00450585" w:rsidRDefault="00450585" w:rsidRPr="00450585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VlanFcCurrentProblems</w:t>
            </w:r>
          </w:p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type="dxa" w:w="1134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type="dxa" w:w="709"/>
          </w:tcPr>
          <w:p w:rsidP="008A6580" w:rsidR="000861DC" w:rsidRDefault="00450585" w:rsidRPr="00DE56B2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type="dxa" w:w="3402"/>
          </w:tcPr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 xml:space="preserve">AVC: NO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P="008A6580" w:rsidR="00450585" w:rsidRDefault="00450585" w:rsidRPr="00450585">
            <w:pPr>
              <w:spacing w:after="0" w:before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color w:val="7030A0"/>
                <w:sz w:val="16"/>
                <w:szCs w:val="16"/>
              </w:rPr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 xml:space="preserve">: no range constraint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no unit defined</w:t>
            </w:r>
          </w:p>
          <w:p w:rsidP="008A6580" w:rsidR="00450585" w:rsidRDefault="00450585" w:rsidRPr="007A4AF1">
            <w:pPr>
              <w:pStyle w:val="Listenabsatz"/>
              <w:spacing w:after="0" w:before="0" w:line="240" w:lineRule="auto"/>
              <w:ind w:hanging="142" w:left="176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support: MANDATORY</w:t>
            </w:r>
          </w:p>
        </w:tc>
        <w:tc>
          <w:tcPr>
            <w:tcW w:type="dxa" w:w="4761"/>
          </w:tcPr>
          <w:p w:rsidP="008A6580" w:rsidR="00450585" w:rsidRDefault="00450585" w:rsidRPr="00450585">
            <w:pPr>
              <w:spacing w:after="0" w:before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P="00FB359C" w:rsidR="000861DC" w:rsidRDefault="000861DC" w:rsidRPr="008006E6">
      <w:pPr>
        <w:pStyle w:val="berschrift1"/>
      </w:pPr>
      <w:r>
        <w:t>Data Types</w:t>
      </w:r>
    </w:p>
    <w:p w:rsidP="00325F35" w:rsidR="000861DC" w:rsidRDefault="000861DC">
      <w:pPr>
        <w:pStyle w:val="berschrift2"/>
      </w:pPr>
      <w:r>
        <w:t>ProblemKindSeverityType</w:t>
      </w:r>
    </w:p>
    <w:p w:rsidP="008A6580" w:rsidR="000861DC" w:rsidRDefault="000861DC">
      <w:pPr>
        <w:spacing w:after="0" w:before="0" w:line="240" w:lineRule="auto"/>
      </w:pPr>
      <w:r>
        <w:t>Applied Stereotypes:</w:t>
      </w:r>
    </w:p>
    <w:p w:rsidP="008A6580" w:rsidR="00E82E8C" w:rsidRDefault="00E82E8C">
      <w:pPr>
        <w:spacing w:after="0" w:before="0" w:line="240" w:lineRule="auto"/>
        <w:rPr>
          <w:color w:val="FF0000"/>
        </w:rPr>
      </w:pPr>
    </w:p>
    <w:p w:rsidP="008A6580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ProblemKindSeverityType</w:t>
      </w:r>
    </w:p>
    <w:p w:rsidP="008A6580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ProblemKindSeverityType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type="dxa" w:w="2326"/>
          </w:tcPr>
          <w:p w:rsidP="008A6580" w:rsidR="000861DC" w:rsidRDefault="000861DC" w:rsidRPr="006C6285">
            <w:pPr>
              <w:rPr>
                <w:rFonts w:asciiTheme="minorHAnsi" w:hAnsiTheme="minorHAnsi"/>
                <w:sz w:val="16"/>
                <w:szCs w:val="16"/>
              </w:rPr>
            </w:pPr>
            <w:bookmarkStart w:id="5" w:name="_GoBack"/>
            <w:r w:rsidRPr="006C6285">
              <w:rPr>
                <w:rFonts w:asciiTheme="minorHAnsi" w:hAnsiTheme="minorHAnsi"/>
                <w:sz w:val="16"/>
                <w:szCs w:val="16"/>
              </w:rPr>
              <w:t>problemKindName</w:t>
            </w:r>
          </w:p>
        </w:tc>
        <w:tc>
          <w:tcPr>
            <w:tcW w:type="dxa" w:w="2126"/>
          </w:tcPr>
          <w:p w:rsidP="008A6580" w:rsidR="00DE223B" w:rsidRDefault="00DE223B" w:rsidRPr="006C6285">
            <w:pPr>
              <w:spacing w:after="160" w:before="0" w:line="240" w:lineRule="auto"/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String</w:t>
            </w:r>
          </w:p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  <w:lang w:eastAsia="ja-JP"/>
              </w:rPr>
              <w:t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  <w:t>./.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  <w:lang w:eastAsia="ja-JP"/>
              </w:rPr>
              <w:t/>
            </w:r>
          </w:p>
        </w:tc>
        <w:tc>
          <w:tcPr>
            <w:tcW w:type="dxa" w:w="1134"/>
          </w:tcPr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  <w:r w:rsidRPr="006C6285">
              <w:rPr>
                <w:rFonts w:asciiTheme="minorHAnsi" w:hAnsiTheme="minorHAnsi"/>
                <w:sz w:val="16"/>
                <w:szCs w:val="16"/>
              </w:rPr>
              <w:t>RW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AVC: NO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NA</w:t>
            </w:r>
          </w:p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1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true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 xml:space="preserve">: 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no range constraint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/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 xml:space="preserve">unit: 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no unit defined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/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support: MANDATORY</w:t>
            </w:r>
          </w:p>
        </w:tc>
        <w:tc>
          <w:tcPr>
            <w:tcW w:type="dxa" w:w="4806"/>
          </w:tcPr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Name of the alarm according to supportedAlarmList</w:t>
            </w:r>
          </w:p>
          <w:p w:rsidP="008A6580" w:rsidR="000861DC" w:rsidRDefault="000861DC" w:rsidRPr="006C6285">
            <w:pPr>
              <w:spacing w:after="0" w:before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type="dxa" w:w="2326"/>
          </w:tcPr>
          <w:p w:rsidP="008A6580" w:rsidR="000861DC" w:rsidRDefault="000861DC" w:rsidRPr="006C6285">
            <w:pPr>
              <w:rPr>
                <w:rFonts w:asciiTheme="minorHAnsi" w:hAnsiTheme="minorHAnsi"/>
                <w:sz w:val="16"/>
                <w:szCs w:val="16"/>
              </w:rPr>
            </w:pPr>
            <w:bookmarkStart w:id="5" w:name="_GoBack"/>
            <w:r w:rsidRPr="006C6285">
              <w:rPr>
                <w:rFonts w:asciiTheme="minorHAnsi" w:hAnsiTheme="minorHAnsi"/>
                <w:sz w:val="16"/>
                <w:szCs w:val="16"/>
              </w:rPr>
              <w:t>problemKindSeverity</w:t>
            </w:r>
          </w:p>
        </w:tc>
        <w:tc>
          <w:tcPr>
            <w:tcW w:type="dxa" w:w="2126"/>
          </w:tcPr>
          <w:p w:rsidP="008A6580" w:rsidR="00DE223B" w:rsidRDefault="00DE223B" w:rsidRPr="006C6285">
            <w:pPr>
              <w:spacing w:after="160" w:before="0" w:line="240" w:lineRule="auto"/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SeverityType</w:t>
            </w:r>
          </w:p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  <w:lang w:eastAsia="ja-JP"/>
              </w:rPr>
              <w:t/>
            </w: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NOT_YET_DEFINED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  <w:lang w:eastAsia="ja-JP"/>
              </w:rPr>
              <w:t/>
            </w:r>
          </w:p>
        </w:tc>
        <w:tc>
          <w:tcPr>
            <w:tcW w:type="dxa" w:w="1134"/>
          </w:tcPr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  <w:r w:rsidRPr="006C6285">
              <w:rPr>
                <w:rFonts w:asciiTheme="minorHAnsi" w:hAnsiTheme="minorHAnsi"/>
                <w:sz w:val="16"/>
                <w:szCs w:val="16"/>
              </w:rPr>
              <w:t>RW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AVC: YES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NA</w:t>
            </w:r>
          </w:p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0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false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 xml:space="preserve">: 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no range constraint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/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 xml:space="preserve">unit: 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no unit defined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/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support: MANDATORY</w:t>
            </w:r>
          </w:p>
        </w:tc>
        <w:tc>
          <w:tcPr>
            <w:tcW w:type="dxa" w:w="4806"/>
          </w:tcPr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Severity of this type of alarm.</w:t>
            </w:r>
          </w:p>
          <w:p w:rsidP="008A6580" w:rsidR="000861DC" w:rsidRDefault="000861DC" w:rsidRPr="006C6285">
            <w:pPr>
              <w:spacing w:after="0" w:before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bookmarkEnd w:id="5"/>
    <w:p w:rsidP="00325F35" w:rsidR="000861DC" w:rsidRDefault="000861DC">
      <w:pPr>
        <w:pStyle w:val="berschrift2"/>
      </w:pPr>
      <w:r>
        <w:t>VlanFcCurrentProblemType</w:t>
      </w:r>
    </w:p>
    <w:p w:rsidP="008A6580" w:rsidR="000861DC" w:rsidRDefault="000861DC">
      <w:pPr>
        <w:spacing w:after="0" w:before="0" w:line="240" w:lineRule="auto"/>
      </w:pPr>
      <w:r>
        <w:t>Applied Stereotypes:</w:t>
      </w:r>
    </w:p>
    <w:p w:rsidP="008A6580" w:rsidR="00E82E8C" w:rsidRDefault="00E82E8C">
      <w:pPr>
        <w:spacing w:after="0" w:before="0" w:line="240" w:lineRule="auto"/>
        <w:rPr>
          <w:color w:val="FF0000"/>
        </w:rPr>
      </w:pPr>
    </w:p>
    <w:p w:rsidP="008A6580" w:rsidR="000861DC" w:rsidRDefault="000861DC" w:rsidRPr="00EF73BD">
      <w:pPr>
        <w:spacing w:after="0" w:before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VlanFcCurrentProblemType</w:t>
      </w:r>
    </w:p>
    <w:p w:rsidP="008A6580" w:rsidR="00EF73BD" w:rsidRDefault="00EF73BD" w:rsidRPr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VlanFcCurrentProblemType</w:t>
      </w:r>
    </w:p>
    <w:tbl>
      <w:tblPr>
        <w:tblStyle w:val="Tabellenraster"/>
        <w:tblW w:type="auto" w:w="0"/>
        <w:tblLayout w:type="fixed"/>
        <w:tblLook w:firstColumn="1" w:firstRow="1" w:lastColumn="0" w:lastRow="0" w:noHBand="0" w:noVBand="1" w:val="04A0"/>
      </w:tblPr>
      <w:tblGrid>
        <w:gridCol w:w="2320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type="dxa" w:w="2320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type="dxa" w:w="2126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type="dxa" w:w="1134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type="dxa" w:w="709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type="dxa" w:w="3402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type="dxa" w:w="4763"/>
          </w:tcPr>
          <w:p w:rsidP="008A6580" w:rsidR="000861DC" w:rsidRDefault="000861DC" w:rsidRPr="00ED52CB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type="dxa" w:w="2326"/>
          </w:tcPr>
          <w:p w:rsidP="008A6580" w:rsidR="000861DC" w:rsidRDefault="000861DC" w:rsidRPr="006C6285">
            <w:pPr>
              <w:rPr>
                <w:rFonts w:asciiTheme="minorHAnsi" w:hAnsiTheme="minorHAnsi"/>
                <w:sz w:val="16"/>
                <w:szCs w:val="16"/>
              </w:rPr>
            </w:pPr>
            <w:bookmarkStart w:id="5" w:name="_GoBack"/>
            <w:r w:rsidRPr="006C6285">
              <w:rPr>
                <w:rFonts w:asciiTheme="minorHAnsi" w:hAnsiTheme="minorHAnsi"/>
                <w:sz w:val="16"/>
                <w:szCs w:val="16"/>
              </w:rPr>
              <w:t>problemName</w:t>
            </w:r>
          </w:p>
        </w:tc>
        <w:tc>
          <w:tcPr>
            <w:tcW w:type="dxa" w:w="2126"/>
          </w:tcPr>
          <w:p w:rsidP="008A6580" w:rsidR="00DE223B" w:rsidRDefault="00DE223B" w:rsidRPr="006C6285">
            <w:pPr>
              <w:spacing w:after="160" w:before="0" w:line="240" w:lineRule="auto"/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String</w:t>
            </w:r>
          </w:p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  <w:lang w:eastAsia="ja-JP"/>
              </w:rPr>
              <w:t/>
            </w: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Problem name not specified.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  <w:lang w:eastAsia="ja-JP"/>
              </w:rPr>
              <w:t/>
            </w:r>
          </w:p>
        </w:tc>
        <w:tc>
          <w:tcPr>
            <w:tcW w:type="dxa" w:w="1134"/>
          </w:tcPr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736"/>
          </w:tcPr>
          <w:p w:rsidP="008A6580" w:rsidR="000861DC" w:rsidRDefault="00DE223B" w:rsidRPr="006C6285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  <w:r w:rsidRPr="006C6285">
              <w:rPr>
                <w:rFonts w:asciiTheme="minorHAnsi" w:hAnsiTheme="minorHAnsi"/>
                <w:color w:val="7030A0"/>
                <w:sz w:val="16"/>
                <w:szCs w:val="16"/>
              </w:rPr>
              <w:t/>
            </w:r>
          </w:p>
        </w:tc>
        <w:tc>
          <w:tcPr>
            <w:tcW w:type="dxa" w:w="3330"/>
          </w:tcPr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AVC: NO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NA</w:t>
            </w:r>
          </w:p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0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: true</w:t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proofErr w:type="spellStart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 xml:space="preserve">: 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no range constraint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/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 xml:space="preserve">unit: 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no unit defined</w:t>
            </w: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/>
            </w:r>
          </w:p>
          <w:p w:rsidP="008A6580" w:rsidR="00DE223B" w:rsidRDefault="00DE223B" w:rsidRPr="006C6285">
            <w:pPr>
              <w:numPr>
                <w:ilvl w:val="0"/>
                <w:numId w:val="13"/>
              </w:numPr>
              <w:spacing w:after="0" w:before="0" w:line="240" w:lineRule="auto"/>
              <w:ind w:hanging="142" w:left="176"/>
              <w:contextualSpacing/>
              <w:rPr>
                <w:rFonts w:asciiTheme="minorHAnsi" w:cs="Times New Roman" w:eastAsia="SimHei" w:hAnsiTheme="minorHAnsi"/>
                <w:sz w:val="16"/>
                <w:szCs w:val="16"/>
              </w:rPr>
            </w:pPr>
            <w:r w:rsidRPr="006C6285">
              <w:rPr>
                <w:rFonts w:asciiTheme="minorHAnsi" w:cs="Times New Roman" w:eastAsia="SimHei" w:hAnsiTheme="minorHAnsi"/>
                <w:color w:val="7030A0"/>
                <w:sz w:val="16"/>
                <w:szCs w:val="16"/>
              </w:rPr>
              <w:t xml:space="preserve"/>
            </w:r>
            <w:r w:rsidRPr="006C6285">
              <w:rPr>
                <w:rFonts w:asciiTheme="minorHAnsi" w:cs="Times New Roman" w:eastAsia="SimHei" w:hAnsiTheme="minorHAnsi"/>
                <w:sz w:val="16"/>
                <w:szCs w:val="16"/>
              </w:rPr>
              <w:t>support: MANDATORY</w:t>
            </w:r>
          </w:p>
        </w:tc>
        <w:tc>
          <w:tcPr>
            <w:tcW w:type="dxa" w:w="4806"/>
          </w:tcPr>
          <w:p w:rsidP="008A6580" w:rsidR="00DE223B" w:rsidRDefault="00DE223B" w:rsidRPr="006C6285">
            <w:pPr>
              <w:spacing w:after="0" w:before="0" w:line="240" w:lineRule="auto"/>
              <w:rPr>
                <w:rFonts w:asciiTheme="minorHAnsi" w:cs="Times New Roman" w:eastAsia="SimHei" w:hAnsiTheme="minorHAnsi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cs="Times New Roman" w:eastAsia="SimHei" w:hAnsiTheme="minorHAnsi"/>
                <w:color w:val="141313"/>
                <w:sz w:val="16"/>
                <w:szCs w:val="16"/>
                <w:lang w:eastAsia="ja-JP"/>
              </w:rPr>
              <w:t>Name of the alarm according to VlanFc::VlanFcCapability::supportedAlarmList.</w:t>
            </w:r>
          </w:p>
          <w:p w:rsidP="008A6580" w:rsidR="000861DC" w:rsidRDefault="000861DC" w:rsidRPr="006C6285">
            <w:pPr>
              <w:spacing w:after="0" w:before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bookmarkEnd w:id="5"/>
    <w:p w:rsidP="00FB359C" w:rsidR="00E02030" w:rsidRDefault="00E02030" w:rsidRPr="004736FC">
      <w:pPr>
        <w:pStyle w:val="berschrift1"/>
      </w:pPr>
      <w:r>
        <w:t>Enumeration Types</w:t>
      </w:r>
    </w:p>
    <w:p w:rsidP="00F16175" w:rsidR="00E02030" w:rsidRDefault="00E02030">
      <w:pPr>
        <w:pStyle w:val="berschrift2"/>
      </w:pPr>
      <w:r>
        <w:t>LayerProtocolNameType</w:t>
      </w:r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  <w:r w:rsidRPr="009F1A57">
        <w:rPr>
          <w:color w:val="7030A0"/>
        </w:rPr>
        <w:t/>
      </w:r>
      <w:proofErr w:type="spellStart"/>
      <w:proofErr w:type="gramStart"/>
      <w:proofErr w:type="spellEnd"/>
      <w:proofErr w:type="gramEnd"/>
      <w:r w:rsidRPr="009F1A57">
        <w:t>A controlled list of LayerProtocol names.</w:t>
      </w:r>
      <w:r w:rsidRPr="009F1A57">
        <w:rPr>
          <w:color w:val="7030A0"/>
        </w:rPr>
        <w:t/>
      </w:r>
      <w:proofErr w:type="spellStart"/>
      <w:proofErr w:type="spellEnd"/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LAYER_PROTOCOL_NAME_TYPE_VLAN_LAYER:</w:t>
      </w:r>
    </w:p>
    <w:p w:rsidP="00F16175" w:rsidR="00E02030" w:rsidRDefault="00E02030">
      <w:pPr>
        <w:pStyle w:val="berschrift2"/>
      </w:pPr>
      <w:r>
        <w:t>SeverityType</w:t>
      </w:r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  <w:r w:rsidRPr="009F1A57">
        <w:rPr>
          <w:color w:val="7030A0"/>
        </w:rPr>
        <w:t/>
      </w:r>
      <w:proofErr w:type="spellStart"/>
      <w:proofErr w:type="gramStart"/>
      <w:proofErr w:type="spellEnd"/>
      <w:proofErr w:type="gramEnd"/>
      <w:r w:rsidRPr="009F1A57">
        <w:t>According to ITU-T M.3160</w:t>
      </w:r>
      <w:r w:rsidRPr="009F1A57">
        <w:rPr>
          <w:color w:val="7030A0"/>
        </w:rPr>
        <w:t/>
      </w:r>
      <w:proofErr w:type="spellStart"/>
      <w:proofErr w:type="spellEnd"/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NON_ALARMED: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WARNING: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MINOR: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MAJOR: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CRITICAL: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NOT_YET_DEFINED:</w:t>
      </w:r>
    </w:p>
    <w:p w:rsidP="00F16175" w:rsidR="00E02030" w:rsidRDefault="00E02030">
      <w:pPr>
        <w:pStyle w:val="berschrift2"/>
      </w:pPr>
      <w:r>
        <w:t>SubLayerProtocolNameType</w:t>
      </w:r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  <w:r w:rsidRPr="009F1A57">
        <w:rPr>
          <w:color w:val="7030A0"/>
        </w:rPr>
        <w:t/>
      </w:r>
      <w:proofErr w:type="spellStart"/>
      <w:proofErr w:type="gramStart"/>
      <w:proofErr w:type="spellEnd"/>
      <w:proofErr w:type="gramEnd"/>
      <w:r w:rsidRPr="009F1A57">
        <w:t>type-of-component. Represents the type of Component. Name in ieee802-dot1q-bridge.yang: type-of-component.</w:t>
      </w:r>
      <w:r w:rsidRPr="009F1A57">
        <w:rPr>
          <w:color w:val="7030A0"/>
        </w:rPr>
        <w:t/>
      </w:r>
      <w:proofErr w:type="spellStart"/>
      <w:proofErr w:type="spellEnd"/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</w:p>
    <w:p w:rsidP="008A6580" w:rsidR="00E02030" w:rsidRDefault="00E02030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C_VLAN_COMPONENT:</w:t>
      </w:r>
    </w:p>
    <w:p w:rsidP="008A6580" w:rsidR="00E02030" w:rsidRDefault="00E02030" w:rsidRPr="00501397">
      <w:pPr>
        <w:pStyle w:val="Listenabsatz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c-vlan-component. Base identity for a C-VLAN component. Name in ieee802-dot1q-bridge.yang: c-vlan-component.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S_VLAN_COMPONENT:</w:t>
      </w:r>
    </w:p>
    <w:p w:rsidP="008A6580" w:rsidR="00E02030" w:rsidRDefault="00E02030" w:rsidRPr="00501397">
      <w:pPr>
        <w:pStyle w:val="Listenabsatz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s-vlan-component. Base identity for a S-VLAN component. Name in ieee802-dot1q-bridge.yang: s-vlan-component.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D_BRIDGE_COMPONENT:</w:t>
      </w:r>
    </w:p>
    <w:p w:rsidP="008A6580" w:rsidR="00E02030" w:rsidRDefault="00E02030" w:rsidRPr="00501397">
      <w:pPr>
        <w:pStyle w:val="Listenabsatz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d-bridge-component. Base identity for a VLAN unaware component. Name in ieee802-dot1q-bridge.yang: d-bridge-component.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EDGE_RELAY_COMPONENT:</w:t>
      </w:r>
    </w:p>
    <w:p w:rsidP="008A6580" w:rsidR="00E02030" w:rsidRDefault="00E02030" w:rsidRPr="00501397">
      <w:pPr>
        <w:pStyle w:val="Listenabsatz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edge-relay-component. Base identity for an EVB station ER component. Name in ieee802-dot1q-bridge.yang: edge-relay-component. </w:t>
      </w:r>
    </w:p>
    <w:p w:rsidP="008A6580" w:rsidR="00E02030" w:rsidRDefault="00E02030">
      <w:pPr>
        <w:pStyle w:val="Listenabsatz"/>
        <w:numPr>
          <w:ilvl w:val="0"/>
          <w:numId w:val="10"/>
        </w:numPr>
        <w:spacing w:after="0" w:before="0" w:line="240" w:lineRule="auto"/>
      </w:pPr>
      <w:r>
        <w:t>NOT_YET_DEFINED:</w:t>
      </w:r>
    </w:p>
    <w:p w:rsidP="00FB359C" w:rsidR="00E02030" w:rsidRDefault="00E02030" w:rsidRPr="004736FC">
      <w:pPr>
        <w:pStyle w:val="berschrift1"/>
      </w:pPr>
      <w:r>
        <w:t>Primitive Types</w:t>
      </w:r>
    </w:p>
    <w:p w:rsidP="008A6580" w:rsidR="000861DC" w:rsidRDefault="000861DC" w:rsidRPr="00EF122A">
      <w:pPr>
        <w:spacing w:after="0" w:before="0" w:line="240" w:lineRule="auto"/>
        <w:rPr>
          <w:color w:val="7030A0"/>
        </w:rPr>
      </w:pPr>
    </w:p>
    <w:sectPr w:rsidR="004231FC" w:rsidSect="0056153B">
      <w:headerReference r:id="rId9" w:type="default"/>
      <w:footerReference r:id="rId10" w:type="default"/>
      <w:footnotePr>
        <w:pos w:val="beneathText"/>
      </w:footnotePr>
      <w:pgSz w:h="11905" w:orient="landscape" w:w="16837"/>
      <w:pgMar w:bottom="1417" w:footer="0" w:gutter="0" w:header="284" w:left="1134" w:right="1244" w:top="709"/>
      <w:cols w:space="720"/>
      <w:docGrid w:charSpace="32768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12C" w:rsidRDefault="0041612C" w:rsidP="00811310">
      <w:r>
        <w:separator/>
      </w:r>
    </w:p>
  </w:endnote>
  <w:endnote w:type="continuationSeparator" w:id="0">
    <w:p w:rsidR="0041612C" w:rsidRDefault="0041612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B40FA" w:rsidR="00FE1013" w:rsidRDefault="00FE1013">
    <w:pPr>
      <w:pBdr>
        <w:top w:color="auto" w:space="1" w:sz="4" w:val="single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A5588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A5588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12C" w:rsidRDefault="0041612C" w:rsidP="00811310">
      <w:r>
        <w:separator/>
      </w:r>
    </w:p>
  </w:footnote>
  <w:footnote w:type="continuationSeparator" w:id="0">
    <w:p w:rsidR="0041612C" w:rsidRDefault="0041612C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B40FA" w:rsidR="00FE1013" w:rsidRDefault="00937BE8" w:rsidRPr="00F33A18">
    <w:pPr>
      <w:pStyle w:val="Kopfzeile"/>
      <w:pBdr>
        <w:bottom w:color="auto" w:space="1" w:sz="4" w:val="single"/>
      </w:pBdr>
      <w:tabs>
        <w:tab w:pos="4535" w:val="clear"/>
        <w:tab w:pos="9071" w:val="clear"/>
        <w:tab w:pos="14569" w:val="right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-tsp.d.t+gendoc</w:t>
    </w:r>
    <w:r w:rsidR="00F33A18">
      <w:t>.n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

</file>

<file path=word/_rels/footer1.xml.rels><?xml version="1.0" encoding="windows-1250"?> <Relationships xmlns="http://schemas.openxmlformats.org/package/2006/relationships"></Relationships>
</file>

<file path=word/_rels/header1.xml.rels><?xml version="1.0" encoding="windows-1250"?> 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0B03-5936-423A-80B2-AB8A1128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1026</Words>
  <Characters>6466</Characters>
  <Application>Microsoft Office Word</Application>
  <DocSecurity>0</DocSecurity>
  <Lines>53</Lines>
  <Paragraphs>14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2019-08-19T14:22:00Z</dcterms:modified>
</cp:coreProperties>
</file>