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2B02" w14:textId="77777777" w:rsidR="00594622" w:rsidRDefault="00594622" w:rsidP="006E643D">
      <w:pPr>
        <w:tabs>
          <w:tab w:val="left" w:pos="8505"/>
        </w:tabs>
        <w:spacing w:after="0" w:line="240" w:lineRule="auto"/>
        <w:ind w:firstLine="851"/>
        <w:jc w:val="right"/>
        <w:rPr>
          <w:rFonts w:ascii="Times New Roman" w:hAnsi="Times New Roman"/>
          <w:color w:val="333333"/>
          <w:sz w:val="24"/>
          <w:szCs w:val="24"/>
          <w:lang w:eastAsia="ro-RO"/>
        </w:rPr>
      </w:pPr>
      <w:r w:rsidRPr="004D62F3">
        <w:rPr>
          <w:rFonts w:ascii="Times New Roman" w:hAnsi="Times New Roman"/>
          <w:color w:val="333333"/>
          <w:sz w:val="24"/>
          <w:szCs w:val="24"/>
          <w:lang w:eastAsia="ro-RO"/>
        </w:rPr>
        <w:t>Anexa nr. 1</w:t>
      </w:r>
    </w:p>
    <w:p w14:paraId="77ECC197" w14:textId="77777777" w:rsidR="00594622" w:rsidRDefault="00594622" w:rsidP="006E643D">
      <w:pPr>
        <w:tabs>
          <w:tab w:val="left" w:pos="8505"/>
        </w:tabs>
        <w:spacing w:after="0" w:line="240" w:lineRule="auto"/>
        <w:ind w:firstLine="851"/>
        <w:jc w:val="right"/>
        <w:rPr>
          <w:rFonts w:ascii="Times New Roman" w:hAnsi="Times New Roman"/>
          <w:color w:val="333333"/>
          <w:sz w:val="24"/>
          <w:szCs w:val="24"/>
          <w:lang w:eastAsia="ro-RO"/>
        </w:rPr>
      </w:pPr>
    </w:p>
    <w:p w14:paraId="50CBC434" w14:textId="77777777" w:rsidR="00594622" w:rsidRPr="004D62F3" w:rsidRDefault="00594622" w:rsidP="006E643D">
      <w:pPr>
        <w:tabs>
          <w:tab w:val="left" w:pos="8505"/>
        </w:tabs>
        <w:spacing w:after="0" w:line="240" w:lineRule="auto"/>
        <w:ind w:firstLine="851"/>
        <w:jc w:val="right"/>
        <w:rPr>
          <w:rFonts w:ascii="Arial" w:hAnsi="Arial" w:cs="Arial"/>
          <w:color w:val="333333"/>
          <w:sz w:val="24"/>
          <w:szCs w:val="24"/>
          <w:lang w:eastAsia="ro-RO"/>
        </w:rPr>
      </w:pPr>
      <w:r w:rsidRPr="004D62F3">
        <w:rPr>
          <w:rFonts w:ascii="Times New Roman" w:hAnsi="Times New Roman"/>
          <w:color w:val="333333"/>
          <w:sz w:val="24"/>
          <w:szCs w:val="24"/>
          <w:lang w:eastAsia="ro-RO"/>
        </w:rPr>
        <w:t> </w:t>
      </w:r>
    </w:p>
    <w:p w14:paraId="3432CC98" w14:textId="77777777" w:rsidR="00594622" w:rsidRPr="004D62F3" w:rsidRDefault="00594622" w:rsidP="006E643D">
      <w:pPr>
        <w:tabs>
          <w:tab w:val="left" w:pos="8505"/>
        </w:tabs>
        <w:spacing w:after="0" w:line="240" w:lineRule="auto"/>
        <w:ind w:firstLine="851"/>
        <w:jc w:val="center"/>
        <w:rPr>
          <w:rFonts w:ascii="Arial" w:hAnsi="Arial" w:cs="Arial"/>
          <w:color w:val="333333"/>
          <w:sz w:val="24"/>
          <w:szCs w:val="24"/>
          <w:lang w:eastAsia="ro-RO"/>
        </w:rPr>
      </w:pPr>
      <w:r w:rsidRPr="006E643D">
        <w:rPr>
          <w:rFonts w:ascii="Times New Roman" w:hAnsi="Times New Roman"/>
          <w:b/>
          <w:bCs/>
          <w:color w:val="333333"/>
          <w:sz w:val="24"/>
          <w:szCs w:val="24"/>
          <w:lang w:eastAsia="ro-RO"/>
        </w:rPr>
        <w:t>Categoriile de plătitori și de asigurați,</w:t>
      </w:r>
    </w:p>
    <w:p w14:paraId="1BDFA48F" w14:textId="77777777" w:rsidR="00594622" w:rsidRPr="004D62F3" w:rsidRDefault="00594622" w:rsidP="006E643D">
      <w:pPr>
        <w:tabs>
          <w:tab w:val="left" w:pos="8505"/>
        </w:tabs>
        <w:spacing w:after="0" w:line="240" w:lineRule="auto"/>
        <w:ind w:firstLine="851"/>
        <w:jc w:val="center"/>
        <w:rPr>
          <w:rFonts w:ascii="Arial" w:hAnsi="Arial" w:cs="Arial"/>
          <w:color w:val="333333"/>
          <w:sz w:val="24"/>
          <w:szCs w:val="24"/>
          <w:lang w:eastAsia="ro-RO"/>
        </w:rPr>
      </w:pPr>
      <w:r w:rsidRPr="006E643D">
        <w:rPr>
          <w:rFonts w:ascii="Times New Roman" w:hAnsi="Times New Roman"/>
          <w:b/>
          <w:bCs/>
          <w:color w:val="333333"/>
          <w:sz w:val="24"/>
          <w:szCs w:val="24"/>
          <w:lang w:eastAsia="ro-RO"/>
        </w:rPr>
        <w:t>tarifele și termenele de virare a contribuțiilor</w:t>
      </w:r>
    </w:p>
    <w:p w14:paraId="6DB8C468" w14:textId="77777777" w:rsidR="00594622" w:rsidRDefault="00594622" w:rsidP="006E643D">
      <w:pPr>
        <w:tabs>
          <w:tab w:val="left" w:pos="8505"/>
        </w:tabs>
        <w:spacing w:after="0" w:line="240" w:lineRule="auto"/>
        <w:ind w:firstLine="851"/>
        <w:jc w:val="center"/>
        <w:rPr>
          <w:rFonts w:ascii="Times New Roman" w:hAnsi="Times New Roman"/>
          <w:b/>
          <w:bCs/>
          <w:color w:val="333333"/>
          <w:sz w:val="24"/>
          <w:szCs w:val="24"/>
          <w:lang w:eastAsia="ro-RO"/>
        </w:rPr>
      </w:pPr>
      <w:r w:rsidRPr="006E643D">
        <w:rPr>
          <w:rFonts w:ascii="Times New Roman" w:hAnsi="Times New Roman"/>
          <w:b/>
          <w:bCs/>
          <w:color w:val="333333"/>
          <w:sz w:val="24"/>
          <w:szCs w:val="24"/>
          <w:lang w:eastAsia="ro-RO"/>
        </w:rPr>
        <w:t>de asigurări sociale de stat obligatorii</w:t>
      </w:r>
    </w:p>
    <w:p w14:paraId="6453CE67" w14:textId="77777777" w:rsidR="00594622" w:rsidRPr="004D62F3" w:rsidRDefault="00594622" w:rsidP="006E643D">
      <w:pPr>
        <w:tabs>
          <w:tab w:val="left" w:pos="8505"/>
        </w:tabs>
        <w:spacing w:after="0" w:line="240" w:lineRule="auto"/>
        <w:ind w:firstLine="851"/>
        <w:jc w:val="both"/>
        <w:rPr>
          <w:rFonts w:ascii="Arial" w:hAnsi="Arial" w:cs="Arial"/>
          <w:color w:val="333333"/>
          <w:sz w:val="24"/>
          <w:szCs w:val="24"/>
          <w:lang w:eastAsia="ro-RO"/>
        </w:rPr>
      </w:pPr>
      <w:r w:rsidRPr="004D62F3">
        <w:rPr>
          <w:rFonts w:ascii="Times New Roman" w:hAnsi="Times New Roman"/>
          <w:color w:val="333333"/>
          <w:sz w:val="24"/>
          <w:szCs w:val="24"/>
          <w:lang w:eastAsia="ro-RO"/>
        </w:rPr>
        <w:t>Categoriile de plătitori și de asigurați, tarifele contribuțiilor de asigurări sociale de stat obligatorii, baza de calcul al acestora și termenele de virare la bugetul asigurărilor sociale de stat, precum și tipurile prestațiilor sociale asigurate se stabilesc după cum urmează:</w:t>
      </w:r>
    </w:p>
    <w:tbl>
      <w:tblPr>
        <w:tblW w:w="5000" w:type="pct"/>
        <w:tblCellMar>
          <w:left w:w="0" w:type="dxa"/>
          <w:right w:w="0" w:type="dxa"/>
        </w:tblCellMar>
        <w:tblLook w:val="00A0" w:firstRow="1" w:lastRow="0" w:firstColumn="1" w:lastColumn="0" w:noHBand="0" w:noVBand="0"/>
      </w:tblPr>
      <w:tblGrid>
        <w:gridCol w:w="5103"/>
        <w:gridCol w:w="2835"/>
        <w:gridCol w:w="4516"/>
        <w:gridCol w:w="2430"/>
      </w:tblGrid>
      <w:tr w:rsidR="00721CE3" w:rsidRPr="00721CE3" w14:paraId="01015707" w14:textId="77777777" w:rsidTr="00486357">
        <w:trPr>
          <w:trHeight w:val="150"/>
        </w:trPr>
        <w:tc>
          <w:tcPr>
            <w:tcW w:w="14884" w:type="dxa"/>
            <w:gridSpan w:val="4"/>
            <w:tcBorders>
              <w:top w:val="nil"/>
              <w:left w:val="nil"/>
              <w:bottom w:val="single" w:sz="8" w:space="0" w:color="000000"/>
              <w:right w:val="nil"/>
            </w:tcBorders>
            <w:tcMar>
              <w:top w:w="24" w:type="dxa"/>
              <w:left w:w="48" w:type="dxa"/>
              <w:bottom w:w="24" w:type="dxa"/>
              <w:right w:w="48" w:type="dxa"/>
            </w:tcMar>
          </w:tcPr>
          <w:p w14:paraId="7E2232BC" w14:textId="77777777" w:rsidR="00594622" w:rsidRPr="00721CE3" w:rsidRDefault="00594622" w:rsidP="00D41DDA">
            <w:pPr>
              <w:tabs>
                <w:tab w:val="left" w:pos="8505"/>
              </w:tabs>
              <w:spacing w:after="0" w:line="240" w:lineRule="auto"/>
              <w:ind w:left="57" w:right="57"/>
              <w:rPr>
                <w:rFonts w:ascii="Arial" w:hAnsi="Arial" w:cs="Arial"/>
                <w:sz w:val="24"/>
                <w:szCs w:val="24"/>
                <w:lang w:eastAsia="ro-RO"/>
              </w:rPr>
            </w:pPr>
          </w:p>
        </w:tc>
      </w:tr>
      <w:tr w:rsidR="00721CE3" w:rsidRPr="00721CE3" w14:paraId="39650ACE"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vAlign w:val="center"/>
          </w:tcPr>
          <w:p w14:paraId="2B745D6B" w14:textId="77777777" w:rsidR="00594622" w:rsidRPr="00721CE3" w:rsidRDefault="00594622" w:rsidP="00D41DDA">
            <w:pPr>
              <w:tabs>
                <w:tab w:val="left" w:pos="8505"/>
              </w:tabs>
              <w:spacing w:after="0" w:line="240" w:lineRule="auto"/>
              <w:ind w:left="57" w:right="57"/>
              <w:jc w:val="center"/>
              <w:rPr>
                <w:rFonts w:ascii="Arial" w:hAnsi="Arial" w:cs="Arial"/>
                <w:sz w:val="24"/>
                <w:szCs w:val="24"/>
                <w:lang w:eastAsia="ro-RO"/>
              </w:rPr>
            </w:pPr>
            <w:r w:rsidRPr="00721CE3">
              <w:rPr>
                <w:rFonts w:ascii="Times New Roman" w:hAnsi="Times New Roman"/>
                <w:b/>
                <w:bCs/>
                <w:sz w:val="24"/>
                <w:szCs w:val="24"/>
                <w:lang w:eastAsia="ro-RO"/>
              </w:rPr>
              <w:t>Categoriile de plătitori și de asigurați</w:t>
            </w:r>
          </w:p>
        </w:tc>
        <w:tc>
          <w:tcPr>
            <w:tcW w:w="2835" w:type="dxa"/>
            <w:tcBorders>
              <w:top w:val="nil"/>
              <w:left w:val="nil"/>
              <w:bottom w:val="single" w:sz="8" w:space="0" w:color="000000"/>
              <w:right w:val="single" w:sz="8" w:space="0" w:color="000000"/>
            </w:tcBorders>
            <w:tcMar>
              <w:top w:w="24" w:type="dxa"/>
              <w:left w:w="48" w:type="dxa"/>
              <w:bottom w:w="24" w:type="dxa"/>
              <w:right w:w="48" w:type="dxa"/>
            </w:tcMar>
            <w:vAlign w:val="center"/>
          </w:tcPr>
          <w:p w14:paraId="2A309C5A" w14:textId="77777777" w:rsidR="00594622" w:rsidRPr="00721CE3" w:rsidRDefault="00594622" w:rsidP="00D41DDA">
            <w:pPr>
              <w:tabs>
                <w:tab w:val="left" w:pos="8505"/>
              </w:tabs>
              <w:spacing w:after="0" w:line="240" w:lineRule="auto"/>
              <w:ind w:left="57" w:right="57"/>
              <w:jc w:val="center"/>
              <w:rPr>
                <w:rFonts w:ascii="Arial" w:hAnsi="Arial" w:cs="Arial"/>
                <w:sz w:val="24"/>
                <w:szCs w:val="24"/>
                <w:lang w:eastAsia="ro-RO"/>
              </w:rPr>
            </w:pPr>
            <w:r w:rsidRPr="00721CE3">
              <w:rPr>
                <w:rFonts w:ascii="Times New Roman" w:hAnsi="Times New Roman"/>
                <w:b/>
                <w:bCs/>
                <w:sz w:val="24"/>
                <w:szCs w:val="24"/>
                <w:lang w:eastAsia="ro-RO"/>
              </w:rPr>
              <w:t>Tarifele și baza de calcul al contribuției de asigurări sociale de stat obligatorii</w:t>
            </w:r>
          </w:p>
        </w:tc>
        <w:tc>
          <w:tcPr>
            <w:tcW w:w="4516" w:type="dxa"/>
            <w:tcBorders>
              <w:top w:val="nil"/>
              <w:left w:val="nil"/>
              <w:bottom w:val="single" w:sz="8" w:space="0" w:color="000000"/>
              <w:right w:val="single" w:sz="8" w:space="0" w:color="000000"/>
            </w:tcBorders>
            <w:tcMar>
              <w:top w:w="24" w:type="dxa"/>
              <w:left w:w="48" w:type="dxa"/>
              <w:bottom w:w="24" w:type="dxa"/>
              <w:right w:w="48" w:type="dxa"/>
            </w:tcMar>
            <w:vAlign w:val="center"/>
          </w:tcPr>
          <w:p w14:paraId="25EAFCCE" w14:textId="77777777" w:rsidR="00594622" w:rsidRPr="00721CE3" w:rsidRDefault="00594622" w:rsidP="00D41DDA">
            <w:pPr>
              <w:tabs>
                <w:tab w:val="left" w:pos="8505"/>
              </w:tabs>
              <w:spacing w:after="0" w:line="240" w:lineRule="auto"/>
              <w:ind w:left="57" w:right="57"/>
              <w:jc w:val="center"/>
              <w:rPr>
                <w:rFonts w:ascii="Arial" w:hAnsi="Arial" w:cs="Arial"/>
                <w:sz w:val="24"/>
                <w:szCs w:val="24"/>
                <w:lang w:eastAsia="ro-RO"/>
              </w:rPr>
            </w:pPr>
            <w:r w:rsidRPr="00721CE3">
              <w:rPr>
                <w:rFonts w:ascii="Times New Roman" w:hAnsi="Times New Roman"/>
                <w:b/>
                <w:bCs/>
                <w:sz w:val="24"/>
                <w:szCs w:val="24"/>
                <w:lang w:eastAsia="ro-RO"/>
              </w:rPr>
              <w:t>Termenele de virare a contribuțiilor de asigurări sociale de stat obligatorii</w:t>
            </w:r>
          </w:p>
        </w:tc>
        <w:tc>
          <w:tcPr>
            <w:tcW w:w="2430" w:type="dxa"/>
            <w:tcBorders>
              <w:top w:val="nil"/>
              <w:left w:val="nil"/>
              <w:bottom w:val="single" w:sz="8" w:space="0" w:color="000000"/>
              <w:right w:val="single" w:sz="8" w:space="0" w:color="000000"/>
            </w:tcBorders>
            <w:tcMar>
              <w:top w:w="24" w:type="dxa"/>
              <w:left w:w="48" w:type="dxa"/>
              <w:bottom w:w="24" w:type="dxa"/>
              <w:right w:w="48" w:type="dxa"/>
            </w:tcMar>
            <w:vAlign w:val="center"/>
          </w:tcPr>
          <w:p w14:paraId="42F12D56" w14:textId="77777777" w:rsidR="00594622" w:rsidRPr="00721CE3" w:rsidRDefault="00594622" w:rsidP="00D41DDA">
            <w:pPr>
              <w:tabs>
                <w:tab w:val="left" w:pos="8505"/>
              </w:tabs>
              <w:spacing w:after="0" w:line="240" w:lineRule="auto"/>
              <w:ind w:left="57" w:right="57"/>
              <w:jc w:val="center"/>
              <w:rPr>
                <w:rFonts w:ascii="Arial" w:hAnsi="Arial" w:cs="Arial"/>
                <w:sz w:val="24"/>
                <w:szCs w:val="24"/>
                <w:lang w:eastAsia="ro-RO"/>
              </w:rPr>
            </w:pPr>
            <w:r w:rsidRPr="00721CE3">
              <w:rPr>
                <w:rFonts w:ascii="Times New Roman" w:hAnsi="Times New Roman"/>
                <w:b/>
                <w:bCs/>
                <w:sz w:val="24"/>
                <w:szCs w:val="24"/>
                <w:lang w:eastAsia="ro-RO"/>
              </w:rPr>
              <w:t>Tipurile prestațiilor sociale asigurate</w:t>
            </w:r>
          </w:p>
        </w:tc>
      </w:tr>
      <w:tr w:rsidR="00721CE3" w:rsidRPr="00721CE3" w14:paraId="120F4DCD"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745C58CD"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1.1. Angajatorul, persoana juridică sau fizică asimilată angajatorului:</w:t>
            </w:r>
          </w:p>
          <w:p w14:paraId="15C793C1"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persoanele angajate prin contract individual de muncă, persoanele aflate în raporturi de serviciu în baza actului administrativ ori prin alte tipuri de contracte civile în vederea executării de lucrări sau prestării de servicii, cu excepția celor specificate la pct. 1.2–1.5;</w:t>
            </w:r>
          </w:p>
          <w:p w14:paraId="247C2084"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angajații și/sau alte persoane fizice, în baza contractelor civile, în vederea executării de lucrări sau prestării de servicii, în cazul rezidenților parcurilor pentru tehnologia informației;</w:t>
            </w:r>
          </w:p>
          <w:p w14:paraId="48F833C8"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cetățenii Republicii Moldova angajați prin contract în proiecte, în instituții și organizații internaționale, indiferent de sursa de finanțare a activităților, în cazul în care acordurile internaționale la care Republica Moldova este parte nu prevăd scutirea de plată a contribuțiilor de asigurări sociale de stat obligatorii;</w:t>
            </w:r>
          </w:p>
          <w:p w14:paraId="74E75299"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persoanele care desfășoară activitate în funcții elective ori sunt numite în cadrul autorităților executive;</w:t>
            </w:r>
          </w:p>
          <w:p w14:paraId="6958BAB4"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judecători, procurori, Avocați ai Poporului</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0BFF86CD"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29% la suma salariilor și recompenselor calculate lunar pentru toți angajații</w:t>
            </w:r>
          </w:p>
          <w:p w14:paraId="64E3202A"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angajatorii autorităților/instituțiilor bugetare și autorităților/ instituțiilor publice la autogestiune, cu excepția instituțiilor de învățământ superior și a instituțiilor medico-sanitare</w:t>
            </w:r>
          </w:p>
          <w:p w14:paraId="7855E636"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p>
          <w:p w14:paraId="126DA898"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24% la suma salariilor și recompenselor calculate lunar pentru toți angajații</w:t>
            </w:r>
          </w:p>
          <w:p w14:paraId="13E9962E"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angajatorii sectorului privat, instituțiilor de învățământ superior și ai instituțiilor medico-sanitare</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033316B7"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Lunar,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59FB2034" w14:textId="77777777" w:rsidR="00594622" w:rsidRPr="00721CE3" w:rsidRDefault="00594622" w:rsidP="00A444EF">
            <w:pPr>
              <w:tabs>
                <w:tab w:val="left" w:pos="8505"/>
              </w:tabs>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Toate tipurile de prestații de asigurări sociale de stat</w:t>
            </w:r>
          </w:p>
        </w:tc>
      </w:tr>
      <w:tr w:rsidR="00721CE3" w:rsidRPr="00721CE3" w14:paraId="1216F128"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702872F5"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1.2. Angajatorul</w:t>
            </w:r>
          </w:p>
          <w:p w14:paraId="5ACF17C4"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persoanele angajate prin contract individual de muncă ori prin alte contracte în vederea executării de lucrări sau prestării de servicii, care activează în condiții speciale de muncă conform anexei nr. 2</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55CF904B"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39% la suma salariilor și recompenselor calculate lunar pentru toți angajații</w:t>
            </w:r>
          </w:p>
          <w:p w14:paraId="16DF8223"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 pentru angajatorii autorităților/ instituțiilor bugetare și </w:t>
            </w:r>
            <w:r w:rsidRPr="00721CE3">
              <w:rPr>
                <w:rFonts w:ascii="Times New Roman" w:hAnsi="Times New Roman"/>
                <w:sz w:val="20"/>
                <w:szCs w:val="20"/>
                <w:lang w:eastAsia="ro-RO"/>
              </w:rPr>
              <w:lastRenderedPageBreak/>
              <w:t>autorităților/ instituțiilor publice la autogestiune, cu excepția angajatorilor sectorului privat</w:t>
            </w:r>
          </w:p>
          <w:p w14:paraId="179039FB"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p>
          <w:p w14:paraId="130D0DAE"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32% la suma salariilor și recompenselor calculate lunar pentru toți angajații</w:t>
            </w:r>
          </w:p>
          <w:p w14:paraId="76D2883A"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angajatorii sectorului privat</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05C105DF"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lastRenderedPageBreak/>
              <w:t xml:space="preserve">Lunar,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590AE599"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Toate tipurile de prestații de asigurări sociale de stat</w:t>
            </w:r>
          </w:p>
        </w:tc>
      </w:tr>
      <w:tr w:rsidR="00721CE3" w:rsidRPr="00721CE3" w14:paraId="51B7E710"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152E4574"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1.3. Persoanele care exercită independent profesiunea de medic în una dintre formele de organizare a activității profesionale prevăzute de Legea ocrotirii sănătății nr. 411/1995</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2B2B3647"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24% la venitul medicului de familie titular al practicii medicului de familie, determinat în conformitate cu prevederile legislației</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33CE120B"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Lunar,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0396F815"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Toate tipurile de prestații de asigurări sociale de stat</w:t>
            </w:r>
          </w:p>
        </w:tc>
      </w:tr>
      <w:tr w:rsidR="00721CE3" w:rsidRPr="00721CE3" w14:paraId="6F8EB947"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17283BD0"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1.4. Rezidenții parcurilor pentru tehnologia informației</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7D8B5CB9"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În conformitate cu prevederile Legii nr. 77/2016 cu privire la parcurile pentru tehnologia informației</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66710DF4"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Lunar,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1A314773"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Toate tipurile de prestații de asigurări sociale de stat din venitul asigurat prevăzut de Legea nr. 77/2016 cu privire la parcurile pentru tehnologia informației</w:t>
            </w:r>
          </w:p>
        </w:tc>
      </w:tr>
      <w:tr w:rsidR="00721CE3" w:rsidRPr="00721CE3" w14:paraId="5E701DF4"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5166C2F7"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1.5. Angajatorii din agricultură (persoane fizice și juridice) care practică în decursul perioadei de gestiune nu mai puțin de</w:t>
            </w:r>
            <w:r w:rsidR="00B45C6C" w:rsidRPr="00721CE3">
              <w:rPr>
                <w:rFonts w:ascii="Times New Roman" w:hAnsi="Times New Roman"/>
                <w:sz w:val="20"/>
                <w:szCs w:val="20"/>
                <w:lang w:eastAsia="ro-RO"/>
              </w:rPr>
              <w:t xml:space="preserve"> 70</w:t>
            </w:r>
            <w:r w:rsidRPr="00721CE3">
              <w:rPr>
                <w:rFonts w:ascii="Times New Roman" w:hAnsi="Times New Roman"/>
                <w:sz w:val="20"/>
                <w:szCs w:val="20"/>
                <w:lang w:eastAsia="ro-RO"/>
              </w:rPr>
              <w:t>% din activitățile stipulate în grupele 01.1–01.6 din Clasificatorul activităților din economia Moldovei</w:t>
            </w:r>
          </w:p>
          <w:p w14:paraId="6E526667"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pentru persoanele angajate prin contract individual de muncă ori prin alte contracte în vederea executării de lucrări sau prestării de servicii:</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6A2F741A"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24% la suma salariilor și recompenselor calculate lunar pentru toți angajații</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3985FEDC"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Lunar,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vMerge w:val="restart"/>
            <w:tcBorders>
              <w:top w:val="nil"/>
              <w:left w:val="nil"/>
              <w:bottom w:val="single" w:sz="8" w:space="0" w:color="000000"/>
              <w:right w:val="single" w:sz="8" w:space="0" w:color="000000"/>
            </w:tcBorders>
            <w:tcMar>
              <w:top w:w="24" w:type="dxa"/>
              <w:left w:w="48" w:type="dxa"/>
              <w:bottom w:w="24" w:type="dxa"/>
              <w:right w:w="48" w:type="dxa"/>
            </w:tcMar>
          </w:tcPr>
          <w:p w14:paraId="648F0999"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Toate tipurile de prestații de asigurări sociale de stat</w:t>
            </w:r>
          </w:p>
        </w:tc>
      </w:tr>
      <w:tr w:rsidR="00721CE3" w:rsidRPr="00721CE3" w14:paraId="1F17ED19"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0E39FEA6"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din mijloacele angajatorului</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61EAD416"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18% la suma salariilor și recompenselor calculate lunar pentru toți angajații</w:t>
            </w:r>
          </w:p>
        </w:tc>
        <w:tc>
          <w:tcPr>
            <w:tcW w:w="4516" w:type="dxa"/>
            <w:vMerge w:val="restart"/>
            <w:tcBorders>
              <w:top w:val="nil"/>
              <w:left w:val="nil"/>
              <w:bottom w:val="single" w:sz="8" w:space="0" w:color="000000"/>
              <w:right w:val="single" w:sz="8" w:space="0" w:color="000000"/>
            </w:tcBorders>
            <w:tcMar>
              <w:top w:w="24" w:type="dxa"/>
              <w:left w:w="48" w:type="dxa"/>
              <w:bottom w:w="24" w:type="dxa"/>
              <w:right w:w="48" w:type="dxa"/>
            </w:tcMar>
          </w:tcPr>
          <w:p w14:paraId="08D72929"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p>
        </w:tc>
        <w:tc>
          <w:tcPr>
            <w:tcW w:w="2430" w:type="dxa"/>
            <w:vMerge/>
            <w:tcBorders>
              <w:top w:val="nil"/>
              <w:left w:val="nil"/>
              <w:bottom w:val="single" w:sz="8" w:space="0" w:color="000000"/>
              <w:right w:val="single" w:sz="8" w:space="0" w:color="000000"/>
            </w:tcBorders>
            <w:vAlign w:val="center"/>
          </w:tcPr>
          <w:p w14:paraId="4152C337"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p>
        </w:tc>
      </w:tr>
      <w:tr w:rsidR="00721CE3" w:rsidRPr="00721CE3" w14:paraId="39FF165A"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73EFA2EF"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de la bugetul de stat</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4B4A9645"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6% la suma salariilor și recompenselor calculate lunar pentru toți angajații</w:t>
            </w:r>
          </w:p>
        </w:tc>
        <w:tc>
          <w:tcPr>
            <w:tcW w:w="4516" w:type="dxa"/>
            <w:vMerge/>
            <w:tcBorders>
              <w:top w:val="nil"/>
              <w:left w:val="nil"/>
              <w:bottom w:val="single" w:sz="8" w:space="0" w:color="000000"/>
              <w:right w:val="single" w:sz="8" w:space="0" w:color="000000"/>
            </w:tcBorders>
            <w:vAlign w:val="center"/>
          </w:tcPr>
          <w:p w14:paraId="0773C131"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p>
        </w:tc>
        <w:tc>
          <w:tcPr>
            <w:tcW w:w="2430" w:type="dxa"/>
            <w:vMerge/>
            <w:tcBorders>
              <w:top w:val="nil"/>
              <w:left w:val="nil"/>
              <w:bottom w:val="single" w:sz="8" w:space="0" w:color="000000"/>
              <w:right w:val="single" w:sz="8" w:space="0" w:color="000000"/>
            </w:tcBorders>
            <w:vAlign w:val="center"/>
          </w:tcPr>
          <w:p w14:paraId="7EC72C65"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p>
        </w:tc>
      </w:tr>
      <w:tr w:rsidR="00721CE3" w:rsidRPr="00721CE3" w14:paraId="08BBCCB7"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0A0957AF"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1.6. Persoanele fizice, cu excepția pensionarilor, persoanelor cu dizabilități, precum și a persoanelor care se încadrează în categoriile de plătitori prevăzute la pct. 1.1–1.5, care se regăsesc în una dintre situațiile:</w:t>
            </w:r>
          </w:p>
          <w:p w14:paraId="23759803"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fondatori ai întreprinderilor individuale, inclusiv fondatori ai gospodăriilor țărănești (de fermier);</w:t>
            </w:r>
          </w:p>
          <w:p w14:paraId="715570D8"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lastRenderedPageBreak/>
              <w:t>– persoane fizice care desfășoară activități independente în domeniul comerțului cu amănuntul, cu excepția comerțului cu mărfuri supuse accizelor;</w:t>
            </w:r>
          </w:p>
          <w:p w14:paraId="75D712CA"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persoanele fizice care exercită activităţi în domeniul achizițiilor de produse din fitotehnie și/sau horticultură și/sau de obiecte ale regnului vegetal</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56F8C731"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lastRenderedPageBreak/>
              <w:t>Taxă fixă în conformitate cu legea bugetului asigurărilor sociale de stat anuală</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20FE8DBA"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Lunar, câte 1/12 din suma anuală,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608FD3C3"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Pensia pentru limită de vârstă și ajutorul de deces</w:t>
            </w:r>
          </w:p>
        </w:tc>
      </w:tr>
      <w:tr w:rsidR="00721CE3" w:rsidRPr="00721CE3" w14:paraId="073D0555"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27A93909"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1.6</w:t>
            </w:r>
            <w:r w:rsidRPr="00721CE3">
              <w:rPr>
                <w:rFonts w:ascii="Times New Roman" w:hAnsi="Times New Roman"/>
                <w:sz w:val="20"/>
                <w:szCs w:val="20"/>
                <w:vertAlign w:val="superscript"/>
                <w:lang w:eastAsia="ro-RO"/>
              </w:rPr>
              <w:t>1</w:t>
            </w:r>
            <w:r w:rsidRPr="00721CE3">
              <w:rPr>
                <w:rFonts w:ascii="Times New Roman" w:hAnsi="Times New Roman"/>
                <w:sz w:val="20"/>
                <w:szCs w:val="20"/>
                <w:lang w:eastAsia="ro-RO"/>
              </w:rPr>
              <w:t>. Liber-</w:t>
            </w:r>
            <w:proofErr w:type="spellStart"/>
            <w:r w:rsidRPr="00721CE3">
              <w:rPr>
                <w:rFonts w:ascii="Times New Roman" w:hAnsi="Times New Roman"/>
                <w:sz w:val="20"/>
                <w:szCs w:val="20"/>
                <w:lang w:eastAsia="ro-RO"/>
              </w:rPr>
              <w:t>profesioniştii</w:t>
            </w:r>
            <w:proofErr w:type="spellEnd"/>
            <w:r w:rsidRPr="00721CE3">
              <w:rPr>
                <w:rFonts w:ascii="Times New Roman" w:hAnsi="Times New Roman"/>
                <w:sz w:val="20"/>
                <w:szCs w:val="20"/>
                <w:lang w:eastAsia="ro-RO"/>
              </w:rPr>
              <w:t xml:space="preserve"> ce practică activitate în sectorul justiţiei, cu excepţia pensionarilor, persoanelor cu dizabilități, precum și a persoanelor care se încadrează în categoriile de plătitori prevăzute la pct. 1.1–1.6</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21FDDCB9"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Taxa fixă în conformitate cu legea bugetului asigurărilor sociale de stat anuală</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23095F81"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 xml:space="preserve">Lunar, câte 1/12 din suma anuală, până la data de </w:t>
            </w:r>
            <w:smartTag w:uri="urn:schemas-microsoft-com:office:smarttags" w:element="metricconverter">
              <w:smartTagPr>
                <w:attr w:name="ProductID" w:val="25 a"/>
              </w:smartTagPr>
              <w:r w:rsidRPr="00721CE3">
                <w:rPr>
                  <w:rFonts w:ascii="Times New Roman" w:hAnsi="Times New Roman"/>
                  <w:sz w:val="20"/>
                  <w:szCs w:val="20"/>
                  <w:lang w:eastAsia="ro-RO"/>
                </w:rPr>
                <w:t>25 a</w:t>
              </w:r>
            </w:smartTag>
            <w:r w:rsidRPr="00721CE3">
              <w:rPr>
                <w:rFonts w:ascii="Times New Roman" w:hAnsi="Times New Roman"/>
                <w:sz w:val="20"/>
                <w:szCs w:val="20"/>
                <w:lang w:eastAsia="ro-RO"/>
              </w:rPr>
              <w:t xml:space="preserve"> lunii următoare lunii de gestiune</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39A1977A"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Toate tipurile de prestaţii de asigurări sociale de stat</w:t>
            </w:r>
          </w:p>
        </w:tc>
      </w:tr>
      <w:tr w:rsidR="00721CE3" w:rsidRPr="00721CE3" w14:paraId="2924ECC4" w14:textId="77777777" w:rsidTr="003746BE">
        <w:trPr>
          <w:trHeight w:val="150"/>
        </w:trPr>
        <w:tc>
          <w:tcPr>
            <w:tcW w:w="5103" w:type="dxa"/>
            <w:tcBorders>
              <w:top w:val="nil"/>
              <w:left w:val="single" w:sz="8" w:space="0" w:color="000000"/>
              <w:bottom w:val="single" w:sz="8" w:space="0" w:color="000000"/>
              <w:right w:val="single" w:sz="8" w:space="0" w:color="000000"/>
            </w:tcBorders>
            <w:tcMar>
              <w:top w:w="24" w:type="dxa"/>
              <w:left w:w="48" w:type="dxa"/>
              <w:bottom w:w="24" w:type="dxa"/>
              <w:right w:w="48" w:type="dxa"/>
            </w:tcMar>
          </w:tcPr>
          <w:p w14:paraId="4B023178"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1.7. Titularii patentei de întreprinzător, cu excepția pensionarilor, persoanelor cu dizabilități, precum și a persoanelor care se încadrează în categoriile de plătitori prevăzute la pct. 1.1–1.6</w:t>
            </w:r>
            <w:r w:rsidRPr="00721CE3">
              <w:rPr>
                <w:rFonts w:ascii="Times New Roman" w:hAnsi="Times New Roman"/>
                <w:sz w:val="20"/>
                <w:szCs w:val="20"/>
                <w:vertAlign w:val="superscript"/>
                <w:lang w:eastAsia="ro-RO"/>
              </w:rPr>
              <w:t>1</w:t>
            </w:r>
          </w:p>
        </w:tc>
        <w:tc>
          <w:tcPr>
            <w:tcW w:w="2835" w:type="dxa"/>
            <w:tcBorders>
              <w:top w:val="nil"/>
              <w:left w:val="nil"/>
              <w:bottom w:val="single" w:sz="8" w:space="0" w:color="000000"/>
              <w:right w:val="single" w:sz="8" w:space="0" w:color="000000"/>
            </w:tcBorders>
            <w:tcMar>
              <w:top w:w="24" w:type="dxa"/>
              <w:left w:w="48" w:type="dxa"/>
              <w:bottom w:w="24" w:type="dxa"/>
              <w:right w:w="48" w:type="dxa"/>
            </w:tcMar>
          </w:tcPr>
          <w:p w14:paraId="2E30AD26"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Taxă fixă în conformitate cu legea bugetului asigurărilor sociale de stat anuală, dar nu mai puțin de 1/12 din această sumă lunar, în funcție de durata activității desfășurate pe bază de patentă</w:t>
            </w:r>
          </w:p>
        </w:tc>
        <w:tc>
          <w:tcPr>
            <w:tcW w:w="4516" w:type="dxa"/>
            <w:tcBorders>
              <w:top w:val="nil"/>
              <w:left w:val="nil"/>
              <w:bottom w:val="single" w:sz="8" w:space="0" w:color="000000"/>
              <w:right w:val="single" w:sz="8" w:space="0" w:color="000000"/>
            </w:tcBorders>
            <w:tcMar>
              <w:top w:w="24" w:type="dxa"/>
              <w:left w:w="48" w:type="dxa"/>
              <w:bottom w:w="24" w:type="dxa"/>
              <w:right w:w="48" w:type="dxa"/>
            </w:tcMar>
          </w:tcPr>
          <w:p w14:paraId="1C6F5B81"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La momentul solicitării sau prelungirii patentei</w:t>
            </w:r>
          </w:p>
        </w:tc>
        <w:tc>
          <w:tcPr>
            <w:tcW w:w="2430" w:type="dxa"/>
            <w:tcBorders>
              <w:top w:val="nil"/>
              <w:left w:val="nil"/>
              <w:bottom w:val="single" w:sz="8" w:space="0" w:color="000000"/>
              <w:right w:val="single" w:sz="8" w:space="0" w:color="000000"/>
            </w:tcBorders>
            <w:tcMar>
              <w:top w:w="24" w:type="dxa"/>
              <w:left w:w="48" w:type="dxa"/>
              <w:bottom w:w="24" w:type="dxa"/>
              <w:right w:w="48" w:type="dxa"/>
            </w:tcMar>
          </w:tcPr>
          <w:p w14:paraId="77162F63"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lang w:eastAsia="ro-RO"/>
              </w:rPr>
              <w:t>Pensia pentru limită de vârstă și ajutorul de deces</w:t>
            </w:r>
          </w:p>
        </w:tc>
      </w:tr>
      <w:tr w:rsidR="00721CE3" w:rsidRPr="00721CE3" w14:paraId="6065A522" w14:textId="77777777" w:rsidTr="00721CE3">
        <w:trPr>
          <w:trHeight w:val="1191"/>
        </w:trPr>
        <w:tc>
          <w:tcPr>
            <w:tcW w:w="5103" w:type="dxa"/>
            <w:tcBorders>
              <w:top w:val="nil"/>
              <w:left w:val="single" w:sz="8" w:space="0" w:color="000000"/>
              <w:bottom w:val="single" w:sz="4" w:space="0" w:color="auto"/>
              <w:right w:val="single" w:sz="8" w:space="0" w:color="000000"/>
            </w:tcBorders>
            <w:tcMar>
              <w:top w:w="24" w:type="dxa"/>
              <w:left w:w="48" w:type="dxa"/>
              <w:bottom w:w="24" w:type="dxa"/>
              <w:right w:w="48" w:type="dxa"/>
            </w:tcMar>
          </w:tcPr>
          <w:p w14:paraId="718207C3" w14:textId="46230AE0"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shd w:val="clear" w:color="auto" w:fill="FFFFFF"/>
              </w:rPr>
              <w:t>1.9. Beneficiarii – pentru persoanele fizice care exercită activități în calitate de zilieri în temeiul Legii nr.22/2018 privind exercitarea unei activități necalificate cu caracter ocazional desfășurate de zilieri, cu excepția persoanelor care se încadrează în categoriile de plătitori prevăzute la pct. 1.1–1.</w:t>
            </w:r>
            <w:r w:rsidR="00786780">
              <w:rPr>
                <w:rFonts w:ascii="Times New Roman" w:hAnsi="Times New Roman"/>
                <w:sz w:val="20"/>
                <w:szCs w:val="20"/>
                <w:shd w:val="clear" w:color="auto" w:fill="FFFFFF"/>
              </w:rPr>
              <w:t>7</w:t>
            </w:r>
          </w:p>
        </w:tc>
        <w:tc>
          <w:tcPr>
            <w:tcW w:w="2835" w:type="dxa"/>
            <w:tcBorders>
              <w:top w:val="nil"/>
              <w:left w:val="nil"/>
              <w:bottom w:val="single" w:sz="4" w:space="0" w:color="auto"/>
              <w:right w:val="single" w:sz="8" w:space="0" w:color="000000"/>
            </w:tcBorders>
            <w:tcMar>
              <w:top w:w="24" w:type="dxa"/>
              <w:left w:w="48" w:type="dxa"/>
              <w:bottom w:w="24" w:type="dxa"/>
              <w:right w:w="48" w:type="dxa"/>
            </w:tcMar>
          </w:tcPr>
          <w:p w14:paraId="2470BF66"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shd w:val="clear" w:color="auto" w:fill="FFFFFF"/>
              </w:rPr>
              <w:t>6% la remunerația zilnică</w:t>
            </w:r>
          </w:p>
        </w:tc>
        <w:tc>
          <w:tcPr>
            <w:tcW w:w="4516" w:type="dxa"/>
            <w:tcBorders>
              <w:top w:val="nil"/>
              <w:left w:val="nil"/>
              <w:bottom w:val="single" w:sz="4" w:space="0" w:color="auto"/>
              <w:right w:val="single" w:sz="8" w:space="0" w:color="000000"/>
            </w:tcBorders>
            <w:tcMar>
              <w:top w:w="24" w:type="dxa"/>
              <w:left w:w="48" w:type="dxa"/>
              <w:bottom w:w="24" w:type="dxa"/>
              <w:right w:w="48" w:type="dxa"/>
            </w:tcMar>
          </w:tcPr>
          <w:p w14:paraId="146B73C4"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shd w:val="clear" w:color="auto" w:fill="FFFFFF"/>
              </w:rPr>
              <w:t xml:space="preserve">Lunar, până la data de </w:t>
            </w:r>
            <w:smartTag w:uri="urn:schemas-microsoft-com:office:smarttags" w:element="metricconverter">
              <w:smartTagPr>
                <w:attr w:name="ProductID" w:val="25 a"/>
              </w:smartTagPr>
              <w:r w:rsidRPr="00721CE3">
                <w:rPr>
                  <w:rFonts w:ascii="Times New Roman" w:hAnsi="Times New Roman"/>
                  <w:sz w:val="20"/>
                  <w:szCs w:val="20"/>
                  <w:shd w:val="clear" w:color="auto" w:fill="FFFFFF"/>
                </w:rPr>
                <w:t>25 a</w:t>
              </w:r>
            </w:smartTag>
            <w:r w:rsidRPr="00721CE3">
              <w:rPr>
                <w:rFonts w:ascii="Times New Roman" w:hAnsi="Times New Roman"/>
                <w:sz w:val="20"/>
                <w:szCs w:val="20"/>
                <w:shd w:val="clear" w:color="auto" w:fill="FFFFFF"/>
              </w:rPr>
              <w:t xml:space="preserve"> lunii următoare lunii de gestiune</w:t>
            </w:r>
          </w:p>
        </w:tc>
        <w:tc>
          <w:tcPr>
            <w:tcW w:w="2430" w:type="dxa"/>
            <w:tcBorders>
              <w:top w:val="nil"/>
              <w:left w:val="nil"/>
              <w:bottom w:val="single" w:sz="4" w:space="0" w:color="auto"/>
              <w:right w:val="single" w:sz="8" w:space="0" w:color="000000"/>
            </w:tcBorders>
            <w:tcMar>
              <w:top w:w="24" w:type="dxa"/>
              <w:left w:w="48" w:type="dxa"/>
              <w:bottom w:w="24" w:type="dxa"/>
              <w:right w:w="48" w:type="dxa"/>
            </w:tcMar>
          </w:tcPr>
          <w:p w14:paraId="7944D328" w14:textId="77777777" w:rsidR="00594622" w:rsidRPr="00721CE3" w:rsidRDefault="00594622" w:rsidP="00A444EF">
            <w:pPr>
              <w:spacing w:after="0" w:line="240" w:lineRule="auto"/>
              <w:ind w:left="57" w:right="57"/>
              <w:jc w:val="both"/>
              <w:rPr>
                <w:rFonts w:ascii="Times New Roman" w:hAnsi="Times New Roman"/>
                <w:sz w:val="20"/>
                <w:szCs w:val="20"/>
                <w:lang w:eastAsia="ro-RO"/>
              </w:rPr>
            </w:pPr>
            <w:r w:rsidRPr="00721CE3">
              <w:rPr>
                <w:rFonts w:ascii="Times New Roman" w:hAnsi="Times New Roman"/>
                <w:sz w:val="20"/>
                <w:szCs w:val="20"/>
                <w:shd w:val="clear" w:color="auto" w:fill="FFFFFF"/>
              </w:rPr>
              <w:t>Pensia pentru limită de vârstă și ajutorul de deces</w:t>
            </w:r>
          </w:p>
        </w:tc>
      </w:tr>
      <w:tr w:rsidR="00721CE3" w:rsidRPr="00721CE3" w14:paraId="6666140A" w14:textId="77777777" w:rsidTr="00721CE3">
        <w:trPr>
          <w:trHeight w:val="825"/>
        </w:trPr>
        <w:tc>
          <w:tcPr>
            <w:tcW w:w="5103" w:type="dxa"/>
            <w:tcBorders>
              <w:top w:val="single" w:sz="4" w:space="0" w:color="auto"/>
              <w:left w:val="single" w:sz="8" w:space="0" w:color="000000"/>
              <w:bottom w:val="single" w:sz="8" w:space="0" w:color="000000"/>
              <w:right w:val="single" w:sz="8" w:space="0" w:color="000000"/>
            </w:tcBorders>
            <w:tcMar>
              <w:top w:w="24" w:type="dxa"/>
              <w:left w:w="48" w:type="dxa"/>
              <w:bottom w:w="24" w:type="dxa"/>
              <w:right w:w="48" w:type="dxa"/>
            </w:tcMar>
          </w:tcPr>
          <w:p w14:paraId="367CF014" w14:textId="77777777" w:rsidR="003746BE" w:rsidRPr="00C80344" w:rsidRDefault="003746BE" w:rsidP="00A444EF">
            <w:pPr>
              <w:spacing w:after="0" w:line="240" w:lineRule="auto"/>
              <w:ind w:left="57" w:right="57"/>
              <w:jc w:val="both"/>
              <w:rPr>
                <w:rFonts w:ascii="Times New Roman" w:hAnsi="Times New Roman"/>
                <w:sz w:val="20"/>
                <w:szCs w:val="20"/>
              </w:rPr>
            </w:pPr>
            <w:r w:rsidRPr="00C80344">
              <w:rPr>
                <w:rFonts w:ascii="Times New Roman" w:hAnsi="Times New Roman"/>
                <w:sz w:val="20"/>
                <w:szCs w:val="20"/>
              </w:rPr>
              <w:t>1.10. Antreprenorii independenți prevăzuți la cap. 10</w:t>
            </w:r>
            <w:r w:rsidRPr="00C80344">
              <w:rPr>
                <w:rFonts w:ascii="Times New Roman" w:hAnsi="Times New Roman"/>
                <w:sz w:val="20"/>
                <w:szCs w:val="20"/>
                <w:vertAlign w:val="superscript"/>
              </w:rPr>
              <w:t>4 </w:t>
            </w:r>
            <w:r w:rsidRPr="00C80344">
              <w:rPr>
                <w:rFonts w:ascii="Times New Roman" w:hAnsi="Times New Roman"/>
                <w:sz w:val="20"/>
                <w:szCs w:val="20"/>
              </w:rPr>
              <w:t>al titlului II din Codul fiscal nr. 1163/1997</w:t>
            </w:r>
          </w:p>
        </w:tc>
        <w:tc>
          <w:tcPr>
            <w:tcW w:w="2835" w:type="dxa"/>
            <w:tcBorders>
              <w:top w:val="single" w:sz="4" w:space="0" w:color="auto"/>
              <w:left w:val="nil"/>
              <w:bottom w:val="single" w:sz="8" w:space="0" w:color="000000"/>
              <w:right w:val="single" w:sz="8" w:space="0" w:color="000000"/>
            </w:tcBorders>
            <w:tcMar>
              <w:top w:w="24" w:type="dxa"/>
              <w:left w:w="48" w:type="dxa"/>
              <w:bottom w:w="24" w:type="dxa"/>
              <w:right w:w="48" w:type="dxa"/>
            </w:tcMar>
          </w:tcPr>
          <w:p w14:paraId="72130A3A" w14:textId="77777777" w:rsidR="003746BE" w:rsidRPr="00C80344" w:rsidRDefault="003746BE" w:rsidP="00A444EF">
            <w:pPr>
              <w:spacing w:after="0" w:line="240" w:lineRule="auto"/>
              <w:ind w:left="57" w:right="57"/>
              <w:jc w:val="both"/>
              <w:rPr>
                <w:rFonts w:ascii="Times New Roman" w:hAnsi="Times New Roman"/>
                <w:sz w:val="20"/>
                <w:szCs w:val="20"/>
              </w:rPr>
            </w:pPr>
            <w:r w:rsidRPr="00C80344">
              <w:rPr>
                <w:rFonts w:ascii="Times New Roman" w:hAnsi="Times New Roman"/>
                <w:sz w:val="20"/>
                <w:szCs w:val="20"/>
              </w:rPr>
              <w:t>În conformitate cu prevederile cap. 10</w:t>
            </w:r>
            <w:r w:rsidRPr="00C80344">
              <w:rPr>
                <w:rFonts w:ascii="Times New Roman" w:hAnsi="Times New Roman"/>
                <w:sz w:val="20"/>
                <w:szCs w:val="20"/>
                <w:vertAlign w:val="superscript"/>
              </w:rPr>
              <w:t>4 </w:t>
            </w:r>
            <w:r w:rsidRPr="00C80344">
              <w:rPr>
                <w:rFonts w:ascii="Times New Roman" w:hAnsi="Times New Roman"/>
                <w:sz w:val="20"/>
                <w:szCs w:val="20"/>
              </w:rPr>
              <w:t>al titlului II din Codul fiscal nr. 1163/1997</w:t>
            </w:r>
          </w:p>
        </w:tc>
        <w:tc>
          <w:tcPr>
            <w:tcW w:w="4516" w:type="dxa"/>
            <w:tcBorders>
              <w:top w:val="single" w:sz="4" w:space="0" w:color="auto"/>
              <w:left w:val="nil"/>
              <w:bottom w:val="single" w:sz="8" w:space="0" w:color="000000"/>
              <w:right w:val="single" w:sz="8" w:space="0" w:color="000000"/>
            </w:tcBorders>
            <w:tcMar>
              <w:top w:w="24" w:type="dxa"/>
              <w:left w:w="48" w:type="dxa"/>
              <w:bottom w:w="24" w:type="dxa"/>
              <w:right w:w="48" w:type="dxa"/>
            </w:tcMar>
          </w:tcPr>
          <w:p w14:paraId="5F7C408A" w14:textId="77777777" w:rsidR="003746BE" w:rsidRPr="00C80344" w:rsidRDefault="003746BE" w:rsidP="00A444EF">
            <w:pPr>
              <w:spacing w:after="0" w:line="240" w:lineRule="auto"/>
              <w:ind w:left="57" w:right="57"/>
              <w:jc w:val="both"/>
              <w:rPr>
                <w:rFonts w:ascii="Times New Roman" w:hAnsi="Times New Roman"/>
                <w:sz w:val="20"/>
                <w:szCs w:val="20"/>
              </w:rPr>
            </w:pPr>
            <w:r w:rsidRPr="00C80344">
              <w:rPr>
                <w:rFonts w:ascii="Times New Roman" w:hAnsi="Times New Roman"/>
                <w:sz w:val="20"/>
                <w:szCs w:val="20"/>
              </w:rPr>
              <w:t>În componența impozitului unic lunar, până la data de 25 a lunii următoare lunii de gestiune</w:t>
            </w:r>
          </w:p>
        </w:tc>
        <w:tc>
          <w:tcPr>
            <w:tcW w:w="2430" w:type="dxa"/>
            <w:tcBorders>
              <w:top w:val="single" w:sz="4" w:space="0" w:color="auto"/>
              <w:left w:val="nil"/>
              <w:bottom w:val="single" w:sz="8" w:space="0" w:color="000000"/>
              <w:right w:val="single" w:sz="8" w:space="0" w:color="000000"/>
            </w:tcBorders>
            <w:tcMar>
              <w:top w:w="24" w:type="dxa"/>
              <w:left w:w="48" w:type="dxa"/>
              <w:bottom w:w="24" w:type="dxa"/>
              <w:right w:w="48" w:type="dxa"/>
            </w:tcMar>
          </w:tcPr>
          <w:p w14:paraId="3CC4D682" w14:textId="77777777" w:rsidR="003746BE" w:rsidRPr="00C80344" w:rsidRDefault="003746BE" w:rsidP="00A444EF">
            <w:pPr>
              <w:spacing w:after="0" w:line="240" w:lineRule="auto"/>
              <w:ind w:left="57" w:right="57"/>
              <w:jc w:val="both"/>
              <w:rPr>
                <w:rFonts w:ascii="Times New Roman" w:hAnsi="Times New Roman"/>
                <w:sz w:val="20"/>
                <w:szCs w:val="20"/>
              </w:rPr>
            </w:pPr>
            <w:r w:rsidRPr="00C80344">
              <w:rPr>
                <w:rFonts w:ascii="Times New Roman" w:hAnsi="Times New Roman"/>
                <w:sz w:val="20"/>
                <w:szCs w:val="20"/>
              </w:rPr>
              <w:t>Toate tipurile de prestații de asigurări sociale de stat</w:t>
            </w:r>
          </w:p>
        </w:tc>
      </w:tr>
    </w:tbl>
    <w:p w14:paraId="751BA32A" w14:textId="77777777" w:rsidR="00594622" w:rsidRPr="006E643D" w:rsidRDefault="00594622">
      <w:pPr>
        <w:rPr>
          <w:sz w:val="24"/>
          <w:szCs w:val="24"/>
        </w:rPr>
      </w:pPr>
    </w:p>
    <w:sectPr w:rsidR="00594622" w:rsidRPr="006E643D" w:rsidSect="003746BE">
      <w:pgSz w:w="16838" w:h="11906" w:orient="landscape"/>
      <w:pgMar w:top="993" w:right="820" w:bottom="1276"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3D"/>
    <w:rsid w:val="00224F75"/>
    <w:rsid w:val="003746BE"/>
    <w:rsid w:val="003D7EAF"/>
    <w:rsid w:val="00486357"/>
    <w:rsid w:val="004D62F3"/>
    <w:rsid w:val="00594622"/>
    <w:rsid w:val="005A339A"/>
    <w:rsid w:val="006B1B6F"/>
    <w:rsid w:val="006E50CB"/>
    <w:rsid w:val="006E643D"/>
    <w:rsid w:val="007179F0"/>
    <w:rsid w:val="00721CE3"/>
    <w:rsid w:val="00786780"/>
    <w:rsid w:val="008316CA"/>
    <w:rsid w:val="0097391C"/>
    <w:rsid w:val="00A209CF"/>
    <w:rsid w:val="00A41DCF"/>
    <w:rsid w:val="00A444EF"/>
    <w:rsid w:val="00B45C6C"/>
    <w:rsid w:val="00BD4AC5"/>
    <w:rsid w:val="00D41DDA"/>
    <w:rsid w:val="00D83120"/>
    <w:rsid w:val="00F34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7028514E"/>
  <w15:docId w15:val="{46D75DD7-29FC-425B-AFFB-F7CDDBD58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43D"/>
    <w:pPr>
      <w:spacing w:after="160" w:line="259" w:lineRule="auto"/>
    </w:pPr>
    <w:rPr>
      <w:lang w:val="ro-RO"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1033</Words>
  <Characters>6203</Characters>
  <Application>Microsoft Office Word</Application>
  <DocSecurity>0</DocSecurity>
  <Lines>206</Lines>
  <Paragraphs>80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Rita Pavalachii</cp:lastModifiedBy>
  <cp:revision>4</cp:revision>
  <dcterms:created xsi:type="dcterms:W3CDTF">2025-10-10T11:50:00Z</dcterms:created>
  <dcterms:modified xsi:type="dcterms:W3CDTF">2026-02-11T10:52:00Z</dcterms:modified>
</cp:coreProperties>
</file>