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97087"/>
          <w:sz w:val="22"/>
          <w:szCs w:val="22"/>
        </w:rPr>
        <w:t xml:space="preserve">CAAS v2 PRD — ADDENDUM</w:t>
      </w:r>
    </w:p>
    <w:p>
      <w:pPr>
        <w:pBdr>
          <w:bottom w:val="single" w:color="00CFFF" w:sz="8" w:space="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01141"/>
          <w:sz w:val="44"/>
          <w:szCs w:val="44"/>
        </w:rPr>
        <w:t xml:space="preserve">Appendix C: Agent Kernel Reinforcement Integration</w:t>
      </w:r>
    </w:p>
    <w:p>
      <w:pPr>
        <w:jc w:val="center"/>
      </w:pPr>
      <w:r>
        <w:rPr>
          <w:rFonts w:ascii="Arial" w:cs="Arial" w:eastAsia="Arial" w:hAnsi="Arial"/>
          <w:color w:val="697087"/>
          <w:sz w:val="20"/>
          <w:szCs w:val="20"/>
        </w:rPr>
        <w:t xml:space="preserve">Version 2.0  |  April 2026  |  CONFIDENTIAL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C.1 Purpose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appendix extends the CAAS v2 PRD to cover integration with Agent Kernel (AK) — the open-source, framework-agnostic AI agent runtime by Yaala Labs (Apache-2.0). AK abstracts LangGraph, OpenAI Agents, CrewAI, and Google ADK behind a single runtime surface, making it the optimal single integration point for the Cognitive Guard Layer (CGL).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Rather than requiring each agent framework to independently integrate with CGL, AK integration collapses all framework integrations into one adapter — the AKReinforcementService.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C.2 Integration Assumptions (Locked)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 AK capabilities were assessed and found insufficient for CGL requirements. The following assumptions are locked for this implementation: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 Actual State</w:t>
            </w:r>
          </w:p>
        </w:tc>
        <w:tc>
          <w:tcPr>
            <w:tcW w:type="dxa" w:w="5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CGL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Guardrail 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Keyword-based pattern matching. No semantic or embedding-based evaluation.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 provides full semantic guardrail layer via sycophancy-guard + constraint-injector. AK keyword guardrails remain active as a fast-path pre-filter. CGL is additive — not redundant.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Hook granularity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Post-tool hooks only. No pre-tool dispatch intercept.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AKReinforcementService provides the pre-tool intercept that AK lacks. AK must call PreToolIntercept synchronously before every tool dispatch. This is a new integration contract AK must implement.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Session store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Get/set by key only. No enumeration or scoped-clear capability.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AKReinforcementService owns a task-scoped key registry. AK calls RegisterSessionKey on every session write. Adapter tracks all keys by task_id, enabling PurgeTaskMemory to enumerate and clear without AK session API changes.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C.3 Architecture with AK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AK becomes the agent runtime layer that CGL wraps. The integration collapses 4+ framework integrations into one adapter contract:</w:t>
      </w:r>
    </w:p>
    <w:p>
      <w: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LangGraph / OpenAI Agents / CrewAI / Google ADK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|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Agent Kernel (AK)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/                 \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[AK hooks]         [AK session store]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                    |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AKReinforcementService  (key registry + purge)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(port 50066 — new)          |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|_____________________|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|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CGL services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(behavioral-gate, cot-auditor, intent-registry,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drift-scorer, constraint-injector,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memory-isolator, sycophancy-guard)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|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CAAS AuthZ Core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(authz-engine, trust-engine, fraud-pipeline)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C.4 New Service: AKReinforcementService (port 50066)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AKReinforcementService is a Go sidecar deployed alongside every AK runtime instance. It is the single gRPC endpoint AK calls for all CGL integration. It internally fans out to the appropriate CGL services.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RPC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Caller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Sync/Async</w:t>
            </w:r>
          </w:p>
        </w:tc>
        <w:tc>
          <w:tcPr>
            <w:tcW w:type="dxa" w:w="4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PreToolIntercept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(pre-dispatch)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 — BLOCKS dispatch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Fills AK's missing pre-tool hook. Returns ALLOW/WARN/STRONG_WARN/BLOCK.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PostToolRecord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(post-dispatch)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 — never blocks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Supplements AK's existing post-hook with CGL audit record.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SubmitCompletion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(post-LLM)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 — never blocks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Submits CoT to cot-auditor. Triggers drift scoring.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(task start)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Registers intent, scope, permitted tools with intent-registry.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(task end)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Closes task record. Returns final drift stats.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PurgeTaskMemory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(task end)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Enumerates + clears all task-scoped session keys. Fills AK session API gap.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RegisterSessionKey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(session write)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Maintains task-scoped key registry for enumeration capability.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CheckA2A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(A2A dispatch)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 — BLOCKS dispatch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Intercepts A2A messages. Closes lateral movement surface.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SemanticGuardrailCheck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(guardrail point)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 — 100ms 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Semantic layer on top of AK keyword guardrails. Returns PASS/AUGMENT/BLOCK.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InjectConstraints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(prompt build)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Returns constraint fragment to prepend to next system prompt.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Infra/monitoring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Per-CGL-service health rollup.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C.5 AK Integration Contract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following changes are required in the AK runtime to support CAAS v2 CGL reinforcement. These are additions to AK's existing hook system — no existing AK functionality is removed or modified.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C.5.1 Required AK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 Location</w:t>
            </w:r>
          </w:p>
        </w:tc>
        <w:tc>
          <w:tcPr>
            <w:tcW w:type="dxa" w:w="57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pre-tool 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agent/executor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 AKReinforcementService.PreToolIntercept synchronously before every tool dispatch. If BLOCK verdict received, abort dispatch and surface reason to orchestrator.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session write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agent/session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 AKReinforcementService.RegisterSessionKey (async) on every session store write. Provides key enumeration capability the session API lacks.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A2A pre-dispatch 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agent/a2a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 AKReinforcementService.CheckA2A synchronously before every A2A message send. If BLOCK, abort send.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prompt fragment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agent/prompt_builder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 AKReinforcementService.InjectConstraints before assembling each system prompt. Prepend returned fragment at specified position.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 AK guardrail output to CGL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agent/guardrail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When AK keyword guardrail fires, pass verdict + flagged keywords to SubmitCompletion for semantic layer calibration.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BE"/>
          <w:sz w:val="28"/>
          <w:szCs w:val="28"/>
        </w:rPr>
        <w:t xml:space="preserve">C.5.2 AK Hook Wiring — Python Example</w:t>
      </w:r>
    </w:p>
    <w:p>
      <w: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ak_caas_adapter import CAASAdapter, CAASConfig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 = CAASConfig(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ak_reinforcement_endpoint='localhost:50066',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agent_entity_id='agent:my-agent-001',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framework='LANGGRAPH',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session_store='REDIS',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injection_interval_turns=10,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semantic_guardrail_enabled=True,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adapter = CAASAdapter(config)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Wire into AK agent definition: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 = Agent(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role='data_analyst',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goal='Analyse Q3 revenue data and produce summary',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pre_tool_hook=adapter.pre_tool_hook,        # NEW — AK must add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post_tool_hook=adapter.post_tool_hook,      # Supplements existing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on_completion_hook=adapter.on_completion_hook,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on_task_start_hook=adapter.on_task_start_hook,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on_task_end_hook=adapter.on_task_end_hook,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At task start: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task_id = await adapter.on_task_start_hook(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session_id=session.id,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declared_goal='Analyse Q3 revenue data',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permitted_tools=['sql_query', 'file_read', 'chart_render'],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permitted_resources=['db:revenue_q3', 'file:reports/*'],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AK calls before every tool dispatch (new pre-hook):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adapter.pre_tool_hook raises CAASBlockError on BLOCK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adapter.pre_tool_hook(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tool_name='sql_query',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resource='db:revenue_q3',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parameters={'query': 'SELECT ...'},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AK calls on session write (new notification):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adapter.register_session_key('revenue_q3_cache', sensitivity='NORMAL')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AK calls before A2A dispatch (new hook):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adapter.a2a_hook(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receiver_agent_entity_id='agent:chart-renderer-002',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message_type='DATA_HANDOFF',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payload={'dataset_id': 'q3_revenue'},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AK calls after each LLM completion (existing hook, enhanced):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adapter.on_completion_hook(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cot_text='I need to query the revenue table to...',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action_taken='sql_query',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ak_guardrail_verdict='PASS',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AK calls before building system prompt: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fragment = await adapter.get_system_prompt_fragment(current_system_prompt)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fragment: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system_prompt = fragment + system_prompt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C.6 Guardrail Complement Model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Because AK guardrails are keyword-based, CGL does not replace them. They operate as a two-stage pipeline: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1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8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Flag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— Fast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keyword guardrail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Pattern match on blocklist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&lt;5ms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Flag + pass to Stage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— Semantic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CGL SemanticGuardrailCheck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 similarity + policy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&lt;100ms (timeout-gated)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PASS: continue | AUGMENT: inject constraints | BLOCK: abort + drift signal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AK keyword flags are passed to SemanticGuardrailCheck as ak_flagged_keywords — the semantic layer uses them to calibrate its threshold (a keyword hit raises the prior probability of a genuine violation). This means the two layers are correlated, not independent — false positives decrease when both agree.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C.7 Memory Isolation Model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Because AK's session API is get/set only, the adapter owns the enumeration capability required for scoped memory purge: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160"/>
      </w:tblGrid>
      <w:tr>
        <w:trPr>
          <w:tblHeader/>
        </w:trPr>
        <w:tc>
          <w:tcPr>
            <w:tcW w:type="dxa" w:w="7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71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Writes to session store (any backend: in-memory, Redis, DynamoDB, CosmosDB)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Calls adapter.register_session_key(key) — async, non-blocking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Records key → task_id mapping in internal registry (PostgreSQL cgl_session_keys table)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Calls adapter.on_task_end_hook() at task close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Calls PurgeTaskMemory — enumerates all keys for task_id from registry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Calls AK session delete for each key (adapter has session store client)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Adapter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Emits BOUNDARY_ENFORCED event to cognitive-drift-events topic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cgl_session_keys table (PostgreSQL, owned by memory-isolator) is the source of truth for key-to-task mappings. It is indexed on (task_id, session_id). This is the enumeration layer AK cannot provide natively.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C.8 A2A Lateral Movement Interception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AK's A2A capability allows agents to pass messages and handoff data across agent boundaries. Without interception, this is a lateral movement surface: a drifted agent can influence or contaminate a peer agent outside CAAS authZ visibility.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CheckA2A closes this surface. It evaluates: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Whether the sender's current drift score warrants blocking outbound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Whether the receiving agent entity has an active trust relationship with the sender (via trust-engine)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Whether the message type and payload are consistent with the sender's declared task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Whether the communication crosses a sovereign boundary (routes to federation-service if so)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C.9 Deployment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3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alongside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AKReinforcementService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 (sidecar)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AK runtime instance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AKReinforcementService is a Go sidecar — one instance per AK runtime deployment. It connects to the CGL services (ports 50059–50065) on the shared-infra_default Docker network. It does not require direct access to PostgreSQL or Redis — all persistence flows through the CGL services.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Docker Compose addition:</w:t>
      </w:r>
    </w:p>
    <w:p>
      <w:r>
        <w:t xml:space="preserve"/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ak-reinforcement: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image: openagx/caas-ak-reinforcement:latest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ports: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'50066:50066'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environment: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BEHAVIORAL_GATE_ENDPOINT=behavioral-gate:50059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INTENT_REGISTRY_ENDPOINT=intent-registry:50060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COT_AUDITOR_ENDPOINT=cot-auditor:50061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CONSTRAINT_INJECTOR_ENDPOINT=constraint-injector:50062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DRIFT_SCORER_ENDPOINT=drift-scorer:50063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MEMORY_ISOLATOR_ENDPOINT=memory-isolator:50064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SYCOPHANCY_GUARD_ENDPOINT=sycophancy-guard:50065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KAFKA_BROKERS=redpanda:19092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COGNITIVE_DRIFT_TOPIC=cognitive-drift-events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networks: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shared-infra_default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depends_on: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behavioral-gate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drift-scorer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C.10 Acceptance Criteria (AK-specific)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0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PreToolIntercept p99 &lt; 20ms under load (score cached in Redis)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Load test: 500 concurrent Check calls, assert p99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 verdict causes AK to abort tool dispatch and not execute tool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seed drift score 900, attempt tool call, assert tool not executed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PurgeTaskMemory clears all keys registered under task_id across Redis + DynamoDB backends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write 20 keys across 2 stores, close task, assert 0 keys remain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CheckA2A blocks cross-agent message from agent with drift score &gt; 800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seed score 850, attempt A2A send, assert CAASA2ABlockError raised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SemanticGuardrailCheck completes within 100ms timeout and does not block AK on timeout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Timeout test: simulate slow semantic service, assert AK proceeds after 100ms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keyword guardrail flags are correctly passed to SemanticGuardrailCheck and lower anomaly threshold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Unit test: submit flagged keyword list, assert anomaly_score higher than unflagged equivalent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RegisterSessionKey detects cross-task bleed when same key used in two tasks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register key in task A, close A, register same key in task B, assert bleed_risk=true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AC-AK-08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Constraint fragment returned by InjectConstraints is prepended to AK system prompt at correct position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Integration test: mock prompt builder, assert fragment appears at AFTER_ROLE position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1141"/>
          <w:sz w:val="36"/>
          <w:szCs w:val="36"/>
        </w:rPr>
        <w:t xml:space="preserve">C.11 Open Questions</w:t>
      </w:r>
    </w:p>
    <w:p>
      <w:pPr>
        <w:pBdr>
          <w:bottom w:val="single" w:color="1B5EBE" w:sz="4" w:space="1"/>
        </w:pBdr>
        <w:spacing w:after="20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500"/>
        <w:gridCol w:w="1260"/>
      </w:tblGrid>
      <w:tr>
        <w:trPr>
          <w:tblHeader/>
        </w:trPr>
        <w:tc>
          <w:tcPr>
            <w:tcW w:type="dxa" w:w="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60"/>
            <w:tcBorders>
              <w:top w:val="single" w:color="1B5EBE" w:sz="1"/>
              <w:left w:val="single" w:color="1B5EBE" w:sz="1"/>
              <w:bottom w:val="single" w:color="1B5EBE" w:sz="1"/>
              <w:right w:val="single" w:color="1B5EBE" w:sz="1"/>
            </w:tcBorders>
            <w:shd w:fill="00114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OQ-AK-01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Will Yaala Labs accept a PR adding the pre-tool hook, session write notification, and A2A pre-dispatch hook to AK upstream? Or maintain a CAAS-specific AK fork?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Chinmay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Before Phase 1 start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OQ-AK-02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AK session store client — does the adapter ship its own Redis/DynamoDB/CosmosDB client for purge operations, or does it call back to AK via a new AK session-management API?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OQ-AK-03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Should AKReinforcementService be contributed to the AK repo as an optional plugin, or remain a CAAS-only component?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Chinmay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Post-Phase 1</w:t>
            </w:r>
          </w:p>
        </w:tc>
      </w:tr>
    </w:tbl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97087"/>
          <w:sz w:val="20"/>
          <w:szCs w:val="20"/>
        </w:rPr>
        <w:t xml:space="preserve">End of Appendix 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BE" w:sz="4" w:space="1"/>
      </w:pBdr>
      <w:jc w:val="center"/>
    </w:pPr>
    <w:r>
      <w:rPr>
        <w:rFonts w:ascii="Arial" w:cs="Arial" w:eastAsia="Arial" w:hAnsi="Arial"/>
        <w:color w:val="697087"/>
        <w:sz w:val="18"/>
        <w:szCs w:val="18"/>
      </w:rPr>
      <w:t xml:space="preserve">Page </w:t>
    </w:r>
    <w:r>
      <w:rPr>
        <w:rFonts w:ascii="Arial" w:cs="Arial" w:eastAsia="Arial" w:hAnsi="Arial"/>
        <w:color w:val="69708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97087"/>
        <w:sz w:val="18"/>
        <w:szCs w:val="18"/>
      </w:rPr>
      <w:t xml:space="preserve"> of </w:t>
    </w:r>
    <w:r>
      <w:rPr>
        <w:rFonts w:ascii="Arial" w:cs="Arial" w:eastAsia="Arial" w:hAnsi="Arial"/>
        <w:color w:val="69708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BE" w:sz="4" w:space="1"/>
      </w:pBdr>
    </w:pPr>
    <w:r>
      <w:rPr>
        <w:rFonts w:ascii="Arial" w:cs="Arial" w:eastAsia="Arial" w:hAnsi="Arial"/>
        <w:b/>
        <w:bCs/>
        <w:color w:val="001141"/>
        <w:sz w:val="18"/>
        <w:szCs w:val="18"/>
      </w:rPr>
      <w:t xml:space="preserve">CAAS v2 PRD — Appendix C  </w:t>
    </w:r>
    <w:r>
      <w:rPr>
        <w:rFonts w:ascii="Arial" w:cs="Arial" w:eastAsia="Arial" w:hAnsi="Arial"/>
        <w:color w:val="697087"/>
        <w:sz w:val="18"/>
        <w:szCs w:val="18"/>
      </w:rPr>
      <w:t xml:space="preserve">| AK Reinforcement Integration | OpenAutonomyx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11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5E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970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2026-04-28T01:47:50.472Z</dcterms:created>
  <dcterms:modified xsi:type="dcterms:W3CDTF">2026-04-28T01:47:50.472Z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