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697087"/>
          <w:sz w:val="20"/>
          <w:szCs w:val="20"/>
        </w:rPr>
        <w:t xml:space="preserve">OPENAUTONOMYX (OPC) PRIVATE LIMITED</w:t>
      </w:r>
    </w:p>
    <w:p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697087"/>
          <w:sz w:val="22"/>
          <w:szCs w:val="22"/>
        </w:rPr>
        <w:t xml:space="preserve">PRODUCT REQUIREMENTS DOCUMENT</w:t>
      </w:r>
    </w:p>
    <w:p>
      <w:r>
        <w:t xml:space="preserve"/>
      </w:r>
    </w:p>
    <w:p>
      <w:pPr>
        <w:pBdr>
          <w:bottom w:val="single" w:color="00CFFF" w:sz="8" w:space="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001141"/>
          <w:sz w:val="72"/>
          <w:szCs w:val="72"/>
        </w:rPr>
        <w:t xml:space="preserve">CAAS v2</w:t>
      </w:r>
    </w:p>
    <w:p>
      <w:pPr>
        <w:spacing w:after="80"/>
        <w:jc w:val="center"/>
      </w:pPr>
      <w:r>
        <w:rPr>
          <w:rFonts w:ascii="Arial" w:cs="Arial" w:eastAsia="Arial" w:hAnsi="Arial"/>
          <w:color w:val="1B5EBE"/>
          <w:sz w:val="36"/>
          <w:szCs w:val="36"/>
        </w:rPr>
        <w:t xml:space="preserve">Continuous Autonomous Authorization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697087"/>
          <w:sz w:val="28"/>
          <w:szCs w:val="28"/>
        </w:rPr>
        <w:t xml:space="preserve">with Cognitive Guard Layer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97087"/>
          <w:sz w:val="20"/>
          <w:szCs w:val="20"/>
        </w:rPr>
        <w:t xml:space="preserve">Version 2.0  |  April 2026  |  CONFIDENTIAL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B5EBE"/>
          <w:sz w:val="20"/>
          <w:szCs w:val="20"/>
        </w:rPr>
        <w:t xml:space="preserve">github.com/OpenAGX/caas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1. Executive Summary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CAAS v2 extends the existing Continuous Autonomous Authorization System (CAAS v1) with a Cognitive Guard Layer (CGL) — a new tier of services that closes the behavioral drift gap left by pure authorization-layer enforcement.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CAAS v1 enforces what AI agents and autonomous systems are permitted to do via Zanzibar-style relationship-based access control (ReBAC), 7-dimension trust scoring, and a &lt;500ms fraud kill chain. It cannot observe how an agent reasons — meaning an agent that stays within its authorization boundaries can still drift from its declared intent, erode constraints under user pressure, or contaminate its reasoning with cross-task memory.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CAAS v2 addresses this by adding 6 new CGL microservices, 1 new enforcement service (behavioral-gate), and a new Redpanda event topic (cognitive-drift-events). All existing v1 services, protobuf contracts, and infrastructure are unchanged.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6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CAAS v1</w:t>
            </w:r>
          </w:p>
        </w:tc>
        <w:tc>
          <w:tcPr>
            <w:tcW w:type="dxa" w:w="37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CAAS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Permission escalation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Trust abuse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Rogue tool 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 / goal drift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covered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Detected + 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Instruction decay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covered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Detected + re-injected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 contamination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covered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Detected +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Sycophancy / constraint erosion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covered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Detected + escalated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Multi-agent cascade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Partially covered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Fully covered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2. Problem Statement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2.1 The Authorization–Behavior Gap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Authorization systems enforce permissions at action dispatch time. They answer: is this entity allowed to perform this operation on this resource? They cannot answer: is this action consistent with what this entity was supposed to be doing?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 AI agents gain the ability to take multi-step, multi-tool actions autonomously, the gap between these two questions widens. An agent can remain perfectly authorized while: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Substituting its declared goal with a derived sub-goal it was not instructed to pursue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Gradually dropping constraints it was given at task start as context length grows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Capitulating to user pressure to relax restrictions it was designed to enforce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Carrying reasoning state from a previous task into a new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Re-planning mid-task in ways that diverge from original intent without ever requesting new permissions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2.2 Why Existing CAAS v1 Cannot Close This Gap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CAAS v1's fraud-pipeline is the closest existing component to behavioral detection. It catches velocity spikes and anomalous action patterns. But it consumes action events from Redpanda — it sees what was done, not why. It has no access to the agent's reasoning, its declared goal, or its constraint state.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decision-service provides M-of-N human approval for high-stakes decisions. But it requires explicit escalation — there is no mechanism to decide when to escalate based on behavioral signals.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2.3 Scope of This PRD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document specifies CAAS v2: the Cognitive Guard Layer and all changes required to integrate it with existing CAAS v1 services. It covers service definitions, protobuf contracts, Redpanda topic schema, configuration, deployment, and acceptance criteria.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3. Goals and Non-Goals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3.1 Goals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Detect behavioral drift in AI agents and autonomous systems before consequential actions are dispatched.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Provide a pre-action enforcement seam (behavioral-gate) that integrates with existing authz-engine without breaking existing authorization flows.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Enable automatic constraint re-injection when instruction decay is detected.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Enforce episodic memory boundaries between tasks to prevent cross-task contamination.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Detect sycophancy patterns and escalate to human review via existing decision-service M-of-N approval.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Produce all behavioral signals as structured Redpanda events consumable by fraud-pipeline and other downstream services.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Preserve full backward compatibility with CAAS v1: no existing service port, API, or proto contract is changed.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CAAS v2 does not replace or modify the LLM. It operates at the infrastructure boundary, not inside model weights.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CAAS v2 does not provide a full agent runtime. It is a guard layer that agent runtimes (Langflow, CrewAI, etc.) integrate with.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CAAS v2 does not guarantee detection of drift in closed-box LLM calls that expose no chain-of-thought. CoT submission is voluntary but scoring degrades gracefully without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CAAS v2 does not modify CAAS v1 data schemas, SpiceDB tuple structures, or Neo4j trust graph models.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4. Architecture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4.1 Layers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CAAS v2 introduces a three-layer model: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29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Cognitive Guard Layer (new)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intent-registry, cot-auditor, constraint-injector, drift-scorer, memory-isolator, sycophancy-guard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 observability and drift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CAAS AuthZ Core (existing + 1 new)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authz-engine, trust-engine, entity-service, decision-service, fraud-pipeline, did-service, federation-service, surplus-engine, api-gateway, behavioral-gate (new)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Authorization enforcement and action interception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 (existing + 1 topic)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PostgreSQL, Redis, Neo4j, SpiceDB, Redpanda + cognitive-drift-events topic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State, trust graph, tuple store, event streaming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4.2 Request Flow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critical path for every agent action in CAAS v2: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Agent runtime proposes action.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behavioral-gate receives Check RPC. Queries drift-scorer for current score. If score &lt; WARN threshold: forward to authz-engine (existing path, no latency added). If score &gt;= WARN: flag and require M-of-N via decision-service. If score &gt;= BLOCK: reject immediately, suspend entity lifecycle, fire Redpanda event.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authz-engine performs ReBAC check (unchanged).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completion, agent runtime submits chain-of-thought to cot-auditor (async, non-blocking).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cot-auditor computes anomaly score, emits to cognitive-drift-events topic.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drift-scorer consumes event, recomputes composite score.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fraud-pipeline consumes event, correlates with existing fraud signals.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4.3 New Service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3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behavioral-gate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AuthZ 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intent-registry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cot-auditor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constraint-injector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drift-scorer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memory-isolator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sycophancy-guard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4.4 Redpanda Topic: cognitive-drift-events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Topic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cognitive-drift-events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Partitions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Replication 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lz4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agent_entity_id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Schema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proto/cognitive-drift-event.schema.json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5. Service Specifications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5.1 behavioral-gate (port 50059)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single enforcement seam between agent intent and the existing authz-engine. Every proposed agent action must pass a Check call before dispatch.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697087"/>
          <w:sz w:val="24"/>
          <w:szCs w:val="24"/>
        </w:rPr>
        <w:t xml:space="preserve">RPCs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RPC</w:t>
            </w:r>
          </w:p>
        </w:tc>
        <w:tc>
          <w:tcPr>
            <w:tcW w:type="dxa" w:w="4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Check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Evaluate proposed action against current drift state. Returns ALLOW / WARN / STRONG_WARN / BLOCK.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p99 &lt; 50ms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RecordOutcome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Record final action outcome for feedback loop.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p99 &lt; 20ms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GetDriftProfile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Return current drift profile for an agent entity.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p99 &lt; 30ms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StreamDriftEvents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Stream real-time drift events for an agent (server-streaming).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N/A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697087"/>
          <w:sz w:val="24"/>
          <w:szCs w:val="24"/>
        </w:rPr>
        <w:t xml:space="preserve">Verdict Thresholds (default, operator-configurable)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0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53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0–399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 to authz-engine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400–599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 + log + increment fraud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STRONG_WARN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600–799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Route to decision-service M-of-N before dispatch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800–1000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Reject + suspend entity + fire AGENT_SUSPENDED event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5.2 intent-registry (port 50060)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Stores declared intent for every agent task. Provides scope validation for each proposed action against the registered goal and permitted resource/tool set.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697087"/>
          <w:sz w:val="24"/>
          <w:szCs w:val="24"/>
        </w:rPr>
        <w:t xml:space="preserve">RPCs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RPC</w:t>
            </w:r>
          </w:p>
        </w:tc>
        <w:tc>
          <w:tcPr>
            <w:tcW w:type="dxa" w:w="68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 task with declared goal, permitted tools, permitted resources, max turns.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Retrieve task record by 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UpdateTaskState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Transition task state (ACTIVE &gt; SUSPENDED &gt; COMPLETED etc).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ValidateAction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Check if a tool/resource is within the task's permitted scope. Returns scope_overlap score.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CloseTask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Close task with terminal state and summary.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ListTasks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 tasks for an agent, filterable by state.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5.3 cot-auditor (port 50061)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Accepts chain-of-thought submissions from agent runtimes after each LLM completion. Computes semantic drift between turns using embedding distance. Emits anomaly events to cognitive-drift-events.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Integration requirement: agent runtimes MUST expose a CoT submission hook. This is an integration contract, not an internal CAAS concern. The cot-auditor operates in async/non-blocking mode — it never blocks the action dispatch path.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697087"/>
          <w:sz w:val="24"/>
          <w:szCs w:val="24"/>
        </w:rPr>
        <w:t xml:space="preserve">Anomaly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8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constraint_retracted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constraint present in turn N is absent in turn N+1 with no explicit removal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scope_expanded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Reasoning references resources outside declared permitted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goal_substituted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Semantic similarity to declared goal drops below 0.6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authority_claimed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reasons as if it has permissions it has not been granted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memory_bleed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Reasoning contains identifiers from a prior closed task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5.4 constraint-injector (port 50062)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Pulls active policy from authz-engine and constructs a prompt fragment ready to prepend to the agent's next system prompt. Supports scheduled injection (every N turns) and drift-triggered injection.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injection_interval_turns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Re-inject every N turns regardless of drift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drift_score_threshold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Force inject immediately if score exceeds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Master toggle per agent entity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5.5 drift-scorer (port 50063)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Maintains a rolling weighted composite score (0–1000) per agent-task pair, mirroring the trust-engine's scoring scale for operational consistency.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697087"/>
          <w:sz w:val="24"/>
          <w:szCs w:val="24"/>
        </w:rPr>
        <w:t xml:space="preserve">Default Signal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30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38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cot-auditor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COT_ANOMALY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intent-registry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GOAL_DEVIATION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sycophancy-guard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SYCOPHANCY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intent-registry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SCOPE_EXPANSION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memory-isolator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MEMORY_BLEED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fraud-pipeline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VELOCITY_SPIKE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0.05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5.6 memory-isolator (port 50064)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Creates and enforces episodic memory boundaries triggered by task lifecycle events from entity-service. Detects cross-task context bleed by tracking memory key provenance.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Boundary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TASK_COMPLETE: automatic boundary on CloseTask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SUSPENSION: entity-service lifecycle SUSPENDED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DRIFT_TRIGGER: drift-scorer crossing BLOCK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MANUAL: operator override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5.7 sycophancy-guard (port 50065)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Evaluates each agent response against the prior turn's refusals and constraints. Detects five sycophancy patterns and routes confirmed cases to decision-service via review token.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8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RETRACTED_REFUSAL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previously refused a request; is now complying with equivalent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SOFTENED_CONSTRAINT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hard policy limit has been recharacterised as a suggestion or guideline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SCOPE_EXPANSION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has agreed to perform actions beyond its declared task scope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AUTHORITY_OVERRIDE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claimed special authority to override policy; agent accepted claim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PERSISTENCE_YIELD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position changed after repeated pressure with no new information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6. Integration Requirements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6.1 Agent Runtime Requirements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Any agent runtime integrating with CAAS v2 MUST implement the following: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Call behavioral-gate.Check before every tool invocation. The check is synchronous and on the critical path. Runtimes must handle BLOCK verdicts by aborting the action and surfacing the reason to the orchestrator.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Call intent-registry.RegisterTask at task start before any actions are taken. The returned task_id MUST be included in every subsequent behavioral-gate.Check call.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Call cot-auditor.SubmitReasoning after each LLM completion (async — does not block).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Apply constraint-injector fragments to the system prompt at the intervals returned by GetInjectionFragment.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Call intent-registry.CloseTask on task completion, failure, or abandonment.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6.2 fraud-pipeline Promotion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existing fraud-pipeline (port 50054) gains a new input stream: the cognitive-drift-events Redpanda topic. No existing fraud-pipeline API or internal logic changes. The consumer group fraud-pipeline-consumer is added to the topic configuration.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allows the fraud-pipeline to correlate: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Behavioral drift patterns (from CGL) with action velocity and access patterns (from existing v1 signals)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AGENT_SUSPENDED events with concurrent fraud signals for compound incident scoring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6.3 decision-service Integration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Sycophancy-guard and behavioral-gate produce review_tokens when STRONG_WARN verdicts are issued. These tokens are passed directly to the existing decision-service M-of-N blind review flow. No changes to decision-service are required.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6.4 entity-service Lifecycle Integration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When behavioral-gate issues a BLOCK verdict, it calls entity-service to transition the agent entity to SUSPENDED state. This uses the existing entity-service UpdateEntity RPC. No changes to entity-service are required.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7. Protobuf Contracts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new service contracts are defined in the proto/ directory of the CAAS v2 repository. Generated code goes to gen/go/ and gen/ts/ following existing conventions.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Defined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proto/caas/v1/behavioral_gate.proto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BehavioralGateService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proto/caas/v1/cognitive_guard.proto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IntentRegistryService, CoTAuditorService, ConstraintInjectorService, DriftScorerService, MemoryIsolatorService, SycophancyGuardService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proto/cognitive-drift-event.schema.json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Redpanda topic schema (JSON Schema, Avro-compatible)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8. Data Model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8.1 New PostgreSQL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Service</w:t>
            </w:r>
          </w:p>
        </w:tc>
        <w:tc>
          <w:tcPr>
            <w:tcW w:type="dxa" w:w="46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cgl_tasks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intent-registry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records with declared goals, permitted scopes,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cgl_actions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behavioral-gate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Every check + outcome per task 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cgl_reasoning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cot-auditor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 submissions with anomaly scores and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cgl_injections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constraint-injector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Injection history per agent-task pair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cgl_drift_scores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drift-scorer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Rolling score snapshots per agent-task pair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cgl_boundaries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memory-isolator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Boundary records with enforcement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cgl_sycophancy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sycophancy-guard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Detected patterns with confidence and review tokens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tables include: id (UUID), created_at, updated_at, deleted_at (soft delete). All state changes produce Redpanda events per existing CAAS conventions.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9. Configuration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9.1 New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6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BEHAVIORAL_GATE_WARN_THRESHOLD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Drift score floor for WARN verdict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BEHAVIORAL_GATE_STRONG_WARN_THRESHOLD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Drift score floor for STRONG_WARN verdict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BEHAVIORAL_GATE_BLOCK_THRESHOLD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Drift score floor for BLOCK verdict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CGL_INJECTION_INTERVAL_TURNS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Default constraint injection interval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CGL_COT_ANOMALY_THRESHOLD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Anomaly score floor for drift signal emission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CGL_DRIFT_SCORE_WINDOW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Rolling window (turns) for drift score computation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COGNITIVE_DRIFT_TOPIC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cognitive-drift-events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Redpanda topic name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10. Deployment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10.1 Docker Compose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CGL service and behavioral-gate is added as a new service in the existing docker-compose.yml. All connect to shared-infra_default Docker network following existing CAAS conventions.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Startup order dependency: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PostgreSQL, Redis, Neo4j, SpiceDB, Redpanda (existing — unchanged)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intent-registry, memory-isolator (no upstream CGL dependencies)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cot-auditor, sycophancy-guard (depend on intent-registry)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constraint-injector (depends on intent-registry + authz-engine)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drift-scorer (depends on cot-auditor, intent-registry, sycophancy-guard)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behavioral-gate (depends on drift-scorer + authz-engine + entity-service)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10.2 Coolify Deployment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Target: VPS at vps.agnxxt.com, Coolify server UUID fdkv062o11alo5vy7cakersz, project AgentNext UUID x7n1i6gwjw99zl1gdx6p1vnl.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Deploy as a single Docker Compose app under the existing CAAS project. No new Coolify projects required.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11. Acceptance Criteria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1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behavioral-gate.Check returns ALLOW for an agent with drift score &lt; 400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Integration test: seed score 200, assert ALLOW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behavioral-gate.Check returns BLOCK for drift score &gt;= 800 and transitions entity to SUSPENDED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Integration test: seed score 850, assert BLOCK + entity state = SUSPENDED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 verdict fires AGENT_SUSPENDED event to cognitive-drift-events within 100ms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Consumer test: subscribe to topic, assert event receipt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cot-auditor.SubmitReasoning does not block action dispatch 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Load test: p99 latency of behavioral-gate.Check unchanged with async CoT submission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constraint-injector returns injection fragment at turn N where N % injection_interval = 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Unit test: configure interval=5, assert fragment at turns 5, 10, 15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memory-isolator detects cross-task context bleed and emits MEMORY_BLEED signal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Integration test: close task A, use task A memory key in task B, assert bleed event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sycophancy-guard detects RETRACTED_REFUSAL pattern with confidence &gt; 0.8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Unit test: submit prior refusal + compliant follow-up, assert pattern + confidence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fraud-pipeline receives all cognitive-drift-events via consumer group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E2E test: trigger all 7 signal types, assert fraud-pipeline incident log entries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new services expose /health gRPC reflection and respond within 1s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Health check sweep on all 7 new ports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existing CAAS v1 authz-engine integration tests pass without modification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CI: run existing test suite against CAAS v2 stack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12. Open Questions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1500"/>
        <w:gridCol w:w="1360"/>
      </w:tblGrid>
      <w:tr>
        <w:trPr>
          <w:tblHeader/>
        </w:trPr>
        <w:tc>
          <w:tcPr>
            <w:tcW w:type="dxa" w:w="7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OQ-01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Which agent runtimes (Langflow, CrewAI, etc.) will be first-class integrations? Determines CoT submission format priority.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Chinmay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OQ-02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Should drift scores feed back into the trust-engine 7-dimension model, or remain a separate scoring axis?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OQ-03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What is the data retention policy for cgl_reasoning (CoT text)? Potential PII surface if agent handles user data.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Legal/Compliance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OQ-04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Should sycophancy-guard operate on all agent types, or only AI_AGENT / AUTONOMOUS_SYSTEM entity types?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OQ-05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 there appetite to contribute the behavioral-gate proto as an open standard to CNCF TAG Runtime or LF AI &amp; Data?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Chinmay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Post-GA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13. Risks and Mitigations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6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behavioral-gate adds latency to every action 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Target p99 &lt; 50ms. Score is pre-computed and cached in Redis; Check is a cache read + threshold comparison, not a full inference.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 auditor has no input if agent runtime does not expose reasoning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Drift scorer degrades gracefully: CoT dimension weight redistributes to other signals. Score remains useful without CoT.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Sycophancy detection produces false positives on legitimate constraint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Confidence threshold (default 0.8) + M-of-N human review before any enforcement action. No automatic enforcement on sycophancy alone.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Adversarial agents craft CoT to evade anomaly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 (near-term)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 auditor uses embedding distance, not keyword matching. Evasion requires semantic coherence that limits deceptive range. Flag for future red-team evaluation.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Redpanda cognitive-drift-events topic becomes bottleneck at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 partitions keyed on agent_entity_id. Monitor consumer lag. Topic is append-only; no transactional dependency on it from the action dispatch path.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14. Implementation Phases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28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behavioral-gate, intent-registry, Redpanda 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Pre-action enforcement seam with goal scope validation. Covers permission-level drift without CoT.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1–2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Phase 2 — Scoring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drift-scorer, fraud-pipeline consumer 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Composite drift scoring live. fraud-pipeline gains behavioral signals.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2–3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Phase 3 — Observability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cot-auditor, constraint-injector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Reasoning-level drift detection and constraint re-injection. Requires first-class runtime integration.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3–4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Phase 4 — Hardening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memory-isolator, sycophancy-guard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Cross-task contamination prevention and sycophancy escalation to M-of-N review.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4–5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Phase 5 — 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services + full test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AC-01 through AC-10 passing. Production deployment to Coolify.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5–6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15. References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CAAS v1 CLAUDE.md — github.com/OpenAGX/caas/blob/main/CLAUDE.md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Google Zanzibar: Google's Consistent, Global Authorization System — USENIX ATC 2019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SpiceDB documentation — authzed.com/docs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W3C Decentralized Identifiers (DIDs) v1.0 — w3.org/TR/did-core/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DPDP Act 2023 (India) — meity.gov.in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NITI Aayog AI Report — February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Proto files: proto/caas/v1/behavioral_gate.proto, proto/caas/v1/cognitive_guard.proto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Topic schema: proto/cognitive-drift-event.schema.json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Appendix A: Drift Signal Quick Reference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GOAL_DEVIATION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intent-registry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INJECT_CONSTRAINTS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COT_ANOMALY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cot-auditor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INJECT_CONSTRAINTS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SYCOPHANCY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sycophancy-guard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HUMAN_REVIEW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SCOPE_EXPANSION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intent-registry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INJECT_CONSTRAINTS or HUMAN_REVIEW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MEMORY_BLEED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memory-isolator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RESET_MEMORY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VELOCITY_SPIKE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fraud-pipeline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SUSPEND_AGENT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CONSTRAINT_ERODED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cot-auditor + sycophancy-guard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computed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INJECT_CONSTRAINTS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Appendix B: Entity Types (unchanged from v1)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Relevant CGL 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Human Individual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subject to CGL — humans are principals, not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subject to CGL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Device / IoT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subject to CGL — no reasoning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Service /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subject to CGL — deterministic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CGL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Autonomous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CGL coverage; federation-service governs cross-sovereign scope</w:t>
            </w:r>
          </w:p>
        </w:tc>
      </w:tr>
    </w:tbl>
    <w:p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97087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BE" w:sz="4" w:space="1"/>
      </w:pBdr>
      <w:jc w:val="center"/>
    </w:pPr>
    <w:r>
      <w:rPr>
        <w:rFonts w:ascii="Arial" w:cs="Arial" w:eastAsia="Arial" w:hAnsi="Arial"/>
        <w:color w:val="697087"/>
        <w:sz w:val="18"/>
        <w:szCs w:val="18"/>
      </w:rPr>
      <w:t xml:space="preserve">Page </w:t>
    </w:r>
    <w:r>
      <w:rPr>
        <w:rFonts w:ascii="Arial" w:cs="Arial" w:eastAsia="Arial" w:hAnsi="Arial"/>
        <w:color w:val="69708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97087"/>
        <w:sz w:val="18"/>
        <w:szCs w:val="18"/>
      </w:rPr>
      <w:t xml:space="preserve"> of </w:t>
    </w:r>
    <w:r>
      <w:rPr>
        <w:rFonts w:ascii="Arial" w:cs="Arial" w:eastAsia="Arial" w:hAnsi="Arial"/>
        <w:color w:val="69708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BE" w:sz="4" w:space="1"/>
      </w:pBdr>
    </w:pPr>
    <w:r>
      <w:rPr>
        <w:rFonts w:ascii="Arial" w:cs="Arial" w:eastAsia="Arial" w:hAnsi="Arial"/>
        <w:b/>
        <w:bCs/>
        <w:color w:val="001141"/>
        <w:sz w:val="18"/>
        <w:szCs w:val="18"/>
      </w:rPr>
      <w:t xml:space="preserve">CAAS v2 PRD  </w:t>
    </w:r>
    <w:r>
      <w:rPr>
        <w:rFonts w:ascii="Arial" w:cs="Arial" w:eastAsia="Arial" w:hAnsi="Arial"/>
        <w:color w:val="697087"/>
        <w:sz w:val="18"/>
        <w:szCs w:val="18"/>
      </w:rPr>
      <w:t xml:space="preserve"> | OpenAutonomyx (OPC) Pvt Ltd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11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B5E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6970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2026-04-27T19:05:08.902Z</dcterms:created>
  <dcterms:modified xsi:type="dcterms:W3CDTF">2026-04-27T19:05:08.903Z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