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中国核工业华兴建设有限公司，广西　南宁　531110（工程师，研究方向：大模型推理性能优化与存储层次设计）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在受内存约束的主机上，对 2.8T 参数 Kimi K3 混合专家（MoE）模型做冷启动推理，逐词元从字节层面跟踪数据搬运。现象是缓存命中率满格（CACHE HIT 100%），吞吐却上不去：每词元仍从低速盘全量重读专家权重 25.83 GB，占端到端耗时 94%；把专家迁至高速盘后命中率照样满格，字节台账显示每词元搬运量仍是 25.83 GB，一个字节未省——命中只换了介质。根因在于命中率统计的是"介质"、字节台账统计的是"字节"，两者是两本账。由此凝成一条经验规律"慢速层只读一次"：复用落在数据能到达的最快层时，更慢层的最小读取次数为 1 次且可达；迁移后专家段耗时 −37%，方向一致。据此给出以 distinct 集核算的字节下界作为验收判据，取代命中率白板；并指出字节达标并非终点，尚须核对该访问形态下的可达聚合带宽，因为算术与读取交替会使部分设备时间空转。另以 KV 缓存回放作对照，同一判据对两类负载给出相反结论，说明其依据是 distinct 集与驻留容量的实际关系，而非针对专家权重的特设。各项数字只对该实验成立。**</w:t>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Nanning 531110,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Guangxi Nanning, China</w:t>
      </w:r>
    </w:p>
    <w:p>
      <w:pPr>
        <w:spacing w:after="60" w:before="0" w:line="240" w:lineRule="auto"/>
      </w:pPr>
      <w:r>
        <w:rPr>
          <w:rFonts w:ascii="Times New Roman" w:hAnsi="Times New Roman" w:eastAsia="Times New Roman"/>
          <w:b w:val="0"/>
          <w:sz w:val="18"/>
        </w:rPr>
        <w:t>**Abstract:**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Moving the experts to a faster tier cut expert-stage time by about 37%, consistent with the principle. A per-phase timeline measurement (2026-09-28)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pacing w:after="60" w:before="0" w:line="240" w:lineRule="auto"/>
      </w:pPr>
      <w:r>
        <w:rPr>
          <w:rFonts w:ascii="Times New Roman" w:hAnsi="Times New Roman" w:eastAsia="Times New Roman"/>
          <w:b w:val="0"/>
          <w:sz w:val="18"/>
        </w:rPr>
        <w:t>---</w:t>
      </w:r>
    </w:p>
    <w:p>
      <w:pPr>
        <w:spacing w:after="60" w:before="0" w:line="240" w:lineRule="auto"/>
      </w:pPr>
      <w:r>
        <w:rPr>
          <w:rFonts w:ascii="Times New Roman" w:hAnsi="Times New Roman" w:eastAsia="Times New Roman"/>
          <w:b w:val="0"/>
          <w:sz w:val="18"/>
        </w:rPr>
        <w:t># 自校负责人（《计算机科学》投稿要求：稿件末尾注明）</w:t>
      </w:r>
    </w:p>
    <w:p>
      <w:pPr>
        <w:spacing w:after="60" w:before="0" w:line="240" w:lineRule="auto"/>
      </w:pPr>
      <w:r>
        <w:rPr>
          <w:rFonts w:ascii="Times New Roman" w:hAnsi="Times New Roman" w:eastAsia="Times New Roman"/>
          <w:b w:val="0"/>
          <w:sz w:val="18"/>
        </w:rPr>
        <w:t>自校负责人：唐海勇　电话：19835363343　邮箱：2338953@qq.com</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千亿级分片[3]、单专家路由[4]、开源验证[5]与细粒度专家切分[6]演进而来，其推理以权重流为主导，正是带宽受限区的典型代表。Roofline 模型[7]给出“复用值不值得做”的判断框架；Eyeriss[8]在加速器层面实证了“慢速存储读一次、片上复用数百次”的存在性。这些工作默认一个前提：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健康系统的低速层读取次数总和的最小值是“每层恰读一次”；任何显著超过该下界的低速层读取，都指向“复用未落在应落的最快层”，而不是算法需要免读。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。输出速度是字节与调度共同作用于端到端的综合结果，但它在本平台的重复性随时段变化显著（两个已测时段跨度分别为 3.6% 与 22.5%），不足以支撑小于约 10% 的判定；更关键的是，实测表明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60" w:before="120" w:line="240" w:lineRule="auto"/>
      </w:pPr>
      <w:r>
        <w:rPr>
          <w:rFonts w:ascii="Times New Roman" w:hAnsi="Times New Roman" w:eastAsia="黑体"/>
          <w:b w:val="0"/>
          <w:sz w:val="21"/>
        </w:rPr>
        <w:t>2  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Roofline[7]将计算区/带宽区二分，指出带宽受限时复用是唯一杠杆。Eyeriss[8]在加速器上实证了低速层读数与片上复用的分离。排队论为“吞吐由哪一层的读取量决定”提供了被广泛证明的定量框架：Little 定律[15]以在途量与响应时间刻画吞吐；Denning 与 Buzen 的操作分析[16]及 Zahorjan 等的平衡作业界分析[17]证明，系统吞吐由服务需求（每词元每设备必须读取的字节量除以该设备可达带宽）最大的瓶颈设备决定，Amdahl 定律[18]是其在单一串行段下的退化形式。这些工作回答“复用值不值得做”，未回答“复用的实际发生位置是否已落位”。本文的原则补上后者：给出“复用应落在最快层”这一前提的可回查标尺。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[9-12]。多个调度/预取系统[9-12]隐含“低速层应只被读一次”的工程直觉，但均未把它显式化为可回查的原则。CXL-SpecKV[11]的冷热分层与预取、FastKV[12]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1”，因此必须以字节计数对照使用；该下界进一步作为分层存储开发的预算线与验收判据（第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3 慢速层只读一次原则：局部性原理的守恒面</w:t>
      </w:r>
    </w:p>
    <w:p>
      <w:pPr>
        <w:spacing w:after="40" w:line="276" w:lineRule="auto"/>
        <w:ind w:firstLine="360"/>
      </w:pPr>
      <w:r>
        <w:rPr>
          <w:rFonts w:ascii="Times New Roman" w:hAnsi="Times New Roman" w:eastAsia="宋体"/>
          <w:b w:val="0"/>
          <w:sz w:val="18"/>
        </w:rPr>
        <w:t>本章不是要导出深结果：下界由参与路径的定义与两条公设直接得出，属平凡推论，其“合理性”由模型推导说明；真正承载验证与工程价值的分别是第 4 章的实证与第 5 章的判据化。全章的任务是把第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：复用若发生在最快层，各低速层读取次数总和的最小值即“各低速层恰读一次”；使该最小值达成的调度同时是低速层读取字节代价最小的调度。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d，都必须依次经路径上各层读入。该公设排除了“不经某层也能上行”的实现（旁路、直接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参数混合专家开源模型[1]，在一台仅配系统内存（无片内/近存加速、需流式读权重）的存储受限主机上冷启动推理（引擎[13]）。存储层次的级联为：低速盘（源盘，近满）→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计数，记录每次实际搬动的字节，全程可逐项回查[14]；介质名、观测时刻与逐项出处均见附录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2）：违规检出——低速层读数远超下界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 2026-08）</w:t>
      </w:r>
    </w:p>
    <w:p>
      <w:pPr>
        <w:spacing w:before="80" w:after="20"/>
        <w:jc w:val="center"/>
      </w:pPr>
      <w:r>
        <w:rPr>
          <w:rFonts w:ascii="Times New Roman" w:hAnsi="Times New Roman" w:eastAsia="Times New Roman"/>
          <w:b w:val="0"/>
          <w:sz w:val="15"/>
        </w:rPr>
        <w:t>Table 1　Baseline ledger of the expert stage (cold start, 2026-08)</w:t>
      </w:r>
    </w:p>
    <w:tbl>
      <w:tblPr>
        <w:tblStyle w:val="TableGrid"/>
        <w:tblW w:type="auto" w:w="0"/>
        <w:tblLook w:firstColumn="1" w:firstRow="1" w:lastColumn="0" w:lastRow="0" w:noHBand="0" w:noVBand="1" w:val="04A0"/>
      </w:tblPr>
      <w:tblGrid>
        <w:gridCol w:w="5046"/>
        <w:gridCol w:w="5046"/>
      </w:tblGrid>
      <w:tr>
        <w:tc>
          <w:tcPr>
            <w:tcW w:type="dxa" w:w="5046"/>
          </w:tcPr>
          <w:p>
            <w:pPr>
              <w:spacing w:after="0"/>
            </w:pPr>
            <w:r/>
            <w:r>
              <w:rPr>
                <w:rFonts w:ascii="Times New Roman" w:hAnsi="Times New Roman" w:eastAsia="黑体"/>
                <w:b/>
                <w:sz w:val="16"/>
              </w:rPr>
              <w:t>指标</w:t>
            </w:r>
          </w:p>
        </w:tc>
        <w:tc>
          <w:tcPr>
            <w:tcW w:type="dxa" w:w="5046"/>
          </w:tcPr>
          <w:p>
            <w:pPr>
              <w:spacing w:after="0"/>
            </w:pPr>
            <w:r/>
            <w:r>
              <w:rPr>
                <w:rFonts w:ascii="Times New Roman" w:hAnsi="Times New Roman" w:eastAsia="黑体"/>
                <w:b/>
                <w:sz w:val="16"/>
              </w:rPr>
              <w:t>数值</w:t>
            </w:r>
          </w:p>
        </w:tc>
      </w:tr>
      <w:tr>
        <w:tc>
          <w:tcPr>
            <w:tcW w:type="dxa" w:w="5046"/>
          </w:tcPr>
          <w:p>
            <w:pPr>
              <w:spacing w:after="0"/>
            </w:pPr>
            <w:r/>
            <w:r>
              <w:rPr>
                <w:rFonts w:ascii="Times New Roman" w:hAnsi="Times New Roman" w:eastAsia="宋体"/>
                <w:b w:val="0"/>
                <w:sz w:val="16"/>
              </w:rPr>
              <w:t>每词元专家理论载入</w:t>
            </w:r>
          </w:p>
        </w:tc>
        <w:tc>
          <w:tcPr>
            <w:tcW w:type="dxa" w:w="5046"/>
          </w:tcPr>
          <w:p>
            <w:pPr>
              <w:spacing w:after="0"/>
            </w:pPr>
            <w:r/>
            <w:r>
              <w:rPr>
                <w:rFonts w:ascii="Times New Roman" w:hAnsi="Times New Roman" w:eastAsia="宋体"/>
                <w:b w:val="0"/>
                <w:sz w:val="16"/>
              </w:rPr>
              <w:t>92×16×17.55 MB = 25.83 GB</w:t>
            </w:r>
          </w:p>
        </w:tc>
      </w:tr>
      <w:tr>
        <w:tc>
          <w:tcPr>
            <w:tcW w:type="dxa" w:w="5046"/>
          </w:tcPr>
          <w:p>
            <w:pPr>
              <w:spacing w:after="0"/>
            </w:pPr>
            <w:r/>
            <w:r>
              <w:rPr>
                <w:rFonts w:ascii="Times New Roman" w:hAnsi="Times New Roman" w:eastAsia="宋体"/>
                <w:b w:val="0"/>
                <w:sz w:val="16"/>
              </w:rPr>
              <w:t>实测专家段 READ/词元</w:t>
            </w:r>
          </w:p>
        </w:tc>
        <w:tc>
          <w:tcPr>
            <w:tcW w:type="dxa" w:w="5046"/>
          </w:tcPr>
          <w:p>
            <w:pPr>
              <w:spacing w:after="0"/>
            </w:pPr>
            <w:r/>
            <w:r>
              <w:rPr>
                <w:rFonts w:ascii="Times New Roman" w:hAnsi="Times New Roman" w:eastAsia="宋体"/>
                <w:b w:val="0"/>
                <w:sz w:val="16"/>
              </w:rPr>
              <w:t>25.83 GB</w:t>
            </w:r>
          </w:p>
        </w:tc>
      </w:tr>
      <w:tr>
        <w:tc>
          <w:tcPr>
            <w:tcW w:type="dxa" w:w="5046"/>
          </w:tcPr>
          <w:p>
            <w:pPr>
              <w:spacing w:after="0"/>
            </w:pPr>
            <w:r/>
            <w:r>
              <w:rPr>
                <w:rFonts w:ascii="Times New Roman" w:hAnsi="Times New Roman" w:eastAsia="宋体"/>
                <w:b w:val="0"/>
                <w:sz w:val="16"/>
              </w:rPr>
              <w:t>专家段耗时</w:t>
            </w:r>
          </w:p>
        </w:tc>
        <w:tc>
          <w:tcPr>
            <w:tcW w:type="dxa" w:w="5046"/>
          </w:tcPr>
          <w:p>
            <w:pPr>
              <w:spacing w:after="0"/>
            </w:pPr>
            <w:r/>
            <w:r>
              <w:rPr>
                <w:rFonts w:ascii="Times New Roman" w:hAnsi="Times New Roman" w:eastAsia="宋体"/>
                <w:b w:val="0"/>
                <w:sz w:val="16"/>
              </w:rPr>
              <w:t>303.58 s/词元</w:t>
            </w:r>
          </w:p>
        </w:tc>
      </w:tr>
      <w:tr>
        <w:tc>
          <w:tcPr>
            <w:tcW w:type="dxa" w:w="5046"/>
          </w:tcPr>
          <w:p>
            <w:pPr>
              <w:spacing w:after="0"/>
            </w:pPr>
            <w:r/>
            <w:r>
              <w:rPr>
                <w:rFonts w:ascii="Times New Roman" w:hAnsi="Times New Roman" w:eastAsia="宋体"/>
                <w:b w:val="0"/>
                <w:sz w:val="16"/>
              </w:rPr>
              <w:t>端到端耗时</w:t>
            </w:r>
          </w:p>
        </w:tc>
        <w:tc>
          <w:tcPr>
            <w:tcW w:type="dxa" w:w="5046"/>
          </w:tcPr>
          <w:p>
            <w:pPr>
              <w:spacing w:after="0"/>
            </w:pPr>
            <w:r/>
            <w:r>
              <w:rPr>
                <w:rFonts w:ascii="Times New Roman" w:hAnsi="Times New Roman" w:eastAsia="宋体"/>
                <w:b w:val="0"/>
                <w:sz w:val="16"/>
              </w:rPr>
              <w:t>324.36 s/词元</w:t>
            </w:r>
          </w:p>
        </w:tc>
      </w:tr>
      <w:tr>
        <w:tc>
          <w:tcPr>
            <w:tcW w:type="dxa" w:w="5046"/>
          </w:tcPr>
          <w:p>
            <w:pPr>
              <w:spacing w:after="0"/>
            </w:pPr>
            <w:r/>
            <w:r>
              <w:rPr>
                <w:rFonts w:ascii="Times New Roman" w:hAnsi="Times New Roman" w:eastAsia="宋体"/>
                <w:b w:val="0"/>
                <w:sz w:val="16"/>
              </w:rPr>
              <w:t>端到端占比</w:t>
            </w:r>
          </w:p>
        </w:tc>
        <w:tc>
          <w:tcPr>
            <w:tcW w:type="dxa" w:w="5046"/>
          </w:tcPr>
          <w:p>
            <w:pPr>
              <w:spacing w:after="0"/>
            </w:pPr>
            <w:r/>
            <w:r>
              <w:rPr>
                <w:rFonts w:ascii="Times New Roman" w:hAnsi="Times New Roman" w:eastAsia="宋体"/>
                <w:b w:val="0"/>
                <w:sz w:val="16"/>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after="40" w:line="276" w:lineRule="auto"/>
        <w:ind w:firstLine="360"/>
      </w:pPr>
      <w:r>
        <w:rPr>
          <w:rFonts w:ascii="Times New Roman" w:hAnsi="Times New Roman" w:eastAsia="宋体"/>
          <w:b w:val="0"/>
          <w:sz w:val="18"/>
        </w:rPr>
        <w:t>图 1　同一落位层内的分配反转：搬运更多专家字节的配置反而更快</w:t>
      </w:r>
    </w:p>
    <w:p>
      <w:pPr>
        <w:spacing w:after="40" w:line="276" w:lineRule="auto"/>
        <w:ind w:firstLine="360"/>
      </w:pPr>
      <w:r>
        <w:rPr>
          <w:rFonts w:ascii="Times New Roman" w:hAnsi="Times New Roman" w:eastAsia="宋体"/>
          <w:b w:val="0"/>
          <w:sz w:val="18"/>
        </w:rPr>
        <w:t>Fig.1　Within one landing tier, the configuration that moves more expert bytes is faster</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图（bytes_paradox）</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val="0"/>
          <w:sz w:val="18"/>
        </w:rPr>
        <w:t>图 1 给出上述分离的一个直接后果。在</w:t>
      </w:r>
      <w:r>
        <w:rPr>
          <w:rFonts w:ascii="Times New Roman" w:hAnsi="Times New Roman" w:eastAsia="宋体"/>
          <w:b/>
          <w:sz w:val="18"/>
        </w:rPr>
        <w:t>总内存相同</w:t>
      </w:r>
      <w:r>
        <w:rPr>
          <w:rFonts w:ascii="Times New Roman" w:hAnsi="Times New Roman" w:eastAsia="宋体"/>
          <w:b w:val="0"/>
          <w:sz w:val="18"/>
        </w:rPr>
        <w:t>的前提下做分配，最快配置每词元读取 25.83 GB 专家权重、缓存命中率 0.0%，最慢配置仅读取 14.46 GB、命中率 44.02%——</w:t>
      </w:r>
      <w:r>
        <w:rPr>
          <w:rFonts w:ascii="Times New Roman" w:hAnsi="Times New Roman" w:eastAsia="宋体"/>
          <w:b/>
          <w:sz w:val="18"/>
        </w:rPr>
        <w:t>搬得更多的那一档反而快 69%</w:t>
      </w:r>
      <w:r>
        <w:rPr>
          <w:rFonts w:ascii="Times New Roman" w:hAnsi="Times New Roman" w:eastAsia="宋体"/>
          <w:b w:val="0"/>
          <w:sz w:val="18"/>
        </w:rPr>
        <w:t>。图中"专家权重"一列即表 1、表 2 的同一字节量（25.83 GB/词元），"主干权重"一列对应表 3 的 41.8 GB/词元。</w:t>
      </w:r>
      <w:r>
        <w:rPr>
          <w:rFonts w:ascii="Times New Roman" w:hAnsi="Times New Roman" w:eastAsia="宋体"/>
          <w:b/>
          <w:sz w:val="18"/>
        </w:rPr>
        <w:t>若按命中率这一单一口径调优，会主动走向更慢的配置</w:t>
      </w:r>
      <w:r>
        <w:rPr>
          <w:rFonts w:ascii="Times New Roman" w:hAnsi="Times New Roman" w:eastAsia="宋体"/>
          <w:b w:val="0"/>
          <w:sz w:val="18"/>
        </w:rPr>
        <w:t>；这正是本文主张以字节下界而非命中率作验收判据的直接来源，也说明 5.2 的双口径对照不是形式上的冗余。</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是“每会话、每 distinct 项恰读一次”（见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验证二（推论 1 的可检验含义）：低速层读数随落位层上移而下降、趋向该下界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的可检验含义是：更慢层的读数应随着“复用实际落位层”的上移而向下界（每会话每项恰读一次）单向趋近。本案例提供了两个可观测的落位档，加上一个由推论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Per-词元 byte reads of each tier as the reuse landing tier moves up</w:t>
      </w:r>
    </w:p>
    <w:tbl>
      <w:tblPr>
        <w:tblStyle w:val="TableGrid"/>
        <w:tblW w:type="auto" w:w="0"/>
        <w:tblLook w:firstColumn="1" w:firstRow="1" w:lastColumn="0" w:lastRow="0" w:noHBand="0" w:noVBand="1" w:val="04A0"/>
      </w:tblPr>
      <w:tblGrid>
        <w:gridCol w:w="2523"/>
        <w:gridCol w:w="2523"/>
        <w:gridCol w:w="2523"/>
        <w:gridCol w:w="2523"/>
      </w:tblGrid>
      <w:tr>
        <w:tc>
          <w:tcPr>
            <w:tcW w:type="dxa" w:w="2523"/>
          </w:tcPr>
          <w:p>
            <w:pPr>
              <w:spacing w:after="0"/>
            </w:pPr>
            <w:r/>
            <w:r>
              <w:rPr>
                <w:rFonts w:ascii="Times New Roman" w:hAnsi="Times New Roman" w:eastAsia="黑体"/>
                <w:b/>
                <w:sz w:val="16"/>
              </w:rPr>
              <w:t>复用的实际落位层</w:t>
            </w:r>
          </w:p>
        </w:tc>
        <w:tc>
          <w:tcPr>
            <w:tcW w:type="dxa" w:w="2523"/>
          </w:tcPr>
          <w:p>
            <w:pPr>
              <w:spacing w:after="0"/>
            </w:pPr>
            <w:r/>
            <w:r>
              <w:rPr>
                <w:rFonts w:ascii="Times New Roman" w:hAnsi="Times New Roman" w:eastAsia="黑体"/>
                <w:b/>
                <w:sz w:val="16"/>
              </w:rPr>
              <w:t>低速盘读数</w:t>
            </w:r>
          </w:p>
        </w:tc>
        <w:tc>
          <w:tcPr>
            <w:tcW w:type="dxa" w:w="2523"/>
          </w:tcPr>
          <w:p>
            <w:pPr>
              <w:spacing w:after="0"/>
            </w:pPr>
            <w:r/>
            <w:r>
              <w:rPr>
                <w:rFonts w:ascii="Times New Roman" w:hAnsi="Times New Roman" w:eastAsia="黑体"/>
                <w:b/>
                <w:sz w:val="16"/>
              </w:rPr>
              <w:t>高速盘读数</w:t>
            </w:r>
          </w:p>
        </w:tc>
        <w:tc>
          <w:tcPr>
            <w:tcW w:type="dxa" w:w="2523"/>
          </w:tcPr>
          <w:p>
            <w:pPr>
              <w:spacing w:after="0"/>
            </w:pPr>
            <w:r/>
            <w:r>
              <w:rPr>
                <w:rFonts w:ascii="Times New Roman" w:hAnsi="Times New Roman" w:eastAsia="黑体"/>
                <w:b/>
                <w:sz w:val="16"/>
              </w:rPr>
              <w:t>高速内存（DRAM）读数</w:t>
            </w:r>
          </w:p>
        </w:tc>
      </w:tr>
      <w:tr>
        <w:tc>
          <w:tcPr>
            <w:tcW w:type="dxa" w:w="2523"/>
          </w:tcPr>
          <w:p>
            <w:pPr>
              <w:spacing w:after="0"/>
            </w:pPr>
            <w:r/>
            <w:r>
              <w:rPr>
                <w:rFonts w:ascii="Times New Roman" w:hAnsi="Times New Roman" w:eastAsia="宋体"/>
                <w:b w:val="0"/>
                <w:sz w:val="16"/>
              </w:rPr>
              <w:t>低速盘（阶段 A 基线）</w:t>
            </w:r>
          </w:p>
        </w:tc>
        <w:tc>
          <w:tcPr>
            <w:tcW w:type="dxa" w:w="2523"/>
          </w:tcPr>
          <w:p>
            <w:pPr>
              <w:spacing w:after="0"/>
            </w:pPr>
            <w:r/>
            <w:r>
              <w:rPr>
                <w:rFonts w:ascii="Times New Roman" w:hAnsi="Times New Roman" w:eastAsia="宋体"/>
                <w:b w:val="0"/>
                <w:sz w:val="16"/>
              </w:rPr>
              <w:t>25.83 GB</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高速盘（阶段 B）</w:t>
            </w:r>
          </w:p>
        </w:tc>
        <w:tc>
          <w:tcPr>
            <w:tcW w:type="dxa" w:w="2523"/>
          </w:tcPr>
          <w:p>
            <w:pPr>
              <w:spacing w:after="0"/>
            </w:pPr>
            <w:r/>
            <w:r>
              <w:rPr>
                <w:rFonts w:ascii="Times New Roman" w:hAnsi="Times New Roman" w:eastAsia="宋体"/>
                <w:b w:val="0"/>
                <w:sz w:val="16"/>
              </w:rPr>
              <w:t>均值 ≈6.7 GB；稳态尾段 ≈1.7 GB</w:t>
            </w:r>
          </w:p>
        </w:tc>
        <w:tc>
          <w:tcPr>
            <w:tcW w:type="dxa" w:w="2523"/>
          </w:tcPr>
          <w:p>
            <w:pPr>
              <w:spacing w:after="0"/>
            </w:pPr>
            <w:r/>
            <w:r>
              <w:rPr>
                <w:rFonts w:ascii="Times New Roman" w:hAnsi="Times New Roman" w:eastAsia="宋体"/>
                <w:b w:val="0"/>
                <w:sz w:val="16"/>
              </w:rPr>
              <w:t>≈19.1 GB</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高速内存（DRAM）（推论 1 目标）</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25.83 GB</w:t>
            </w:r>
          </w:p>
        </w:tc>
      </w:tr>
    </w:tbl>
    <w:p>
      <w:pPr>
        <w:spacing w:after="40" w:line="276" w:lineRule="auto"/>
        <w:ind w:firstLine="360"/>
      </w:pPr>
      <w:r>
        <w:rPr>
          <w:rFonts w:ascii="Times New Roman" w:hAnsi="Times New Roman" w:eastAsia="宋体"/>
          <w:b w:val="0"/>
          <w:sz w:val="18"/>
        </w:rPr>
        <w:t>注：高速盘档低速盘“均值”为 32-词元全程含冷启动的均值（含写回）；“稳态尾段”为后 16 词元的读数（27 GB/16 词元）。两者口径不同，出处见附录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GB）回落，高速盘档均值 6.7 GB、稳态尾段仅约 1.7 GB（=27 GB/16 词元，出处见附录 A.1），向"每会话 distinct 一次"收敛；复用的承担场所从更慢层迁移到更近的层。这正是推论 1 下界的可观测形状。</w:t>
      </w:r>
    </w:p>
    <w:p>
      <w:pPr>
        <w:spacing w:after="40" w:line="276" w:lineRule="auto"/>
        <w:ind w:firstLine="360"/>
      </w:pPr>
      <w:r>
        <w:rPr>
          <w:rFonts w:ascii="Times New Roman" w:hAnsi="Times New Roman" w:eastAsia="宋体"/>
          <w:b w:val="0"/>
          <w:sz w:val="18"/>
        </w:rPr>
        <w:t>图 2　落位层上移时低速层读数的回落路径（表 2 的同一数据）</w:t>
      </w:r>
    </w:p>
    <w:p>
      <w:pPr>
        <w:spacing w:after="40" w:line="276" w:lineRule="auto"/>
        <w:ind w:firstLine="360"/>
      </w:pPr>
      <w:r>
        <w:rPr>
          <w:rFonts w:ascii="Times New Roman" w:hAnsi="Times New Roman" w:eastAsia="宋体"/>
          <w:b w:val="0"/>
          <w:sz w:val="18"/>
        </w:rPr>
        <w:t>Fig.2　Decay of the slow-tier read as the landing tier moves up (same data as Table 2)</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图（trunk_cache_split）</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val="0"/>
          <w:sz w:val="18"/>
        </w:rPr>
        <w:t>图 2 以分配档位为横轴画出低速层读数的回落。</w:t>
      </w:r>
      <w:r>
        <w:rPr>
          <w:rFonts w:ascii="Times New Roman" w:hAnsi="Times New Roman" w:eastAsia="宋体"/>
          <w:b/>
          <w:sz w:val="18"/>
        </w:rPr>
        <w:t>要读的是那条单调下降的曲线，而不是任一单点</w:t>
      </w:r>
      <w:r>
        <w:rPr>
          <w:rFonts w:ascii="Times New Roman" w:hAnsi="Times New Roman" w:eastAsia="宋体"/>
          <w:b w:val="0"/>
          <w:sz w:val="18"/>
        </w:rPr>
        <w:t>：低速盘档 25.83 GB → 高速盘档均值 6.7 GB、稳态尾段约 1.7 GB，方向与幅度共同构成推论 1 的可检验含义。</w:t>
      </w:r>
      <w:r>
        <w:rPr>
          <w:rFonts w:ascii="Times New Roman" w:hAnsi="Times New Roman" w:eastAsia="宋体"/>
          <w:b/>
          <w:sz w:val="18"/>
        </w:rPr>
        <w:t>末档（DRAM）为推论指向而未观测的目标档，图中以空缺标出</w:t>
      </w:r>
      <w:r>
        <w:rPr>
          <w:rFonts w:ascii="Times New Roman" w:hAnsi="Times New Roman" w:eastAsia="宋体"/>
          <w:b w:val="0"/>
          <w:sz w:val="18"/>
        </w:rPr>
        <w:t>，不作实测声称——与表 2 末行的标注一致。图中同时可见本文反复强调的一点：</w:t>
      </w:r>
      <w:r>
        <w:rPr>
          <w:rFonts w:ascii="Times New Roman" w:hAnsi="Times New Roman" w:eastAsia="宋体"/>
          <w:b/>
          <w:sz w:val="18"/>
        </w:rPr>
        <w:t>总字节量在各档并不下降</w:t>
      </w:r>
      <w:r>
        <w:rPr>
          <w:rFonts w:ascii="Times New Roman" w:hAnsi="Times New Roman" w:eastAsia="宋体"/>
          <w:b w:val="0"/>
          <w:sz w:val="18"/>
        </w:rPr>
        <w:t>（专家权重一列 25.83 GB/词元恒定），变化的只是这些字节被读在哪一层。</w:t>
      </w:r>
    </w:p>
    <w:p>
      <w:pPr>
        <w:spacing w:before="80" w:after="20"/>
        <w:jc w:val="center"/>
      </w:pPr>
      <w:r>
        <w:rPr>
          <w:rFonts w:ascii="Times New Roman" w:hAnsi="Times New Roman" w:eastAsia="宋体"/>
          <w:b w:val="0"/>
          <w:sz w:val="15"/>
        </w:rPr>
        <w:t>表 3　2026-09-29 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读取流</w:t>
            </w:r>
          </w:p>
        </w:tc>
        <w:tc>
          <w:tcPr>
            <w:tcW w:type="dxa" w:w="1682"/>
          </w:tcPr>
          <w:p>
            <w:pPr>
              <w:spacing w:after="0"/>
            </w:pPr>
            <w:r/>
            <w:r>
              <w:rPr>
                <w:rFonts w:ascii="Times New Roman" w:hAnsi="Times New Roman" w:eastAsia="黑体"/>
                <w:b/>
                <w:sz w:val="16"/>
              </w:rPr>
              <w:t>每词元字节</w:t>
            </w:r>
          </w:p>
        </w:tc>
        <w:tc>
          <w:tcPr>
            <w:tcW w:type="dxa" w:w="1682"/>
          </w:tcPr>
          <w:p>
            <w:pPr>
              <w:spacing w:after="0"/>
            </w:pPr>
            <w:r/>
            <w:r>
              <w:rPr>
                <w:rFonts w:ascii="Times New Roman" w:hAnsi="Times New Roman" w:eastAsia="黑体"/>
                <w:b/>
                <w:sz w:val="16"/>
              </w:rPr>
              <w:t>实测速率</w:t>
            </w:r>
          </w:p>
        </w:tc>
        <w:tc>
          <w:tcPr>
            <w:tcW w:type="dxa" w:w="1682"/>
          </w:tcPr>
          <w:p>
            <w:pPr>
              <w:spacing w:after="0"/>
            </w:pPr>
            <w:r/>
            <w:r>
              <w:rPr>
                <w:rFonts w:ascii="Times New Roman" w:hAnsi="Times New Roman" w:eastAsia="黑体"/>
                <w:b/>
                <w:sz w:val="16"/>
              </w:rPr>
              <w:t>访问序</w:t>
            </w:r>
          </w:p>
        </w:tc>
        <w:tc>
          <w:tcPr>
            <w:tcW w:type="dxa" w:w="1682"/>
          </w:tcPr>
          <w:p>
            <w:pPr>
              <w:spacing w:after="0"/>
            </w:pPr>
            <w:r/>
            <w:r>
              <w:rPr>
                <w:rFonts w:ascii="Times New Roman" w:hAnsi="Times New Roman" w:eastAsia="黑体"/>
                <w:b/>
                <w:sz w:val="16"/>
              </w:rPr>
              <w:t>暴露在墙上的时间</w:t>
            </w:r>
          </w:p>
        </w:tc>
        <w:tc>
          <w:tcPr>
            <w:tcW w:type="dxa" w:w="1682"/>
          </w:tcPr>
          <w:p>
            <w:pPr>
              <w:spacing w:after="0"/>
            </w:pPr>
            <w:r/>
            <w:r>
              <w:rPr>
                <w:rFonts w:ascii="Times New Roman" w:hAnsi="Times New Roman" w:eastAsia="黑体"/>
                <w:b/>
                <w:sz w:val="16"/>
              </w:rPr>
              <w:t>占端到端</w:t>
            </w:r>
          </w:p>
        </w:tc>
      </w:tr>
      <w:tr>
        <w:tc>
          <w:tcPr>
            <w:tcW w:type="dxa" w:w="1682"/>
          </w:tcPr>
          <w:p>
            <w:pPr>
              <w:spacing w:after="0"/>
            </w:pPr>
            <w:r/>
            <w:r>
              <w:rPr>
                <w:rFonts w:ascii="Times New Roman" w:hAnsi="Times New Roman" w:eastAsia="宋体"/>
                <w:b w:val="0"/>
                <w:sz w:val="16"/>
              </w:rPr>
              <w:t>专家权重</w:t>
            </w:r>
          </w:p>
        </w:tc>
        <w:tc>
          <w:tcPr>
            <w:tcW w:type="dxa" w:w="1682"/>
          </w:tcPr>
          <w:p>
            <w:pPr>
              <w:spacing w:after="0"/>
            </w:pPr>
            <w:r/>
            <w:r>
              <w:rPr>
                <w:rFonts w:ascii="Times New Roman" w:hAnsi="Times New Roman" w:eastAsia="宋体"/>
                <w:b w:val="0"/>
                <w:sz w:val="16"/>
              </w:rPr>
              <w:t>22.5 GB</w:t>
            </w:r>
          </w:p>
        </w:tc>
        <w:tc>
          <w:tcPr>
            <w:tcW w:type="dxa" w:w="1682"/>
          </w:tcPr>
          <w:p>
            <w:pPr>
              <w:spacing w:after="0"/>
            </w:pPr>
            <w:r/>
            <w:r>
              <w:rPr>
                <w:rFonts w:ascii="Times New Roman" w:hAnsi="Times New Roman" w:eastAsia="宋体"/>
                <w:b w:val="0"/>
                <w:sz w:val="16"/>
              </w:rPr>
              <w:t>379 MB/s</w:t>
            </w:r>
          </w:p>
        </w:tc>
        <w:tc>
          <w:tcPr>
            <w:tcW w:type="dxa" w:w="1682"/>
          </w:tcPr>
          <w:p>
            <w:pPr>
              <w:spacing w:after="0"/>
            </w:pPr>
            <w:r/>
            <w:r>
              <w:rPr>
                <w:rFonts w:ascii="Times New Roman" w:hAnsi="Times New Roman" w:eastAsia="宋体"/>
                <w:b w:val="0"/>
                <w:sz w:val="16"/>
              </w:rPr>
              <w:t>16 路并发，层内取 16（见 5.2.1）</w:t>
            </w:r>
          </w:p>
        </w:tc>
        <w:tc>
          <w:tcPr>
            <w:tcW w:type="dxa" w:w="1682"/>
          </w:tcPr>
          <w:p>
            <w:pPr>
              <w:spacing w:after="0"/>
            </w:pPr>
            <w:r/>
            <w:r>
              <w:rPr>
                <w:rFonts w:ascii="Times New Roman" w:hAnsi="Times New Roman" w:eastAsia="宋体"/>
                <w:b w:val="0"/>
                <w:sz w:val="16"/>
              </w:rPr>
              <w:t>59.39 s</w:t>
            </w:r>
          </w:p>
        </w:tc>
        <w:tc>
          <w:tcPr>
            <w:tcW w:type="dxa" w:w="1682"/>
          </w:tcPr>
          <w:p>
            <w:pPr>
              <w:spacing w:after="0"/>
            </w:pPr>
            <w:r/>
            <w:r>
              <w:rPr>
                <w:rFonts w:ascii="Times New Roman" w:hAnsi="Times New Roman" w:eastAsia="宋体"/>
                <w:b w:val="0"/>
                <w:sz w:val="16"/>
              </w:rPr>
              <w:t>79.6%</w:t>
            </w:r>
          </w:p>
        </w:tc>
      </w:tr>
      <w:tr>
        <w:tc>
          <w:tcPr>
            <w:tcW w:type="dxa" w:w="1682"/>
          </w:tcPr>
          <w:p>
            <w:pPr>
              <w:spacing w:after="0"/>
            </w:pPr>
            <w:r/>
            <w:r>
              <w:rPr>
                <w:rFonts w:ascii="Times New Roman" w:hAnsi="Times New Roman" w:eastAsia="宋体"/>
                <w:b w:val="0"/>
                <w:sz w:val="16"/>
              </w:rPr>
              <w:t>纯算术（93 层，16 核，不含专家读）</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14.85 s</w:t>
            </w:r>
          </w:p>
        </w:tc>
        <w:tc>
          <w:tcPr>
            <w:tcW w:type="dxa" w:w="1682"/>
          </w:tcPr>
          <w:p>
            <w:pPr>
              <w:spacing w:after="0"/>
            </w:pPr>
            <w:r/>
            <w:r>
              <w:rPr>
                <w:rFonts w:ascii="Times New Roman" w:hAnsi="Times New Roman" w:eastAsia="宋体"/>
                <w:b w:val="0"/>
                <w:sz w:val="16"/>
              </w:rPr>
              <w:t>19.9%</w:t>
            </w:r>
          </w:p>
        </w:tc>
      </w:tr>
      <w:tr>
        <w:tc>
          <w:tcPr>
            <w:tcW w:type="dxa" w:w="1682"/>
          </w:tcPr>
          <w:p>
            <w:pPr>
              <w:spacing w:after="0"/>
            </w:pPr>
            <w:r/>
            <w:r>
              <w:rPr>
                <w:rFonts w:ascii="Times New Roman" w:hAnsi="Times New Roman" w:eastAsia="宋体"/>
                <w:b w:val="0"/>
                <w:sz w:val="16"/>
              </w:rPr>
              <w:t>主干权重</w:t>
            </w:r>
          </w:p>
        </w:tc>
        <w:tc>
          <w:tcPr>
            <w:tcW w:type="dxa" w:w="1682"/>
          </w:tcPr>
          <w:p>
            <w:pPr>
              <w:spacing w:after="0"/>
            </w:pPr>
            <w:r/>
            <w:r>
              <w:rPr>
                <w:rFonts w:ascii="Times New Roman" w:hAnsi="Times New Roman" w:eastAsia="宋体"/>
                <w:b w:val="0"/>
                <w:sz w:val="16"/>
              </w:rPr>
              <w:t>41.8 GB</w:t>
            </w:r>
          </w:p>
        </w:tc>
        <w:tc>
          <w:tcPr>
            <w:tcW w:type="dxa" w:w="1682"/>
          </w:tcPr>
          <w:p>
            <w:pPr>
              <w:spacing w:after="0"/>
            </w:pPr>
            <w:r/>
            <w:r>
              <w:rPr>
                <w:rFonts w:ascii="Times New Roman" w:hAnsi="Times New Roman" w:eastAsia="宋体"/>
                <w:b w:val="0"/>
                <w:sz w:val="16"/>
              </w:rPr>
              <w:t>890 MB/s</w:t>
            </w:r>
          </w:p>
        </w:tc>
        <w:tc>
          <w:tcPr>
            <w:tcW w:type="dxa" w:w="1682"/>
          </w:tcPr>
          <w:p>
            <w:pPr>
              <w:spacing w:after="0"/>
            </w:pPr>
            <w:r/>
            <w:r>
              <w:rPr>
                <w:rFonts w:ascii="Times New Roman" w:hAnsi="Times New Roman" w:eastAsia="宋体"/>
                <w:b w:val="0"/>
                <w:sz w:val="16"/>
              </w:rPr>
              <w:t>顺序（层内连续，环形预取）</w:t>
            </w:r>
          </w:p>
        </w:tc>
        <w:tc>
          <w:tcPr>
            <w:tcW w:type="dxa" w:w="1682"/>
          </w:tcPr>
          <w:p>
            <w:pPr>
              <w:spacing w:after="0"/>
            </w:pPr>
            <w:r/>
            <w:r>
              <w:rPr>
                <w:rFonts w:ascii="Times New Roman" w:hAnsi="Times New Roman" w:eastAsia="宋体"/>
                <w:b w:val="0"/>
                <w:sz w:val="16"/>
              </w:rPr>
              <w:t>0.38 s</w:t>
            </w:r>
          </w:p>
        </w:tc>
        <w:tc>
          <w:tcPr>
            <w:tcW w:type="dxa" w:w="1682"/>
          </w:tcPr>
          <w:p>
            <w:pPr>
              <w:spacing w:after="0"/>
            </w:pPr>
            <w:r/>
            <w:r>
              <w:rPr>
                <w:rFonts w:ascii="Times New Roman" w:hAnsi="Times New Roman" w:eastAsia="宋体"/>
                <w:b w:val="0"/>
                <w:sz w:val="16"/>
              </w:rPr>
              <w:t>0.5%</w:t>
            </w:r>
          </w:p>
        </w:tc>
      </w:tr>
      <w:tr>
        <w:tc>
          <w:tcPr>
            <w:tcW w:type="dxa" w:w="1682"/>
          </w:tcPr>
          <w:p>
            <w:pPr>
              <w:spacing w:after="0"/>
            </w:pPr>
            <w:r/>
            <w:r>
              <w:rPr>
                <w:rFonts w:ascii="Times New Roman" w:hAnsi="Times New Roman" w:eastAsia="宋体"/>
                <w:b w:val="0"/>
                <w:sz w:val="16"/>
              </w:rPr>
              <w:t>**端到端**</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**74.57 s/词元**</w:t>
            </w:r>
          </w:p>
        </w:tc>
        <w:tc>
          <w:tcPr>
            <w:tcW w:type="dxa" w:w="1682"/>
          </w:tcPr>
          <w:p>
            <w:pPr>
              <w:spacing w:after="0"/>
            </w:pPr>
            <w:r/>
            <w:r>
              <w:rPr>
                <w:rFonts w:ascii="Times New Roman" w:hAnsi="Times New Roman" w:eastAsia="宋体"/>
                <w:b w:val="0"/>
                <w:sz w:val="16"/>
              </w:rPr>
              <w:t>100%</w:t>
            </w:r>
          </w:p>
        </w:tc>
      </w:tr>
    </w:tbl>
    <w:p>
      <w:pPr>
        <w:spacing w:after="40" w:line="276" w:lineRule="auto"/>
        <w:ind w:firstLine="360"/>
      </w:pPr>
      <w:r>
        <w:rPr>
          <w:rFonts w:ascii="Times New Roman" w:hAnsi="Times New Roman" w:eastAsia="宋体"/>
          <w:b w:val="0"/>
          <w:sz w:val="18"/>
        </w:rPr>
        <w:t>注：时间为 n=3 轮（</w:t>
      </w:r>
      <w:r>
        <w:rPr>
          <w:rFonts w:ascii="Consolas" w:hAnsi="Consolas"/>
          <w:color w:val="000080"/>
          <w:sz w:val="18"/>
        </w:rPr>
        <w:t>reports/gateab_ab/v32_table2b/rep1..3</w:t>
      </w:r>
      <w:r>
        <w:rPr>
          <w:rFonts w:ascii="Times New Roman" w:hAnsi="Times New Roman" w:eastAsia="宋体"/>
          <w:b w:val="0"/>
          <w:sz w:val="18"/>
        </w:rPr>
        <w:t>，76.04 / 73.39 / 74.91 s/词元）的</w:t>
      </w:r>
      <w:r>
        <w:rPr>
          <w:rFonts w:ascii="Times New Roman" w:hAnsi="Times New Roman" w:eastAsia="宋体"/>
          <w:b/>
          <w:sz w:val="18"/>
        </w:rPr>
        <w:t>中位数</w:t>
      </w:r>
      <w:r>
        <w:rPr>
          <w:rFonts w:ascii="Times New Roman" w:hAnsi="Times New Roman" w:eastAsia="宋体"/>
          <w:b w:val="0"/>
          <w:sz w:val="18"/>
        </w:rPr>
        <w:t>，各轮均于 loadavg(1min)&lt;1.0 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——三者在本档相互重叠，相加会重复计入：实测时长相加 1065.21 s 而整轮墙钟仅 608.31 s，重复量 457.80 s 恰等于专家读并集，即</w:t>
      </w:r>
      <w:r>
        <w:rPr>
          <w:rFonts w:ascii="Times New Roman" w:hAnsi="Times New Roman" w:eastAsia="宋体"/>
          <w:b/>
          <w:sz w:val="18"/>
        </w:rPr>
        <w:t>专家读的 100% 落在算术区间内部</w:t>
      </w:r>
      <w:r>
        <w:rPr>
          <w:rFonts w:ascii="Times New Roman" w:hAnsi="Times New Roman" w:eastAsia="宋体"/>
          <w:b w:val="0"/>
          <w:sz w:val="18"/>
        </w:rPr>
        <w:t>。故本表按互斥口径给出：专家读 59.39 s + 纯算术 14.85 s（算术并集减专家部分）+ 主干 0.38 s = 74.57 s = 端到端并集，三轮残差均为 0.0000，且与引擎自报逐词元墙钟吻合 99.8–99.9%。速率＝字节÷该相位并集时间，专家一项为 16 路并发的聚合值（单流更低，见 5.2.1）。</w:t>
      </w:r>
      <w:r>
        <w:rPr>
          <w:rFonts w:ascii="Times New Roman" w:hAnsi="Times New Roman" w:eastAsia="宋体"/>
          <w:b/>
          <w:sz w:val="18"/>
        </w:rPr>
        <w:t>主干一项离散达 355%（1.73 / 0.38 / 0.37 s，rep1 冷态后首次的 token 2 有 7.67 s 离群点），故 0.38 s 不可作精确值引用，只能表述为"不足墙的 1%、早已被掩盖"</w:t>
      </w:r>
      <w:r>
        <w:rPr>
          <w:rFonts w:ascii="Times New Roman" w:hAnsi="Times New Roman" w:eastAsia="宋体"/>
          <w:b w:val="0"/>
          <w:sz w:val="18"/>
        </w:rPr>
        <w:t>。本表与表 2 互补：表 2 问"字节落在哪一层"，本表问"已落位后每个字节多贵"。</w:t>
      </w:r>
    </w:p>
    <w:p>
      <w:pPr>
        <w:spacing w:after="40" w:line="276" w:lineRule="auto"/>
        <w:ind w:firstLine="360"/>
      </w:pPr>
      <w:r>
        <w:rPr>
          <w:rFonts w:ascii="Times New Roman" w:hAnsi="Times New Roman" w:eastAsia="宋体"/>
          <w:b/>
          <w:sz w:val="18"/>
        </w:rPr>
        <w:t>与 2026-09-28 原表的差异</w:t>
      </w:r>
      <w:r>
        <w:rPr>
          <w:rFonts w:ascii="Times New Roman" w:hAnsi="Times New Roman" w:eastAsia="宋体"/>
          <w:b w:val="0"/>
          <w:sz w:val="18"/>
        </w:rPr>
        <w:t xml:space="preserve">：原表（专家 49.2 s/75%、纯算术 16.8 s/21%、主干 2.4 s/4%、端到端 66.12 s）已作废，作废理由有二，二者同源。其一，原表的时间列取自 </w:t>
      </w:r>
      <w:r>
        <w:rPr>
          <w:rFonts w:ascii="Consolas" w:hAnsi="Consolas"/>
          <w:color w:val="000080"/>
          <w:sz w:val="18"/>
        </w:rPr>
        <w:t>K3_TRACE</w:t>
      </w:r>
      <w:r>
        <w:rPr>
          <w:rFonts w:ascii="Times New Roman" w:hAnsi="Times New Roman" w:eastAsia="宋体"/>
          <w:b w:val="0"/>
          <w:sz w:val="18"/>
        </w:rPr>
        <w:t xml:space="preserve"> 时间线，而 </w:t>
      </w:r>
      <w:r>
        <w:rPr>
          <w:rFonts w:ascii="Consolas" w:hAnsi="Consolas"/>
          <w:color w:val="000080"/>
          <w:sz w:val="18"/>
        </w:rPr>
        <w:t>k3_trace_token()</w:t>
      </w:r>
      <w:r>
        <w:rPr>
          <w:rFonts w:ascii="Times New Roman" w:hAnsi="Times New Roman" w:eastAsia="宋体"/>
          <w:b w:val="0"/>
          <w:sz w:val="18"/>
        </w:rPr>
        <w:t xml:space="preserve"> 当时从未在解码循环中被调用，</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0，故"扣除首词元冷启动后的稳态"无从测起；该函数已补（</w:t>
      </w:r>
      <w:r>
        <w:rPr>
          <w:rFonts w:ascii="Consolas" w:hAnsi="Consolas"/>
          <w:color w:val="000080"/>
          <w:sz w:val="18"/>
        </w:rPr>
        <w:t>reports/gateab_ab/</w:t>
      </w:r>
      <w:r>
        <w:rPr>
          <w:rFonts w:ascii="Times New Roman" w:hAnsi="Times New Roman" w:eastAsia="宋体"/>
          <w:b w:val="0"/>
          <w:sz w:val="18"/>
        </w:rPr>
        <w:t xml:space="preserve"> 随附三轮新数据），</w:t>
      </w:r>
      <w:r>
        <w:rPr>
          <w:rFonts w:ascii="Consolas" w:hAnsi="Consolas"/>
          <w:color w:val="000080"/>
          <w:sz w:val="18"/>
        </w:rPr>
        <w:t>token</w:t>
      </w:r>
      <w:r>
        <w:rPr>
          <w:rFonts w:ascii="Times New Roman" w:hAnsi="Times New Roman" w:eastAsia="宋体"/>
          <w:b w:val="0"/>
          <w:sz w:val="18"/>
        </w:rPr>
        <w:t xml:space="preserve"> 列现为 0–7 均匀分布。其二，原表把时长相加当作暴露时间，导致三项之和 68.4 s 超过表列端到端 66.12 s，占比被凑成 4/75/21 的整数（按表内总数换算实为 3.6/74.4/25.4%）。</w:t>
      </w:r>
      <w:r>
        <w:rPr>
          <w:rFonts w:ascii="Times New Roman" w:hAnsi="Times New Roman" w:eastAsia="宋体"/>
          <w:b/>
          <w:sz w:val="18"/>
        </w:rPr>
        <w:t>原表的百分比与新表接近属巧合，其绝对值均不可用</w:t>
      </w:r>
      <w:r>
        <w:rPr>
          <w:rFonts w:ascii="Times New Roman" w:hAnsi="Times New Roman" w:eastAsia="宋体"/>
          <w:b w:val="0"/>
          <w:sz w:val="18"/>
        </w:rPr>
        <w:t>；新表的百分比之所以可信，是因为它由一个可闭合的恒等式导出，而非配平所得。</w:t>
      </w:r>
    </w:p>
    <w:p>
      <w:pPr>
        <w:spacing w:after="40" w:line="276" w:lineRule="auto"/>
        <w:ind w:firstLine="360"/>
      </w:pPr>
      <w:r>
        <w:rPr>
          <w:rFonts w:ascii="Times New Roman" w:hAnsi="Times New Roman" w:eastAsia="宋体"/>
          <w:b/>
          <w:sz w:val="18"/>
        </w:rPr>
        <w:t>输出速度是本次实验的主观测</w:t>
      </w:r>
      <w:r>
        <w:rPr>
          <w:rFonts w:ascii="Times New Roman" w:hAnsi="Times New Roman" w:eastAsia="宋体"/>
          <w:b w:val="0"/>
          <w:sz w:val="18"/>
        </w:rPr>
        <w:t xml:space="preserve">：把复用从低速盘挪到高速盘后，专家段耗时由 303.58 s/词元（阶段 A，表 1）降至 191.6 s/词元（约 −37%，同口径对照）；同一次高速盘驻留长程运行（gen=32）的端到端输出速度（引擎 </w:t>
      </w:r>
      <w:r>
        <w:rPr>
          <w:rFonts w:ascii="Consolas" w:hAnsi="Consolas"/>
          <w:color w:val="000080"/>
          <w:sz w:val="18"/>
        </w:rPr>
        <w:t>seconds_per_token</w:t>
      </w:r>
      <w:r>
        <w:rPr>
          <w:rFonts w:ascii="Times New Roman" w:hAnsi="Times New Roman" w:eastAsia="宋体"/>
          <w:b w:val="0"/>
          <w:sz w:val="18"/>
        </w:rPr>
        <w:t>）实测为 262.78 s/词元。这些都是逐次真机实测记录，非推算值；输出速度虽慢（秒级/词元），恰是该存储受限平台带宽受限的直接体现，也是本文判据所针对的客观事实。收益未达乐观上界（约 −90%，基于跨遍复用的字节量推演），因为复用仍落在高速盘而非高速内存（DRAM）——表 2 的“目标档”未被到达；该档是推论 1 指向的设计目标、本文不以推演数字冒充实测。</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【2026-10-05 删除】原 §4.5"替换策略观测：LRU 与 heat"（含表 3、图 1）已整节删除。</w:t>
      </w:r>
      <w:r>
        <w:rPr>
          <w:rFonts w:ascii="Times New Roman" w:hAnsi="Times New Roman" w:eastAsia="宋体"/>
          <w:b w:val="0"/>
          <w:sz w:val="18"/>
        </w:rPr>
        <w:t xml:space="preserve"> 理由三条，均经核验：</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无源。</w:t>
      </w:r>
      <w:r>
        <w:rPr>
          <w:rFonts w:ascii="Times New Roman" w:hAnsi="Times New Roman" w:eastAsia="宋体"/>
          <w:b w:val="0"/>
          <w:sz w:val="18"/>
        </w:rPr>
        <w:t xml:space="preserve"> 表 3 的六个数（107.27 / 96.35 / 106.52 / 100.17 / 20.99 / 17.44）在 2026-08 台账 </w:t>
      </w:r>
      <w:r>
        <w:rPr>
          <w:rFonts w:ascii="Consolas" w:hAnsi="Consolas"/>
          <w:color w:val="000080"/>
          <w:sz w:val="18"/>
        </w:rPr>
        <w:t>papers/byteflow-matrix.md</w:t>
      </w:r>
      <w:r>
        <w:rPr>
          <w:rFonts w:ascii="Times New Roman" w:hAnsi="Times New Roman" w:eastAsia="宋体"/>
          <w:b w:val="0"/>
          <w:sz w:val="18"/>
        </w:rPr>
        <w:t xml:space="preserve"> 中</w:t>
      </w:r>
      <w:r>
        <w:rPr>
          <w:rFonts w:ascii="Times New Roman" w:hAnsi="Times New Roman" w:eastAsia="宋体"/>
          <w:b/>
          <w:sz w:val="18"/>
        </w:rPr>
        <w:t>命中数均为 0</w:t>
      </w:r>
      <w:r>
        <w:rPr>
          <w:rFonts w:ascii="Times New Roman" w:hAnsi="Times New Roman" w:eastAsia="宋体"/>
          <w:b w:val="0"/>
          <w:sz w:val="18"/>
        </w:rPr>
        <w:t xml:space="preserve">；原表 A.1 将其指向 </w:t>
      </w:r>
      <w:r>
        <w:rPr>
          <w:rFonts w:ascii="Consolas" w:hAnsi="Consolas"/>
          <w:color w:val="000080"/>
          <w:sz w:val="18"/>
        </w:rPr>
        <w:t>:17, :21, :58-:67</w:t>
      </w:r>
      <w:r>
        <w:rPr>
          <w:rFonts w:ascii="Times New Roman" w:hAnsi="Times New Roman" w:eastAsia="宋体"/>
          <w:b w:val="0"/>
          <w:sz w:val="18"/>
        </w:rPr>
        <w:t>，而那几行是"字节流分类总纲"（S1/S2 分段表）与 BF8 压缩估算，与策略对照无关。</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前提不可实现，因而不可复现。</w:t>
      </w:r>
      <w:r>
        <w:rPr>
          <w:rFonts w:ascii="Times New Roman" w:hAnsi="Times New Roman" w:eastAsia="宋体"/>
          <w:b w:val="0"/>
          <w:sz w:val="18"/>
        </w:rPr>
        <w:t xml:space="preserve"> 该对照的限定条件是 cgroup 26 GB 硬内存上限。本平台为 WSL2，</w:t>
      </w:r>
      <w:r>
        <w:rPr>
          <w:rFonts w:ascii="Times New Roman" w:hAnsi="Times New Roman" w:eastAsia="宋体"/>
          <w:b/>
          <w:sz w:val="18"/>
        </w:rPr>
        <w:t>不强制 memory cgroup</w:t>
      </w:r>
      <w:r>
        <w:rPr>
          <w:rFonts w:ascii="Times New Roman" w:hAnsi="Times New Roman" w:eastAsia="宋体"/>
          <w:b w:val="0"/>
          <w:sz w:val="18"/>
        </w:rPr>
        <w:t xml:space="preserve">：以 </w:t>
      </w:r>
      <w:r>
        <w:rPr>
          <w:rFonts w:ascii="Consolas" w:hAnsi="Consolas"/>
          <w:color w:val="000080"/>
          <w:sz w:val="18"/>
        </w:rPr>
        <w:t>systemd-run -p MemoryMax=512M</w:t>
      </w:r>
      <w:r>
        <w:rPr>
          <w:rFonts w:ascii="Times New Roman" w:hAnsi="Times New Roman" w:eastAsia="宋体"/>
          <w:b w:val="0"/>
          <w:sz w:val="18"/>
        </w:rPr>
        <w:t xml:space="preserve"> 启动并真实分配、写入 1024 MB，进程成功，限制未生效（</w:t>
      </w:r>
      <w:r>
        <w:rPr>
          <w:rFonts w:ascii="Consolas" w:hAnsi="Consolas"/>
          <w:color w:val="000080"/>
          <w:sz w:val="18"/>
        </w:rPr>
        <w:t>reports/gateab_ab/test_memcap2.sh</w:t>
      </w:r>
      <w:r>
        <w:rPr>
          <w:rFonts w:ascii="Times New Roman" w:hAnsi="Times New Roman" w:eastAsia="宋体"/>
          <w:b w:val="0"/>
          <w:sz w:val="18"/>
        </w:rPr>
        <w:t>）。故该前提在本平台无法施加，既不能复现也不能否证。</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无内存上限条件下的复现尝试，效应可复现地不成立。</w:t>
      </w:r>
      <w:r>
        <w:rPr>
          <w:rFonts w:ascii="Times New Roman" w:hAnsi="Times New Roman" w:eastAsia="宋体"/>
          <w:b w:val="0"/>
          <w:sz w:val="18"/>
        </w:rPr>
        <w:t xml:space="preserve"> 以 {LRU, heat} × {8, 15} GB 四臂、每臂 3 轮实测（</w:t>
      </w:r>
      <w:r>
        <w:rPr>
          <w:rFonts w:ascii="Consolas" w:hAnsi="Consolas"/>
          <w:color w:val="000080"/>
          <w:sz w:val="18"/>
        </w:rPr>
        <w:t>reports/gateab_ab/v62_policy/</w:t>
      </w:r>
      <w:r>
        <w:rPr>
          <w:rFonts w:ascii="Times New Roman" w:hAnsi="Times New Roman" w:eastAsia="宋体"/>
          <w:b w:val="0"/>
          <w:sz w:val="18"/>
        </w:rPr>
        <w:t>），专家段字节</w:t>
      </w:r>
      <w:r>
        <w:rPr>
          <w:rFonts w:ascii="Times New Roman" w:hAnsi="Times New Roman" w:eastAsia="宋体"/>
          <w:b/>
          <w:sz w:val="18"/>
        </w:rPr>
        <w:t>逐位复现，12 个读数无一例外</w:t>
      </w:r>
      <w:r>
        <w:rPr>
          <w:rFonts w:ascii="Times New Roman" w:hAnsi="Times New Roman" w:eastAsia="宋体"/>
          <w:b w:val="0"/>
          <w:sz w:val="18"/>
        </w:rPr>
        <w:t>：</w:t>
      </w:r>
    </w:p>
    <w:tbl>
      <w:tblPr>
        <w:tblStyle w:val="TableGrid"/>
        <w:tblW w:type="auto" w:w="0"/>
        <w:tblLook w:firstColumn="1" w:firstRow="1" w:lastColumn="0" w:lastRow="0" w:noHBand="0" w:noVBand="1" w:val="04A0"/>
      </w:tblPr>
      <w:tblGrid>
        <w:gridCol w:w="2018"/>
        <w:gridCol w:w="2018"/>
        <w:gridCol w:w="2018"/>
        <w:gridCol w:w="2018"/>
        <w:gridCol w:w="2018"/>
      </w:tblGrid>
      <w:tr>
        <w:tc>
          <w:tcPr>
            <w:tcW w:type="dxa" w:w="2018"/>
          </w:tcPr>
          <w:p>
            <w:pPr>
              <w:spacing w:after="0"/>
            </w:pPr>
            <w:r/>
            <w:r>
              <w:rPr>
                <w:rFonts w:ascii="Times New Roman" w:hAnsi="Times New Roman" w:eastAsia="黑体"/>
                <w:b/>
                <w:sz w:val="16"/>
              </w:rPr>
              <w:t>L1 策略</w:t>
            </w:r>
          </w:p>
        </w:tc>
        <w:tc>
          <w:tcPr>
            <w:tcW w:type="dxa" w:w="2018"/>
          </w:tcPr>
          <w:p>
            <w:pPr>
              <w:spacing w:after="0"/>
            </w:pPr>
            <w:r/>
            <w:r>
              <w:rPr>
                <w:rFonts w:ascii="Times New Roman" w:hAnsi="Times New Roman" w:eastAsia="黑体"/>
                <w:b/>
                <w:sz w:val="16"/>
              </w:rPr>
              <w:t>cache/GB</w:t>
            </w:r>
          </w:p>
        </w:tc>
        <w:tc>
          <w:tcPr>
            <w:tcW w:type="dxa" w:w="2018"/>
          </w:tcPr>
          <w:p>
            <w:pPr>
              <w:spacing w:after="0"/>
            </w:pPr>
            <w:r/>
            <w:r>
              <w:rPr>
                <w:rFonts w:ascii="Times New Roman" w:hAnsi="Times New Roman" w:eastAsia="黑体"/>
                <w:b/>
                <w:sz w:val="16"/>
              </w:rPr>
              <w:t>三轮实测（GB/词元）</w:t>
            </w:r>
          </w:p>
        </w:tc>
        <w:tc>
          <w:tcPr>
            <w:tcW w:type="dxa" w:w="2018"/>
          </w:tcPr>
          <w:p>
            <w:pPr>
              <w:spacing w:after="0"/>
            </w:pPr>
            <w:r/>
            <w:r>
              <w:rPr>
                <w:rFonts w:ascii="Times New Roman" w:hAnsi="Times New Roman" w:eastAsia="黑体"/>
                <w:b/>
                <w:sz w:val="16"/>
              </w:rPr>
              <w:t>中位</w:t>
            </w:r>
          </w:p>
        </w:tc>
        <w:tc>
          <w:tcPr>
            <w:tcW w:type="dxa" w:w="2018"/>
          </w:tcPr>
          <w:p>
            <w:pPr>
              <w:spacing w:after="0"/>
            </w:pPr>
            <w:r/>
            <w:r>
              <w:rPr>
                <w:rFonts w:ascii="Times New Roman" w:hAnsi="Times New Roman" w:eastAsia="黑体"/>
                <w:b/>
                <w:sz w:val="16"/>
              </w:rPr>
              <w:t>论文所载</w:t>
            </w:r>
          </w:p>
        </w:tc>
      </w:tr>
      <w:tr>
        <w:tc>
          <w:tcPr>
            <w:tcW w:type="dxa" w:w="2018"/>
          </w:tcPr>
          <w:p>
            <w:pPr>
              <w:spacing w:after="0"/>
            </w:pPr>
            <w:r/>
            <w:r>
              <w:rPr>
                <w:rFonts w:ascii="Times New Roman" w:hAnsi="Times New Roman" w:eastAsia="宋体"/>
                <w:b w:val="0"/>
                <w:sz w:val="16"/>
              </w:rPr>
              <w:t>LRU</w:t>
            </w:r>
          </w:p>
        </w:tc>
        <w:tc>
          <w:tcPr>
            <w:tcW w:type="dxa" w:w="2018"/>
          </w:tcPr>
          <w:p>
            <w:pPr>
              <w:spacing w:after="0"/>
            </w:pPr>
            <w:r/>
            <w:r>
              <w:rPr>
                <w:rFonts w:ascii="Times New Roman" w:hAnsi="Times New Roman" w:eastAsia="宋体"/>
                <w:b w:val="0"/>
                <w:sz w:val="16"/>
              </w:rPr>
              <w:t>8</w:t>
            </w:r>
          </w:p>
        </w:tc>
        <w:tc>
          <w:tcPr>
            <w:tcW w:type="dxa" w:w="2018"/>
          </w:tcPr>
          <w:p>
            <w:pPr>
              <w:spacing w:after="0"/>
            </w:pPr>
            <w:r/>
            <w:r>
              <w:rPr>
                <w:rFonts w:ascii="Times New Roman" w:hAnsi="Times New Roman" w:eastAsia="宋体"/>
                <w:b w:val="0"/>
                <w:sz w:val="16"/>
              </w:rPr>
              <w:t>25.83 / 25.83 / 25.83</w:t>
            </w:r>
          </w:p>
        </w:tc>
        <w:tc>
          <w:tcPr>
            <w:tcW w:type="dxa" w:w="2018"/>
          </w:tcPr>
          <w:p>
            <w:pPr>
              <w:spacing w:after="0"/>
            </w:pPr>
            <w:r/>
            <w:r>
              <w:rPr>
                <w:rFonts w:ascii="Times New Roman" w:hAnsi="Times New Roman" w:eastAsia="宋体"/>
                <w:b w:val="0"/>
                <w:sz w:val="16"/>
              </w:rPr>
              <w:t>25.83</w:t>
            </w:r>
          </w:p>
        </w:tc>
        <w:tc>
          <w:tcPr>
            <w:tcW w:type="dxa" w:w="2018"/>
          </w:tcPr>
          <w:p>
            <w:pPr>
              <w:spacing w:after="0"/>
            </w:pPr>
            <w:r/>
            <w:r>
              <w:rPr>
                <w:rFonts w:ascii="Times New Roman" w:hAnsi="Times New Roman" w:eastAsia="宋体"/>
                <w:b w:val="0"/>
                <w:sz w:val="16"/>
              </w:rPr>
              <w:t>25.83</w:t>
            </w:r>
          </w:p>
        </w:tc>
      </w:tr>
      <w:tr>
        <w:tc>
          <w:tcPr>
            <w:tcW w:type="dxa" w:w="2018"/>
          </w:tcPr>
          <w:p>
            <w:pPr>
              <w:spacing w:after="0"/>
            </w:pPr>
            <w:r/>
            <w:r>
              <w:rPr>
                <w:rFonts w:ascii="Times New Roman" w:hAnsi="Times New Roman" w:eastAsia="宋体"/>
                <w:b w:val="0"/>
                <w:sz w:val="16"/>
              </w:rPr>
              <w:t>heat</w:t>
            </w:r>
          </w:p>
        </w:tc>
        <w:tc>
          <w:tcPr>
            <w:tcW w:type="dxa" w:w="2018"/>
          </w:tcPr>
          <w:p>
            <w:pPr>
              <w:spacing w:after="0"/>
            </w:pPr>
            <w:r/>
            <w:r>
              <w:rPr>
                <w:rFonts w:ascii="Times New Roman" w:hAnsi="Times New Roman" w:eastAsia="宋体"/>
                <w:b w:val="0"/>
                <w:sz w:val="16"/>
              </w:rPr>
              <w:t>8</w:t>
            </w:r>
          </w:p>
        </w:tc>
        <w:tc>
          <w:tcPr>
            <w:tcW w:type="dxa" w:w="2018"/>
          </w:tcPr>
          <w:p>
            <w:pPr>
              <w:spacing w:after="0"/>
            </w:pPr>
            <w:r/>
            <w:r>
              <w:rPr>
                <w:rFonts w:ascii="Times New Roman" w:hAnsi="Times New Roman" w:eastAsia="宋体"/>
                <w:b w:val="0"/>
                <w:sz w:val="16"/>
              </w:rPr>
              <w:t>25.50 / 25.50 / 25.50</w:t>
            </w:r>
          </w:p>
        </w:tc>
        <w:tc>
          <w:tcPr>
            <w:tcW w:type="dxa" w:w="2018"/>
          </w:tcPr>
          <w:p>
            <w:pPr>
              <w:spacing w:after="0"/>
            </w:pPr>
            <w:r/>
            <w:r>
              <w:rPr>
                <w:rFonts w:ascii="Times New Roman" w:hAnsi="Times New Roman" w:eastAsia="宋体"/>
                <w:b w:val="0"/>
                <w:sz w:val="16"/>
              </w:rPr>
              <w:t>25.50</w:t>
            </w:r>
          </w:p>
        </w:tc>
        <w:tc>
          <w:tcPr>
            <w:tcW w:type="dxa" w:w="2018"/>
          </w:tcPr>
          <w:p>
            <w:pPr>
              <w:spacing w:after="0"/>
            </w:pPr>
            <w:r/>
            <w:r>
              <w:rPr>
                <w:rFonts w:ascii="Times New Roman" w:hAnsi="Times New Roman" w:eastAsia="宋体"/>
                <w:b w:val="0"/>
                <w:sz w:val="16"/>
              </w:rPr>
              <w:t>20.99（−19%）</w:t>
            </w:r>
          </w:p>
        </w:tc>
      </w:tr>
      <w:tr>
        <w:tc>
          <w:tcPr>
            <w:tcW w:type="dxa" w:w="2018"/>
          </w:tcPr>
          <w:p>
            <w:pPr>
              <w:spacing w:after="0"/>
            </w:pPr>
            <w:r/>
            <w:r>
              <w:rPr>
                <w:rFonts w:ascii="Times New Roman" w:hAnsi="Times New Roman" w:eastAsia="宋体"/>
                <w:b w:val="0"/>
                <w:sz w:val="16"/>
              </w:rPr>
              <w:t>LRU</w:t>
            </w:r>
          </w:p>
        </w:tc>
        <w:tc>
          <w:tcPr>
            <w:tcW w:type="dxa" w:w="2018"/>
          </w:tcPr>
          <w:p>
            <w:pPr>
              <w:spacing w:after="0"/>
            </w:pPr>
            <w:r/>
            <w:r>
              <w:rPr>
                <w:rFonts w:ascii="Times New Roman" w:hAnsi="Times New Roman" w:eastAsia="宋体"/>
                <w:b w:val="0"/>
                <w:sz w:val="16"/>
              </w:rPr>
              <w:t>15</w:t>
            </w:r>
          </w:p>
        </w:tc>
        <w:tc>
          <w:tcPr>
            <w:tcW w:type="dxa" w:w="2018"/>
          </w:tcPr>
          <w:p>
            <w:pPr>
              <w:spacing w:after="0"/>
            </w:pPr>
            <w:r/>
            <w:r>
              <w:rPr>
                <w:rFonts w:ascii="Times New Roman" w:hAnsi="Times New Roman" w:eastAsia="宋体"/>
                <w:b w:val="0"/>
                <w:sz w:val="16"/>
              </w:rPr>
              <w:t>25.83 / 25.83 / 25.83</w:t>
            </w:r>
          </w:p>
        </w:tc>
        <w:tc>
          <w:tcPr>
            <w:tcW w:type="dxa" w:w="2018"/>
          </w:tcPr>
          <w:p>
            <w:pPr>
              <w:spacing w:after="0"/>
            </w:pPr>
            <w:r/>
            <w:r>
              <w:rPr>
                <w:rFonts w:ascii="Times New Roman" w:hAnsi="Times New Roman" w:eastAsia="宋体"/>
                <w:b w:val="0"/>
                <w:sz w:val="16"/>
              </w:rPr>
              <w:t>25.83</w:t>
            </w:r>
          </w:p>
        </w:tc>
        <w:tc>
          <w:tcPr>
            <w:tcW w:type="dxa" w:w="2018"/>
          </w:tcPr>
          <w:p>
            <w:pPr>
              <w:spacing w:after="0"/>
            </w:pPr>
            <w:r/>
            <w:r>
              <w:rPr>
                <w:rFonts w:ascii="Times New Roman" w:hAnsi="Times New Roman" w:eastAsia="宋体"/>
                <w:b w:val="0"/>
                <w:sz w:val="16"/>
              </w:rPr>
              <w:t>25.83</w:t>
            </w:r>
          </w:p>
        </w:tc>
      </w:tr>
      <w:tr>
        <w:tc>
          <w:tcPr>
            <w:tcW w:type="dxa" w:w="2018"/>
          </w:tcPr>
          <w:p>
            <w:pPr>
              <w:spacing w:after="0"/>
            </w:pPr>
            <w:r/>
            <w:r>
              <w:rPr>
                <w:rFonts w:ascii="Times New Roman" w:hAnsi="Times New Roman" w:eastAsia="宋体"/>
                <w:b w:val="0"/>
                <w:sz w:val="16"/>
              </w:rPr>
              <w:t>heat</w:t>
            </w:r>
          </w:p>
        </w:tc>
        <w:tc>
          <w:tcPr>
            <w:tcW w:type="dxa" w:w="2018"/>
          </w:tcPr>
          <w:p>
            <w:pPr>
              <w:spacing w:after="0"/>
            </w:pPr>
            <w:r/>
            <w:r>
              <w:rPr>
                <w:rFonts w:ascii="Times New Roman" w:hAnsi="Times New Roman" w:eastAsia="宋体"/>
                <w:b w:val="0"/>
                <w:sz w:val="16"/>
              </w:rPr>
              <w:t>15</w:t>
            </w:r>
          </w:p>
        </w:tc>
        <w:tc>
          <w:tcPr>
            <w:tcW w:type="dxa" w:w="2018"/>
          </w:tcPr>
          <w:p>
            <w:pPr>
              <w:spacing w:after="0"/>
            </w:pPr>
            <w:r/>
            <w:r>
              <w:rPr>
                <w:rFonts w:ascii="Times New Roman" w:hAnsi="Times New Roman" w:eastAsia="宋体"/>
                <w:b w:val="0"/>
                <w:sz w:val="16"/>
              </w:rPr>
              <w:t>25.50 / 25.50 / 25.50</w:t>
            </w:r>
          </w:p>
        </w:tc>
        <w:tc>
          <w:tcPr>
            <w:tcW w:type="dxa" w:w="2018"/>
          </w:tcPr>
          <w:p>
            <w:pPr>
              <w:spacing w:after="0"/>
            </w:pPr>
            <w:r/>
            <w:r>
              <w:rPr>
                <w:rFonts w:ascii="Times New Roman" w:hAnsi="Times New Roman" w:eastAsia="宋体"/>
                <w:b w:val="0"/>
                <w:sz w:val="16"/>
              </w:rPr>
              <w:t>25.50</w:t>
            </w:r>
          </w:p>
        </w:tc>
        <w:tc>
          <w:tcPr>
            <w:tcW w:type="dxa" w:w="2018"/>
          </w:tcPr>
          <w:p>
            <w:pPr>
              <w:spacing w:after="0"/>
            </w:pPr>
            <w:r/>
            <w:r>
              <w:rPr>
                <w:rFonts w:ascii="Times New Roman" w:hAnsi="Times New Roman" w:eastAsia="宋体"/>
                <w:b w:val="0"/>
                <w:sz w:val="16"/>
              </w:rPr>
              <w:t>17.44（−32%）</w:t>
            </w:r>
          </w:p>
        </w:tc>
      </w:tr>
    </w:tbl>
    <w:p>
      <w:pPr>
        <w:spacing w:after="40" w:line="276" w:lineRule="auto"/>
        <w:ind w:firstLine="360"/>
      </w:pPr>
      <w:r>
        <w:rPr>
          <w:rFonts w:ascii="Times New Roman" w:hAnsi="Times New Roman" w:eastAsia="宋体"/>
          <w:b w:val="0"/>
          <w:sz w:val="18"/>
        </w:rPr>
        <w:t xml:space="preserve">即 heat 相对 LRU 仅 </w:t>
      </w:r>
      <w:r>
        <w:rPr>
          <w:rFonts w:ascii="Times New Roman" w:hAnsi="Times New Roman" w:eastAsia="宋体"/>
          <w:b/>
          <w:sz w:val="18"/>
        </w:rPr>
        <w:t>−1.3%</w:t>
      </w:r>
      <w:r>
        <w:rPr>
          <w:rFonts w:ascii="Times New Roman" w:hAnsi="Times New Roman" w:eastAsia="宋体"/>
          <w:b w:val="0"/>
          <w:sz w:val="18"/>
        </w:rPr>
        <w:t xml:space="preserve">，且 </w:t>
      </w:r>
      <w:r>
        <w:rPr>
          <w:rFonts w:ascii="Times New Roman" w:hAnsi="Times New Roman" w:eastAsia="宋体"/>
          <w:b/>
          <w:sz w:val="18"/>
        </w:rPr>
        <w:t>cache 由 8 GB 增至 15 GB，字节完全不变</w:t>
      </w:r>
      <w:r>
        <w:rPr>
          <w:rFonts w:ascii="Times New Roman" w:hAnsi="Times New Roman" w:eastAsia="宋体"/>
          <w:b w:val="0"/>
          <w:sz w:val="18"/>
        </w:rPr>
        <w:t>——与表 3 所载的 −19% / −32% 不符。</w:t>
      </w:r>
      <w:r>
        <w:rPr>
          <w:rFonts w:ascii="Times New Roman" w:hAnsi="Times New Roman" w:eastAsia="宋体"/>
          <w:b/>
          <w:sz w:val="18"/>
        </w:rPr>
        <w:t>此处不是"测不准"而是"测得很准且效应不存在"</w:t>
      </w:r>
      <w:r>
        <w:rPr>
          <w:rFonts w:ascii="Times New Roman" w:hAnsi="Times New Roman" w:eastAsia="宋体"/>
          <w:b w:val="0"/>
          <w:sz w:val="18"/>
        </w:rPr>
        <w:t>：字节列三轮重复性为 0%，效应若为 19% 或 32% 必会显现。同一批数据里的输出速度列重复性为 36%（80.63–116.62 s/词元），故速度不作判据。</w:t>
      </w:r>
    </w:p>
    <w:p>
      <w:pPr>
        <w:spacing w:after="40" w:line="276" w:lineRule="auto"/>
        <w:ind w:firstLine="360"/>
      </w:pPr>
      <w:r>
        <w:rPr>
          <w:rFonts w:ascii="Times New Roman" w:hAnsi="Times New Roman" w:eastAsia="宋体"/>
          <w:b w:val="0"/>
          <w:sz w:val="18"/>
        </w:rPr>
        <w:t>这一结果与第 2 条并不矛盾：两种策略的差异本应只在容量不足、必须逐出时才显现，而该条件下 57.8 GB 可用、内存计划仅占 45 GB，双方均无需逐出，行为因此收敛。</w:t>
      </w:r>
      <w:r>
        <w:rPr>
          <w:rFonts w:ascii="Times New Roman" w:hAnsi="Times New Roman" w:eastAsia="宋体"/>
          <w:b/>
          <w:sz w:val="18"/>
        </w:rPr>
        <w:t>换言之表 3 的现象若存在，其前提是内存压力，而该前提在本平台不可施加。</w:t>
      </w:r>
    </w:p>
    <w:p>
      <w:pPr>
        <w:spacing w:after="40" w:line="276" w:lineRule="auto"/>
        <w:ind w:firstLine="360"/>
      </w:pPr>
      <w:r>
        <w:rPr>
          <w:rFonts w:ascii="Times New Roman" w:hAnsi="Times New Roman" w:eastAsia="宋体"/>
          <w:b w:val="0"/>
          <w:sz w:val="18"/>
        </w:rPr>
        <w:t xml:space="preserve">此外，图 1 引用的 </w:t>
      </w:r>
      <w:r>
        <w:rPr>
          <w:rFonts w:ascii="Consolas" w:hAnsi="Consolas"/>
          <w:color w:val="000080"/>
          <w:sz w:val="18"/>
        </w:rPr>
        <w:t>fig_policy_comparison.png</w:t>
      </w:r>
      <w:r>
        <w:rPr>
          <w:rFonts w:ascii="Times New Roman" w:hAnsi="Times New Roman" w:eastAsia="宋体"/>
          <w:b w:val="0"/>
          <w:sz w:val="18"/>
        </w:rPr>
        <w:t xml:space="preserve"> 在仓库中不存在，本节删除同时消除了这一悬空引用。</w:t>
      </w:r>
    </w:p>
    <w:p>
      <w:pPr>
        <w:spacing w:after="40" w:line="276" w:lineRule="auto"/>
        <w:ind w:firstLine="360"/>
      </w:pPr>
      <w:r>
        <w:rPr>
          <w:rFonts w:ascii="Times New Roman" w:hAnsi="Times New Roman" w:eastAsia="宋体"/>
          <w:b/>
          <w:sz w:val="18"/>
        </w:rPr>
        <w:t>本节曾支撑的"替换策略是独立于介质落位之外的第二个影响因素"这一主张，随本节一并撤回</w:t>
      </w:r>
      <w:r>
        <w:rPr>
          <w:rFonts w:ascii="Times New Roman" w:hAnsi="Times New Roman" w:eastAsia="宋体"/>
          <w:b w:val="0"/>
          <w:sz w:val="18"/>
        </w:rPr>
        <w:t>，不再出现在摘要与结论中。</w:t>
      </w:r>
      <w:r>
        <w:rPr>
          <w:rFonts w:ascii="Times New Roman" w:hAnsi="Times New Roman" w:eastAsia="宋体"/>
          <w:b/>
          <w:sz w:val="18"/>
        </w:rPr>
        <w:t>该方向未被否证，只是其在本平台的证据不足以支撑</w:t>
      </w:r>
      <w:r>
        <w:rPr>
          <w:rFonts w:ascii="Times New Roman" w:hAnsi="Times New Roman" w:eastAsia="宋体"/>
          <w:b w:val="0"/>
          <w:sz w:val="18"/>
        </w:rPr>
        <w:t>——若日后在可施加内存硬上限的环境中重做，可再评估。</w:t>
      </w:r>
    </w:p>
    <w:p>
      <w:pPr>
        <w:spacing w:after="40" w:before="80" w:line="240" w:lineRule="auto"/>
      </w:pPr>
      <w:r>
        <w:rPr>
          <w:rFonts w:ascii="Times New Roman" w:hAnsi="Times New Roman" w:eastAsia="黑体"/>
          <w:b w:val="0"/>
          <w:sz w:val="18"/>
        </w:rPr>
        <w:t>4.6 公式对照：瓶颈界预测的输出速度与真机实测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定律[15]，操作分析/平衡作业界[16][17]）。公式算出的下限与真机实测并列如下：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落位档</w:t>
            </w:r>
          </w:p>
        </w:tc>
        <w:tc>
          <w:tcPr>
            <w:tcW w:type="dxa" w:w="1682"/>
          </w:tcPr>
          <w:p>
            <w:pPr>
              <w:spacing w:after="0"/>
            </w:pPr>
            <w:r/>
            <w:r>
              <w:rPr>
                <w:rFonts w:ascii="Times New Roman" w:hAnsi="Times New Roman" w:eastAsia="黑体"/>
                <w:b/>
                <w:sz w:val="16"/>
              </w:rPr>
              <w:t>每词元要搬的字节</w:t>
            </w:r>
          </w:p>
        </w:tc>
        <w:tc>
          <w:tcPr>
            <w:tcW w:type="dxa" w:w="1682"/>
          </w:tcPr>
          <w:p>
            <w:pPr>
              <w:spacing w:after="0"/>
            </w:pPr>
            <w:r/>
            <w:r>
              <w:rPr>
                <w:rFonts w:ascii="Times New Roman" w:hAnsi="Times New Roman" w:eastAsia="黑体"/>
                <w:b/>
                <w:sz w:val="16"/>
              </w:rPr>
              <w:t>设备实测带宽</w:t>
            </w:r>
          </w:p>
        </w:tc>
        <w:tc>
          <w:tcPr>
            <w:tcW w:type="dxa" w:w="1682"/>
          </w:tcPr>
          <w:p>
            <w:pPr>
              <w:spacing w:after="0"/>
            </w:pPr>
            <w:r/>
            <w:r>
              <w:rPr>
                <w:rFonts w:ascii="Times New Roman" w:hAnsi="Times New Roman" w:eastAsia="黑体"/>
                <w:b/>
                <w:sz w:val="16"/>
              </w:rPr>
              <w:t>公式下限（=字节÷带宽）</w:t>
            </w:r>
          </w:p>
        </w:tc>
        <w:tc>
          <w:tcPr>
            <w:tcW w:type="dxa" w:w="1682"/>
          </w:tcPr>
          <w:p>
            <w:pPr>
              <w:spacing w:after="0"/>
            </w:pPr>
            <w:r/>
            <w:r>
              <w:rPr>
                <w:rFonts w:ascii="Times New Roman" w:hAnsi="Times New Roman" w:eastAsia="黑体"/>
                <w:b/>
                <w:sz w:val="16"/>
              </w:rPr>
              <w:t>真机实测</w:t>
            </w:r>
          </w:p>
        </w:tc>
        <w:tc>
          <w:tcPr>
            <w:tcW w:type="dxa" w:w="1682"/>
          </w:tcPr>
          <w:p>
            <w:pPr>
              <w:spacing w:after="0"/>
            </w:pPr>
            <w:r/>
            <w:r>
              <w:rPr>
                <w:rFonts w:ascii="Times New Roman" w:hAnsi="Times New Roman" w:eastAsia="黑体"/>
                <w:b/>
                <w:sz w:val="16"/>
              </w:rPr>
              <w:t>实测/下限</w:t>
            </w:r>
          </w:p>
        </w:tc>
      </w:tr>
      <w:tr>
        <w:tc>
          <w:tcPr>
            <w:tcW w:type="dxa" w:w="1682"/>
          </w:tcPr>
          <w:p>
            <w:pPr>
              <w:spacing w:after="0"/>
            </w:pPr>
            <w:r/>
            <w:r>
              <w:rPr>
                <w:rFonts w:ascii="Times New Roman" w:hAnsi="Times New Roman" w:eastAsia="宋体"/>
                <w:b w:val="0"/>
                <w:sz w:val="16"/>
              </w:rPr>
              <w:t>慢盘读（阶段 A）</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85 MB/s</w:t>
            </w:r>
          </w:p>
        </w:tc>
        <w:tc>
          <w:tcPr>
            <w:tcW w:type="dxa" w:w="1682"/>
          </w:tcPr>
          <w:p>
            <w:pPr>
              <w:spacing w:after="0"/>
            </w:pPr>
            <w:r/>
            <w:r>
              <w:rPr>
                <w:rFonts w:ascii="Times New Roman" w:hAnsi="Times New Roman" w:eastAsia="宋体"/>
                <w:b w:val="0"/>
                <w:sz w:val="16"/>
              </w:rPr>
              <w:t>303.9 s</w:t>
            </w:r>
          </w:p>
        </w:tc>
        <w:tc>
          <w:tcPr>
            <w:tcW w:type="dxa" w:w="1682"/>
          </w:tcPr>
          <w:p>
            <w:pPr>
              <w:spacing w:after="0"/>
            </w:pPr>
            <w:r/>
            <w:r>
              <w:rPr>
                <w:rFonts w:ascii="Times New Roman" w:hAnsi="Times New Roman" w:eastAsia="宋体"/>
                <w:b w:val="0"/>
                <w:sz w:val="16"/>
              </w:rPr>
              <w:t>303.58 s</w:t>
            </w:r>
          </w:p>
        </w:tc>
        <w:tc>
          <w:tcPr>
            <w:tcW w:type="dxa" w:w="1682"/>
          </w:tcPr>
          <w:p>
            <w:pPr>
              <w:spacing w:after="0"/>
            </w:pPr>
            <w:r/>
            <w:r>
              <w:rPr>
                <w:rFonts w:ascii="Times New Roman" w:hAnsi="Times New Roman" w:eastAsia="宋体"/>
                <w:b w:val="0"/>
                <w:sz w:val="16"/>
              </w:rPr>
              <w:t>1.00</w:t>
            </w:r>
          </w:p>
        </w:tc>
      </w:tr>
      <w:tr>
        <w:tc>
          <w:tcPr>
            <w:tcW w:type="dxa" w:w="1682"/>
          </w:tcPr>
          <w:p>
            <w:pPr>
              <w:spacing w:after="0"/>
            </w:pPr>
            <w:r/>
            <w:r>
              <w:rPr>
                <w:rFonts w:ascii="Times New Roman" w:hAnsi="Times New Roman" w:eastAsia="宋体"/>
                <w:b w:val="0"/>
                <w:sz w:val="16"/>
              </w:rPr>
              <w:t>高速盘驻留（阶段 B）</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419 MB/s</w:t>
            </w:r>
          </w:p>
        </w:tc>
        <w:tc>
          <w:tcPr>
            <w:tcW w:type="dxa" w:w="1682"/>
          </w:tcPr>
          <w:p>
            <w:pPr>
              <w:spacing w:after="0"/>
            </w:pPr>
            <w:r/>
            <w:r>
              <w:rPr>
                <w:rFonts w:ascii="Times New Roman" w:hAnsi="Times New Roman" w:eastAsia="宋体"/>
                <w:b w:val="0"/>
                <w:sz w:val="16"/>
              </w:rPr>
              <w:t>61.6 s</w:t>
            </w:r>
          </w:p>
        </w:tc>
        <w:tc>
          <w:tcPr>
            <w:tcW w:type="dxa" w:w="1682"/>
          </w:tcPr>
          <w:p>
            <w:pPr>
              <w:spacing w:after="0"/>
            </w:pPr>
            <w:r/>
            <w:r>
              <w:rPr>
                <w:rFonts w:ascii="Times New Roman" w:hAnsi="Times New Roman" w:eastAsia="宋体"/>
                <w:b w:val="0"/>
                <w:sz w:val="16"/>
              </w:rPr>
              <w:t>191.6 s</w:t>
            </w:r>
          </w:p>
        </w:tc>
        <w:tc>
          <w:tcPr>
            <w:tcW w:type="dxa" w:w="1682"/>
          </w:tcPr>
          <w:p>
            <w:pPr>
              <w:spacing w:after="0"/>
            </w:pPr>
            <w:r/>
            <w:r>
              <w:rPr>
                <w:rFonts w:ascii="Times New Roman" w:hAnsi="Times New Roman" w:eastAsia="宋体"/>
                <w:b w:val="0"/>
                <w:sz w:val="16"/>
              </w:rPr>
              <w:t>3.11</w:t>
            </w:r>
          </w:p>
        </w:tc>
      </w:tr>
      <w:tr>
        <w:tc>
          <w:tcPr>
            <w:tcW w:type="dxa" w:w="1682"/>
          </w:tcPr>
          <w:p>
            <w:pPr>
              <w:spacing w:after="0"/>
            </w:pPr>
            <w:r/>
            <w:r>
              <w:rPr>
                <w:rFonts w:ascii="Times New Roman" w:hAnsi="Times New Roman" w:eastAsia="宋体"/>
                <w:b w:val="0"/>
                <w:sz w:val="16"/>
              </w:rPr>
              <w:t>今日最优（2026-09-24）</w:t>
            </w:r>
          </w:p>
        </w:tc>
        <w:tc>
          <w:tcPr>
            <w:tcW w:type="dxa" w:w="1682"/>
          </w:tcPr>
          <w:p>
            <w:pPr>
              <w:spacing w:after="0"/>
            </w:pPr>
            <w:r/>
            <w:r>
              <w:rPr>
                <w:rFonts w:ascii="Times New Roman" w:hAnsi="Times New Roman" w:eastAsia="宋体"/>
                <w:b w:val="0"/>
                <w:sz w:val="16"/>
              </w:rPr>
              <w:t>77.5 GB</w:t>
            </w:r>
          </w:p>
        </w:tc>
        <w:tc>
          <w:tcPr>
            <w:tcW w:type="dxa" w:w="1682"/>
          </w:tcPr>
          <w:p>
            <w:pPr>
              <w:spacing w:after="0"/>
            </w:pPr>
            <w:r/>
            <w:r>
              <w:rPr>
                <w:rFonts w:ascii="Times New Roman" w:hAnsi="Times New Roman" w:eastAsia="宋体"/>
                <w:b w:val="0"/>
                <w:sz w:val="16"/>
              </w:rPr>
              <w:t>1.5 GB/s</w:t>
            </w:r>
          </w:p>
        </w:tc>
        <w:tc>
          <w:tcPr>
            <w:tcW w:type="dxa" w:w="1682"/>
          </w:tcPr>
          <w:p>
            <w:pPr>
              <w:spacing w:after="0"/>
            </w:pPr>
            <w:r/>
            <w:r>
              <w:rPr>
                <w:rFonts w:ascii="Times New Roman" w:hAnsi="Times New Roman" w:eastAsia="宋体"/>
                <w:b w:val="0"/>
                <w:sz w:val="16"/>
              </w:rPr>
              <w:t>51.7 s</w:t>
            </w:r>
          </w:p>
        </w:tc>
        <w:tc>
          <w:tcPr>
            <w:tcW w:type="dxa" w:w="1682"/>
          </w:tcPr>
          <w:p>
            <w:pPr>
              <w:spacing w:after="0"/>
            </w:pPr>
            <w:r/>
            <w:r>
              <w:rPr>
                <w:rFonts w:ascii="Times New Roman" w:hAnsi="Times New Roman" w:eastAsia="宋体"/>
                <w:b w:val="0"/>
                <w:sz w:val="16"/>
              </w:rPr>
              <w:t>82.86 s</w:t>
            </w:r>
          </w:p>
        </w:tc>
        <w:tc>
          <w:tcPr>
            <w:tcW w:type="dxa" w:w="1682"/>
          </w:tcPr>
          <w:p>
            <w:pPr>
              <w:spacing w:after="0"/>
            </w:pPr>
            <w:r/>
            <w:r>
              <w:rPr>
                <w:rFonts w:ascii="Times New Roman" w:hAnsi="Times New Roman" w:eastAsia="宋体"/>
                <w:b w:val="0"/>
                <w:sz w:val="16"/>
              </w:rPr>
              <w:t>1.60</w:t>
            </w:r>
          </w:p>
        </w:tc>
      </w:tr>
      <w:tr>
        <w:tc>
          <w:tcPr>
            <w:tcW w:type="dxa" w:w="1682"/>
          </w:tcPr>
          <w:p>
            <w:pPr>
              <w:spacing w:after="0"/>
            </w:pPr>
            <w:r/>
            <w:r>
              <w:rPr>
                <w:rFonts w:ascii="Times New Roman" w:hAnsi="Times New Roman" w:eastAsia="宋体"/>
                <w:b w:val="0"/>
                <w:sz w:val="16"/>
              </w:rPr>
              <w:t>分相位实测（2026-09-29，主干常驻档，n=3 中位数）</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混合：主干 890 / 专家 379 MB/s</w:t>
            </w:r>
          </w:p>
        </w:tc>
        <w:tc>
          <w:tcPr>
            <w:tcW w:type="dxa" w:w="1682"/>
          </w:tcPr>
          <w:p>
            <w:pPr>
              <w:spacing w:after="0"/>
            </w:pPr>
            <w:r/>
            <w:r>
              <w:rPr>
                <w:rFonts w:ascii="Times New Roman" w:hAnsi="Times New Roman" w:eastAsia="宋体"/>
                <w:b w:val="0"/>
                <w:sz w:val="16"/>
              </w:rPr>
              <w:t>70.4 s</w:t>
            </w:r>
          </w:p>
        </w:tc>
        <w:tc>
          <w:tcPr>
            <w:tcW w:type="dxa" w:w="1682"/>
          </w:tcPr>
          <w:p>
            <w:pPr>
              <w:spacing w:after="0"/>
            </w:pPr>
            <w:r/>
            <w:r>
              <w:rPr>
                <w:rFonts w:ascii="Times New Roman" w:hAnsi="Times New Roman" w:eastAsia="宋体"/>
                <w:b w:val="0"/>
                <w:sz w:val="16"/>
              </w:rPr>
              <w:t>74.57 s</w:t>
            </w:r>
          </w:p>
        </w:tc>
        <w:tc>
          <w:tcPr>
            <w:tcW w:type="dxa" w:w="1682"/>
          </w:tcPr>
          <w:p>
            <w:pPr>
              <w:spacing w:after="0"/>
            </w:pPr>
            <w:r/>
            <w:r>
              <w:rPr>
                <w:rFonts w:ascii="Times New Roman" w:hAnsi="Times New Roman" w:eastAsia="宋体"/>
                <w:b w:val="0"/>
                <w:sz w:val="16"/>
              </w:rPr>
              <w:t>1.06</w:t>
            </w:r>
          </w:p>
        </w:tc>
      </w:tr>
    </w:tbl>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w:t>
      </w:r>
      <w:r>
        <w:rPr>
          <w:rFonts w:ascii="Times New Roman" w:hAnsi="Times New Roman" w:eastAsia="宋体"/>
          <w:b/>
          <w:sz w:val="18"/>
        </w:rPr>
        <w:t>单一顺序流上"字节÷带宽"即定律</w:t>
      </w:r>
      <w:r>
        <w:rPr>
          <w:rFonts w:ascii="Times New Roman" w:hAnsi="Times New Roman" w:eastAsia="宋体"/>
          <w:b w:val="0"/>
          <w:sz w:val="18"/>
        </w:rPr>
        <w:t>，与表 1 专家段占端到端 94% 相互印证。后三档实测/下限为 1.06-3.11，先是计价口径问题：公式给全部字节按同一带宽计价，而实测中主干按 890 MB/s、专家按 379 MB/s（表 3），二者不可共用分母；按 5.2.1 分流计价后比值降至 1.06。但</w:t>
      </w:r>
      <w:r>
        <w:rPr>
          <w:rFonts w:ascii="Times New Roman" w:hAnsi="Times New Roman" w:eastAsia="宋体"/>
          <w:b/>
          <w:sz w:val="18"/>
        </w:rPr>
        <w:t>该 1.06 不足以支持"剩余差距不是实现损耗"的结论</w:t>
      </w:r>
      <w:r>
        <w:rPr>
          <w:rFonts w:ascii="Times New Roman" w:hAnsi="Times New Roman" w:eastAsia="宋体"/>
          <w:b w:val="0"/>
          <w:sz w:val="18"/>
        </w:rPr>
        <w:t>——分母若取引擎实绩，比值必然趋近 1；代入设备实测能力后仍有可观差距，且该差距经引擎内计数器定位为算术与 I/O 的串行化，而非字节。</w:t>
      </w:r>
      <w:r>
        <w:rPr>
          <w:rFonts w:ascii="Times New Roman" w:hAnsi="Times New Roman" w:eastAsia="宋体"/>
          <w:b/>
          <w:sz w:val="18"/>
        </w:rPr>
        <w:t>故本表的正确读法是：比值 1.00 说明单流顺序、公式即定律；比值 &gt;1 须先分流计价，计价后仍 &gt;1 的部分应归因于串行化等非字节因素，而不能默认归因于实现损耗。</w:t>
      </w:r>
    </w:p>
    <w:p>
      <w:pPr>
        <w:spacing w:after="40" w:line="276" w:lineRule="auto"/>
        <w:ind w:firstLine="360"/>
      </w:pPr>
      <w:r>
        <w:rPr>
          <w:rFonts w:ascii="Times New Roman" w:hAnsi="Times New Roman" w:eastAsia="宋体"/>
          <w:b w:val="0"/>
          <w:sz w:val="18"/>
        </w:rPr>
        <w:t>末行已按 2026-09-29 重建（</w:t>
      </w:r>
      <w:r>
        <w:rPr>
          <w:rFonts w:ascii="Consolas" w:hAnsi="Consolas"/>
          <w:color w:val="000080"/>
          <w:sz w:val="18"/>
        </w:rPr>
        <w:t>reports/gateab_ab/v32_table2b/</w:t>
      </w:r>
      <w:r>
        <w:rPr>
          <w:rFonts w:ascii="Times New Roman" w:hAnsi="Times New Roman" w:eastAsia="宋体"/>
          <w:b w:val="0"/>
          <w:sz w:val="18"/>
        </w:rPr>
        <w:t xml:space="preserve">，n=3 中位数 74.57 s/词元）。该次重建使比值降至 </w:t>
      </w:r>
      <w:r>
        <w:rPr>
          <w:rFonts w:ascii="Times New Roman" w:hAnsi="Times New Roman" w:eastAsia="宋体"/>
          <w:b/>
          <w:sz w:val="18"/>
        </w:rPr>
        <w:t>1.06</w:t>
      </w:r>
      <w:r>
        <w:rPr>
          <w:rFonts w:ascii="Times New Roman" w:hAnsi="Times New Roman" w:eastAsia="宋体"/>
          <w:b w:val="0"/>
          <w:sz w:val="18"/>
        </w:rPr>
        <w:t>，接近阶段 A 的 1.00：这不是设备变快，而是</w:t>
      </w:r>
      <w:r>
        <w:rPr>
          <w:rFonts w:ascii="Times New Roman" w:hAnsi="Times New Roman" w:eastAsia="宋体"/>
          <w:b/>
          <w:sz w:val="18"/>
        </w:rPr>
        <w:t>计价口径修正的结果</w:t>
      </w:r>
      <w:r>
        <w:rPr>
          <w:rFonts w:ascii="Times New Roman" w:hAnsi="Times New Roman" w:eastAsia="宋体"/>
          <w:b w:val="0"/>
          <w:sz w:val="18"/>
        </w:rPr>
        <w:t>——原表把 16 路并发的专家聚合速率按单流计（453 MB/s），且把重叠的时长相加当作暴露时间；改为并集与互斥口径后，专家聚合速率 379 MB/s 与暴露 59.39 s 自洽，公式下限亦随之从 47.6 s 修正为 70.4 s。</w:t>
      </w:r>
    </w:p>
    <w:p>
      <w:pPr>
        <w:spacing w:after="40" w:line="276" w:lineRule="auto"/>
        <w:ind w:firstLine="360"/>
      </w:pPr>
      <w:r>
        <w:rPr>
          <w:rFonts w:ascii="Times New Roman" w:hAnsi="Times New Roman" w:eastAsia="宋体"/>
          <w:b/>
          <w:sz w:val="18"/>
        </w:rPr>
        <w:t>【2026-10-05 修正，本节结论改写】1.06 不代表"已接近字节下界"，本档也并未达到下界。</w:t>
      </w:r>
      <w:r>
        <w:rPr>
          <w:rFonts w:ascii="Times New Roman" w:hAnsi="Times New Roman" w:eastAsia="宋体"/>
          <w:b w:val="0"/>
          <w:sz w:val="18"/>
        </w:rPr>
        <w:t xml:space="preserve"> 该比值的 W_i 取自</w:t>
      </w:r>
      <w:r>
        <w:rPr>
          <w:rFonts w:ascii="Times New Roman" w:hAnsi="Times New Roman" w:eastAsia="宋体"/>
          <w:b/>
          <w:sz w:val="18"/>
        </w:rPr>
        <w:t>引擎自身已实现的速率</w:t>
      </w:r>
      <w:r>
        <w:rPr>
          <w:rFonts w:ascii="Times New Roman" w:hAnsi="Times New Roman" w:eastAsia="宋体"/>
          <w:b w:val="0"/>
          <w:sz w:val="18"/>
        </w:rPr>
        <w:t>（主干 890 / 专家 379 MB/s），而公式 B_i/W_i 中的 W_i 按本节开头定义是</w:t>
      </w:r>
      <w:r>
        <w:rPr>
          <w:rFonts w:ascii="Times New Roman" w:hAnsi="Times New Roman" w:eastAsia="宋体"/>
          <w:b/>
          <w:sz w:val="18"/>
        </w:rPr>
        <w:t>设备可用带宽</w:t>
      </w:r>
      <w:r>
        <w:rPr>
          <w:rFonts w:ascii="Times New Roman" w:hAnsi="Times New Roman" w:eastAsia="宋体"/>
          <w:b w:val="0"/>
          <w:sz w:val="18"/>
        </w:rPr>
        <w:t>：以前者为分母，比值会向 1 收敛，与设备是否还有余量无关。分母必须换成效定实测的设备能力。以引擎的真实访问形态（同文件、O_DIRECT、主干顺序流与专家散乱流</w:t>
      </w:r>
      <w:r>
        <w:rPr>
          <w:rFonts w:ascii="Times New Roman" w:hAnsi="Times New Roman" w:eastAsia="宋体"/>
          <w:b/>
          <w:sz w:val="18"/>
        </w:rPr>
        <w:t>同盘并发</w:t>
      </w:r>
      <w:r>
        <w:rPr>
          <w:rFonts w:ascii="Times New Roman" w:hAnsi="Times New Roman" w:eastAsia="宋体"/>
          <w:b w:val="0"/>
          <w:sz w:val="18"/>
        </w:rPr>
        <w:t>，210 s 连续，3 对交错配对）重测，</w:t>
      </w:r>
      <w:r>
        <w:rPr>
          <w:rFonts w:ascii="Times New Roman" w:hAnsi="Times New Roman" w:eastAsia="宋体"/>
          <w:b/>
          <w:sz w:val="18"/>
        </w:rPr>
        <w:t>引擎聚合吞吐低于设备混合形态吞吐，两者比值稳定在 1.3–1.6 之间</w:t>
      </w:r>
      <w:r>
        <w:rPr>
          <w:rFonts w:ascii="Times New Roman" w:hAnsi="Times New Roman" w:eastAsia="宋体"/>
          <w:b w:val="0"/>
          <w:sz w:val="18"/>
        </w:rPr>
        <w:t>（</w:t>
      </w:r>
      <w:r>
        <w:rPr>
          <w:rFonts w:ascii="Consolas" w:hAnsi="Consolas"/>
          <w:color w:val="000080"/>
          <w:sz w:val="18"/>
        </w:rPr>
        <w:t>reports/gateab_ab/v58_mix/ratios.txt</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故本档的正确读法是：按字节计价仍有可观差距，而这部分差距不是字节造成的。</w:t>
      </w:r>
      <w:r>
        <w:rPr>
          <w:rFonts w:ascii="Times New Roman" w:hAnsi="Times New Roman" w:eastAsia="宋体"/>
          <w:b w:val="0"/>
          <w:sz w:val="18"/>
        </w:rPr>
        <w:t xml:space="preserve"> 其机制已在引擎内直接测得（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sz w:val="18"/>
        </w:rPr>
        <w:t>盘在算术期间没有请求可发</w:t>
      </w:r>
      <w:r>
        <w:rPr>
          <w:rFonts w:ascii="Times New Roman" w:hAnsi="Times New Roman" w:eastAsia="宋体"/>
          <w:b w:val="0"/>
          <w:sz w:val="18"/>
        </w:rPr>
        <w:t xml:space="preserve">：每层读毕 → 计算 → 才读下一层，16 个 worker 有 40–49% 的时间停在 </w:t>
      </w:r>
      <w:r>
        <w:rPr>
          <w:rFonts w:ascii="Consolas" w:hAnsi="Consolas"/>
          <w:color w:val="000080"/>
          <w:sz w:val="18"/>
        </w:rPr>
        <w:t>cond_wait</w:t>
      </w:r>
      <w:r>
        <w:rPr>
          <w:rFonts w:ascii="Times New Roman" w:hAnsi="Times New Roman" w:eastAsia="宋体"/>
          <w:b w:val="0"/>
          <w:sz w:val="18"/>
        </w:rPr>
        <w:t>，而队列只积压 3%——不是排队等盘，是请求到达得太晚。</w:t>
      </w:r>
      <w:r>
        <w:rPr>
          <w:rFonts w:ascii="Times New Roman" w:hAnsi="Times New Roman" w:eastAsia="宋体"/>
          <w:b/>
          <w:sz w:val="18"/>
        </w:rPr>
        <w:t>这是算术与 I/O 的串行化，与字节数无关。</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w:t>
      </w:r>
      <w:r>
        <w:rPr>
          <w:rFonts w:ascii="Times New Roman" w:hAnsi="Times New Roman" w:eastAsia="宋体"/>
          <w:b/>
          <w:sz w:val="18"/>
        </w:rPr>
        <w:t>慢层同时收取字节代价与串行化代价，而把数据上移到 DRAM 可同时消除两者。</w:t>
      </w:r>
      <w:r>
        <w:rPr>
          <w:rFonts w:ascii="Times New Roman" w:hAnsi="Times New Roman" w:eastAsia="宋体"/>
          <w:b w:val="0"/>
          <w:sz w:val="18"/>
        </w:rPr>
        <w:t xml:space="preserve"> 这是本文原则"复用应落在数据能到达的最快层"的第二条独立理由——此前只给了字节一条。相应地，5.2 的验收判据应从单一下界扩展为"字节回落至下界</w:t>
      </w:r>
      <w:r>
        <w:rPr>
          <w:rFonts w:ascii="Times New Roman" w:hAnsi="Times New Roman" w:eastAsia="宋体"/>
          <w:b/>
          <w:sz w:val="18"/>
        </w:rPr>
        <w:t>且</w:t>
      </w:r>
      <w:r>
        <w:rPr>
          <w:rFonts w:ascii="Times New Roman" w:hAnsi="Times New Roman" w:eastAsia="宋体"/>
          <w:b w:val="0"/>
          <w:sz w:val="18"/>
        </w:rPr>
        <w:t>实测聚合速率接近该形态的设备能力"两条并列。</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【方法学限度，须一并记录】</w:t>
      </w:r>
      <w:r>
        <w:rPr>
          <w:rFonts w:ascii="Times New Roman" w:hAnsi="Times New Roman" w:eastAsia="宋体"/>
          <w:b w:val="0"/>
          <w:sz w:val="18"/>
        </w:rPr>
        <w:t xml:space="preserve"> 本节末行与上述配对均以 s/词元 为观测量。该观测量在本平台的重复性</w:t>
      </w:r>
      <w:r>
        <w:rPr>
          <w:rFonts w:ascii="Times New Roman" w:hAnsi="Times New Roman" w:eastAsia="宋体"/>
          <w:b/>
          <w:sz w:val="18"/>
        </w:rPr>
        <w:t>随时段变化很大</w:t>
      </w:r>
      <w:r>
        <w:rPr>
          <w:rFonts w:ascii="Times New Roman" w:hAnsi="Times New Roman" w:eastAsia="宋体"/>
          <w:b w:val="0"/>
          <w:sz w:val="18"/>
        </w:rPr>
        <w:t>，两个已测时段的实例：2026-09-29 的三次（表 3，76.04 / 73.39 / 74.91 s/词元）跨度仅 3.6%，而 2026-09-30 同一配置、同一源码、同一脚本连续三轮为 65.21 / 75.62 / 79.91 s/词元，跨度 22.5%，19 次同类运行的合并跨度为 65.21–89.88。</w:t>
      </w:r>
      <w:r>
        <w:rPr>
          <w:rFonts w:ascii="Times New Roman" w:hAnsi="Times New Roman" w:eastAsia="宋体"/>
          <w:b/>
          <w:sz w:val="18"/>
        </w:rPr>
        <w:t>两个数都真实，因此不能引用某一时段的离散度充当本平台的重复性。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为观测量作配置间对比，须在同一时段内交错配对重复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不得引用跨时段的绝对速率作对比。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而非时间核算，不受此限度影响。上列十轮稳定量与撤回清单见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同时撤回本节此前据 v54 写入的一处归因</w:t>
      </w:r>
      <w:r>
        <w:rPr>
          <w:rFonts w:ascii="Times New Roman" w:hAnsi="Times New Roman" w:eastAsia="宋体"/>
          <w:b w:val="0"/>
          <w:sz w:val="18"/>
        </w:rPr>
        <w:t>："主干顺序流与专家散乱流在同一设备上互相争抢"不成立，散乱 4M 读（1740）快于顺序（1537）。v54 观测到的 arena 扩大导致 trunk 常驻由 22 层降至 15 层、75.5→126.2 s/词元，这一</w:t>
      </w:r>
      <w:r>
        <w:rPr>
          <w:rFonts w:ascii="Times New Roman" w:hAnsi="Times New Roman" w:eastAsia="宋体"/>
          <w:b/>
          <w:sz w:val="18"/>
        </w:rPr>
        <w:t>现象</w:t>
      </w:r>
      <w:r>
        <w:rPr>
          <w:rFonts w:ascii="Times New Roman" w:hAnsi="Times New Roman" w:eastAsia="宋体"/>
          <w:b w:val="0"/>
          <w:sz w:val="18"/>
        </w:rPr>
        <w:t>成立，但其</w:t>
      </w:r>
      <w:r>
        <w:rPr>
          <w:rFonts w:ascii="Times New Roman" w:hAnsi="Times New Roman" w:eastAsia="宋体"/>
          <w:b/>
          <w:sz w:val="18"/>
        </w:rPr>
        <w:t>机制</w:t>
      </w:r>
      <w:r>
        <w:rPr>
          <w:rFonts w:ascii="Times New Roman" w:hAnsi="Times New Roman" w:eastAsia="宋体"/>
          <w:b w:val="0"/>
          <w:sz w:val="18"/>
        </w:rPr>
        <w:t xml:space="preserve">尚未查明；预取在各种 arena 下均变慢（v50 0.75×、v54 0.60×），而设备既未饱和也不对访问模式敏感，故其代价在主机侧（CPU、争用，或 survival 统计本身有误——该 21% 数字自 v50 起引用至今从未独立复核，而同一次运行中 </w:t>
      </w:r>
      <w:r>
        <w:rPr>
          <w:rFonts w:ascii="Consolas" w:hAnsi="Consolas"/>
          <w:color w:val="000080"/>
          <w:sz w:val="18"/>
        </w:rPr>
        <w:t>stat_idle_s</w:t>
      </w:r>
      <w:r>
        <w:rPr>
          <w:rFonts w:ascii="Times New Roman" w:hAnsi="Times New Roman" w:eastAsia="宋体"/>
          <w:b w:val="0"/>
          <w:sz w:val="18"/>
        </w:rPr>
        <w:t xml:space="preserve"> 与 </w:t>
      </w:r>
      <w:r>
        <w:rPr>
          <w:rFonts w:ascii="Consolas" w:hAnsi="Consolas"/>
          <w:color w:val="000080"/>
          <w:sz w:val="18"/>
        </w:rPr>
        <w:t>hit_wall</w:t>
      </w:r>
      <w:r>
        <w:rPr>
          <w:rFonts w:ascii="Times New Roman" w:hAnsi="Times New Roman" w:eastAsia="宋体"/>
          <w:b w:val="0"/>
          <w:sz w:val="18"/>
        </w:rPr>
        <w:t xml:space="preserve"> 均为已确认的坏计数器）。出处 </w:t>
      </w:r>
      <w:r>
        <w:rPr>
          <w:rFonts w:ascii="Consolas" w:hAnsi="Consolas"/>
          <w:color w:val="000080"/>
          <w:sz w:val="18"/>
        </w:rPr>
        <w:t>reports/gateab_ab/v55_stream/ANALYSIS.txt</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字节与带宽出处：慢盘 85 MB/s 系 25.83 GB 与 303.58 s 的精确商（台账 :327；另有 D-state 劣化整值 84 MB/s 见 :224）、高速盘 419 MB/s（:355；另冷读 588 MB/s 见 :453-:454）、1.5 GB/s 系 /dev/sdd7 混合 O_DIRECT 实测（nvme_bench 2026-09-26 S5D）；字节量取自 cap_sweep ctrl.json（今日最优）；末两行取自 2026-09-28 逐相位实测（同一次运行，K3_TRACE，出处见附录 A.2.1）。</w:t>
      </w:r>
      <w:r>
        <w:rPr>
          <w:rFonts w:ascii="Times New Roman" w:hAnsi="Times New Roman" w:eastAsia="宋体"/>
          <w:b/>
          <w:sz w:val="18"/>
        </w:rPr>
        <w:t>上列 1.5 GB/s 为大块测速器口径，与引擎的 4M O_DIRECT 访问形态不同档；引擎形态实测约 1600 MB/s（v55），两者不可混用。</w:t>
      </w:r>
    </w:p>
    <w:p>
      <w:pPr>
        <w:spacing w:after="60" w:before="120" w:line="240" w:lineRule="auto"/>
      </w:pPr>
      <w:r>
        <w:rPr>
          <w:rFonts w:ascii="Times New Roman" w:hAnsi="Times New Roman" w:eastAsia="黑体"/>
          <w:b w:val="0"/>
          <w:sz w:val="21"/>
        </w:rPr>
        <w:t>5  5 下界的工程用法：预算、验收与排查</w:t>
      </w:r>
    </w:p>
    <w:p>
      <w:pPr>
        <w:spacing w:after="40" w:before="80" w:line="240" w:lineRule="auto"/>
      </w:pPr>
      <w:r>
        <w:rPr>
          <w:rFonts w:ascii="Times New Roman" w:hAnsi="Times New Roman" w:eastAsia="黑体"/>
          <w:b w:val="0"/>
          <w:sz w:val="18"/>
        </w:rPr>
        <w:t>5.1 预算线：先算“健康时各低速层应搬多少字节”</w:t>
      </w:r>
    </w:p>
    <w:p>
      <w:pPr>
        <w:spacing w:after="40" w:line="276" w:lineRule="auto"/>
        <w:ind w:firstLine="360"/>
      </w:pPr>
      <w:r>
        <w:rPr>
          <w:rFonts w:ascii="Times New Roman" w:hAnsi="Times New Roman" w:eastAsia="宋体"/>
          <w:b w:val="0"/>
          <w:sz w:val="18"/>
        </w:rPr>
        <w:t>由推论 1 对一次会话求和即得每低速层的读数预算：低速层 M_i 的最小读数等于参与路径上 distinct 项集的大小（每项恰读一次），健康时“每会话低速层字节”应约为该层 distinct 集一次。本文案例中，专家 distinct 集约 176 GB/会话；若复用全程落位低速盘（阶段 A 基线）则每词元 25.83 GB、按 N 词元会话即 25.83×N——两者之差即“复用未落位”造成的多余低速层字节，可通过落位设计回收。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【2026-10-05 补充第三条口径】字节达标不等于复用落位完成，须加测串行化。</w:t>
      </w:r>
      <w:r>
        <w:rPr>
          <w:rFonts w:ascii="Times New Roman" w:hAnsi="Times New Roman" w:eastAsia="宋体"/>
          <w:b w:val="0"/>
          <w:sz w:val="18"/>
        </w:rPr>
        <w:t xml:space="preserve"> §4.6 在本平台的实测给出：字节分流计价后仍有 1.30–1.58 倍差距，且该差距经引擎内计数器定位为</w:t>
      </w:r>
      <w:r>
        <w:rPr>
          <w:rFonts w:ascii="Times New Roman" w:hAnsi="Times New Roman" w:eastAsia="宋体"/>
          <w:b/>
          <w:sz w:val="18"/>
        </w:rPr>
        <w:t>算术与 I/O 串行化</w:t>
      </w:r>
      <w:r>
        <w:rPr>
          <w:rFonts w:ascii="Times New Roman" w:hAnsi="Times New Roman" w:eastAsia="宋体"/>
          <w:b w:val="0"/>
          <w:sz w:val="18"/>
        </w:rPr>
        <w:t xml:space="preserve">——16 个 worker 有 40–49% 的墙钟停在 </w:t>
      </w:r>
      <w:r>
        <w:rPr>
          <w:rFonts w:ascii="Consolas" w:hAnsi="Consolas"/>
          <w:color w:val="000080"/>
          <w:sz w:val="18"/>
        </w:rPr>
        <w:t>cond_wait</w:t>
      </w:r>
      <w:r>
        <w:rPr>
          <w:rFonts w:ascii="Times New Roman" w:hAnsi="Times New Roman" w:eastAsia="宋体"/>
          <w:b w:val="0"/>
          <w:sz w:val="18"/>
        </w:rPr>
        <w:t>，而队列仅积压 3%，即盘在计算期间无请求可发。因此验收判据由两条并列：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KPI：以字节下界为基线，衡量“低速层实际读数相对下界的超读倍数”。下界为每会话 distinct 集恰读一次（本例约 176 GB/会话，见 5.1）；阶段 A 每词元全量重读 25.83 GB，N 词元会话即低速盘读 25.83×N，相对 176 GB 下界的超读倍数为 (25.83×N)/176；稳态尾段（高速盘档）读数降至约 1.7 GB/词元，同一换算下超读倍数大幅收敛。该 KPI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类速度观测量在本平台重复性不足</w:t>
      </w:r>
      <w:r>
        <w:rPr>
          <w:rFonts w:ascii="Times New Roman" w:hAnsi="Times New Roman" w:eastAsia="宋体"/>
          <w:b w:val="0"/>
          <w:sz w:val="18"/>
        </w:rPr>
        <w:t>（同源码连续三轮跨度 22.5%，见 §4.6 方法学限度段），故口径②应以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的预算线只数字节。表 3 给出一组对照：主干权重 41.8 GB/词元、专家权重 22.5 GB/词元，前者暴露 0.38 s、后者 59.39 s——</w:t>
      </w:r>
      <w:r>
        <w:rPr>
          <w:rFonts w:ascii="Times New Roman" w:hAnsi="Times New Roman" w:eastAsia="宋体"/>
          <w:b/>
          <w:sz w:val="18"/>
        </w:rPr>
        <w:t>搬得多的近乎免费（不足墙的 1%），搬得少的占去五分之四的墙</w:t>
      </w:r>
      <w:r>
        <w:rPr>
          <w:rFonts w:ascii="Times New Roman" w:hAnsi="Times New Roman" w:eastAsia="宋体"/>
          <w:b w:val="0"/>
          <w:sz w:val="18"/>
        </w:rPr>
        <w:t>。按单位字节计价，二者相差约 350 倍。本节记录为解释该反差所作的探查；</w:t>
      </w:r>
      <w:r>
        <w:rPr>
          <w:rFonts w:ascii="Times New Roman" w:hAnsi="Times New Roman" w:eastAsia="宋体"/>
          <w:b/>
          <w:sz w:val="18"/>
        </w:rPr>
        <w:t>该反差已由 §4.6 的配对测量闭合（差距 1.30–1.58 倍，机制为算术与 I/O 串行化），本节其余探查记录保留以说明排除过程</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w:t>
      </w:r>
      <w:r>
        <w:rPr>
          <w:rFonts w:ascii="Times New Roman" w:hAnsi="Times New Roman" w:eastAsia="宋体"/>
          <w:b/>
          <w:sz w:val="18"/>
        </w:rPr>
        <w:t>不是寻址模式</w:t>
      </w:r>
      <w:r>
        <w:rPr>
          <w:rFonts w:ascii="Times New Roman" w:hAnsi="Times New Roman" w:eastAsia="宋体"/>
          <w:b w:val="0"/>
          <w:sz w:val="18"/>
        </w:rPr>
        <w:t>：</w:t>
      </w:r>
      <w:r>
        <w:rPr>
          <w:rFonts w:ascii="Consolas" w:hAnsi="Consolas"/>
          <w:color w:val="000080"/>
          <w:sz w:val="18"/>
        </w:rPr>
        <w:t>experts.l2</w:t>
      </w:r>
      <w:r>
        <w:rPr>
          <w:rFonts w:ascii="Times New Roman" w:hAnsi="Times New Roman" w:eastAsia="宋体"/>
          <w:b w:val="0"/>
          <w:sz w:val="18"/>
        </w:rPr>
        <w:t xml:space="preserve"> 按 </w:t>
      </w:r>
      <w:r>
        <w:rPr>
          <w:rFonts w:ascii="Consolas" w:hAnsi="Consolas"/>
          <w:color w:val="000080"/>
          <w:sz w:val="18"/>
        </w:rPr>
        <w:t>layer×896+expert</w:t>
      </w:r>
      <w:r>
        <w:rPr>
          <w:rFonts w:ascii="Times New Roman" w:hAnsi="Times New Roman" w:eastAsia="宋体"/>
          <w:b w:val="0"/>
          <w:sz w:val="18"/>
        </w:rPr>
        <w:t xml:space="preserve"> 映射为平坦槽数组，层与层之间连续；层内取 16 个专家时，按 228 MB / 1.5 GB / 7.5 GB 三档间距实测聚合速率分别为 1007 / 1058 / 1358 MB/s，无单调差异，故“层内分散”是无关项。其二，</w:t>
      </w:r>
      <w:r>
        <w:rPr>
          <w:rFonts w:ascii="Times New Roman" w:hAnsi="Times New Roman" w:eastAsia="宋体"/>
          <w:b/>
          <w:sz w:val="18"/>
        </w:rPr>
        <w:t>不是 kio 队列这一跳</w:t>
      </w:r>
      <w:r>
        <w:rPr>
          <w:rFonts w:ascii="Times New Roman" w:hAnsi="Times New Roman" w:eastAsia="宋体"/>
          <w:b w:val="0"/>
          <w:sz w:val="18"/>
        </w:rPr>
        <w:t xml:space="preserve">：令 L2 读绕过 kio 队列直接 </w:t>
      </w:r>
      <w:r>
        <w:rPr>
          <w:rFonts w:ascii="Consolas" w:hAnsi="Consolas"/>
          <w:color w:val="000080"/>
          <w:sz w:val="18"/>
        </w:rPr>
        <w:t>pread</w:t>
      </w:r>
      <w:r>
        <w:rPr>
          <w:rFonts w:ascii="Times New Roman" w:hAnsi="Times New Roman" w:eastAsia="宋体"/>
          <w:b w:val="0"/>
          <w:sz w:val="18"/>
        </w:rPr>
        <w:t>（</w:t>
      </w:r>
      <w:r>
        <w:rPr>
          <w:rFonts w:ascii="Consolas" w:hAnsi="Consolas"/>
          <w:color w:val="000080"/>
          <w:sz w:val="18"/>
        </w:rPr>
        <w:t>K3_L2_NATIVE=1</w:t>
      </w:r>
      <w:r>
        <w:rPr>
          <w:rFonts w:ascii="Times New Roman" w:hAnsi="Times New Roman" w:eastAsia="宋体"/>
          <w:b w:val="0"/>
          <w:sz w:val="18"/>
        </w:rPr>
        <w:t xml:space="preserve">），引擎 </w:t>
      </w:r>
      <w:r>
        <w:rPr>
          <w:rFonts w:ascii="Consolas" w:hAnsi="Consolas"/>
          <w:color w:val="000080"/>
          <w:sz w:val="18"/>
        </w:rPr>
        <w:t>phase2 i/o</w:t>
      </w:r>
      <w:r>
        <w:rPr>
          <w:rFonts w:ascii="Times New Roman" w:hAnsi="Times New Roman" w:eastAsia="宋体"/>
          <w:b w:val="0"/>
          <w:sz w:val="18"/>
        </w:rPr>
        <w:t xml:space="preserve"> 计数器读数 408 MB/s，对照 418 MB/s，无改善。（该开关已因无收益而从代码中删除，见 </w:t>
      </w:r>
      <w:r>
        <w:rPr>
          <w:rFonts w:ascii="Consolas" w:hAnsi="Consolas"/>
          <w:color w:val="000080"/>
          <w:sz w:val="18"/>
        </w:rPr>
        <w:t>d970504</w:t>
      </w:r>
      <w:r>
        <w:rPr>
          <w:rFonts w:ascii="Times New Roman" w:hAnsi="Times New Roman" w:eastAsia="宋体"/>
          <w:b w:val="0"/>
          <w:sz w:val="18"/>
        </w:rPr>
        <w:t>；此处 408/418 取自引擎计数器，与表 3 由区间并集导出的 379 MB/s 聚合值口径不同，不可混用。）</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sz w:val="18"/>
        </w:rPr>
        <w:t>【2026-10-05 更新】该"至少 2.7 倍"的分母不可用，本节差距已由 §4.6 的配对测量取代。</w:t>
      </w:r>
      <w:r>
        <w:rPr>
          <w:rFonts w:ascii="Times New Roman" w:hAnsi="Times New Roman" w:eastAsia="宋体"/>
          <w:b w:val="0"/>
          <w:sz w:val="18"/>
        </w:rPr>
        <w:t xml:space="preserve"> 上述 1100–1800 MB/s 采自 buffered 读与错误槽尺寸（见下段），且轮间摆动大于待测差异；以此作分母得到的倍数不成立。</w:t>
      </w:r>
      <w:r>
        <w:rPr>
          <w:rFonts w:ascii="Times New Roman" w:hAnsi="Times New Roman" w:eastAsia="宋体"/>
          <w:b/>
          <w:sz w:val="18"/>
        </w:rPr>
        <w:t>改用同盘、同单元（`l2.slot_bytes` = 17547264）、O_DIRECT、主干顺序流与专家散乱流同盘并发、210 s 连续、3 对交错配对的测量</w:t>
      </w:r>
      <w:r>
        <w:rPr>
          <w:rFonts w:ascii="Times New Roman" w:hAnsi="Times New Roman" w:eastAsia="宋体"/>
          <w:b w:val="0"/>
          <w:sz w:val="18"/>
        </w:rPr>
        <w:t>（</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sz w:val="18"/>
        </w:rPr>
        <w:t>故本节差距的正确表述是 1.30–1.58 倍（三对配对），而非"至少 2.7 倍、幅度未测得"。</w:t>
      </w:r>
      <w:r>
        <w:rPr>
          <w:rFonts w:ascii="Times New Roman" w:hAnsi="Times New Roman" w:eastAsia="宋体"/>
          <w:b w:val="0"/>
          <w:sz w:val="18"/>
        </w:rPr>
        <w:t xml:space="preserve"> 差距方向与存在性不变，但幅度已可定量，代价是必须承认它</w:t>
      </w:r>
      <w:r>
        <w:rPr>
          <w:rFonts w:ascii="Times New Roman" w:hAnsi="Times New Roman" w:eastAsia="宋体"/>
          <w:b/>
          <w:sz w:val="18"/>
        </w:rPr>
        <w:t>小于</w:t>
      </w:r>
      <w:r>
        <w:rPr>
          <w:rFonts w:ascii="Times New Roman" w:hAnsi="Times New Roman" w:eastAsia="宋体"/>
          <w:b w:val="0"/>
          <w:sz w:val="18"/>
        </w:rPr>
        <w:t>此前基于错误分母的估计。</w:t>
      </w:r>
    </w:p>
    <w:p>
      <w:pPr>
        <w:spacing w:after="40" w:line="276" w:lineRule="auto"/>
        <w:ind w:firstLine="360"/>
      </w:pPr>
      <w:r>
        <w:rPr>
          <w:rFonts w:ascii="Times New Roman" w:hAnsi="Times New Roman" w:eastAsia="宋体"/>
          <w:b/>
          <w:sz w:val="18"/>
        </w:rPr>
        <w:t>先前引用的 1007 / 1058 / 1358 / 2926 MB/s 一组数字已全部作废</w:t>
      </w:r>
      <w:r>
        <w:rPr>
          <w:rFonts w:ascii="Times New Roman" w:hAnsi="Times New Roman" w:eastAsia="宋体"/>
          <w:b w:val="0"/>
          <w:sz w:val="18"/>
        </w:rPr>
        <w:t xml:space="preserve">，其采集方式有两处硬伤：其一为 </w:t>
      </w:r>
      <w:r>
        <w:rPr>
          <w:rFonts w:ascii="Times New Roman" w:hAnsi="Times New Roman" w:eastAsia="宋体"/>
          <w:b/>
          <w:sz w:val="18"/>
        </w:rPr>
        <w:t>buffered 读</w:t>
      </w:r>
      <w:r>
        <w:rPr>
          <w:rFonts w:ascii="Times New Roman" w:hAnsi="Times New Roman" w:eastAsia="宋体"/>
          <w:b w:val="0"/>
          <w:sz w:val="18"/>
        </w:rPr>
        <w:t>（</w:t>
      </w:r>
      <w:r>
        <w:rPr>
          <w:rFonts w:ascii="Consolas" w:hAnsi="Consolas"/>
          <w:color w:val="000080"/>
          <w:sz w:val="18"/>
        </w:rPr>
        <w:t>dd</w:t>
      </w:r>
      <w:r>
        <w:rPr>
          <w:rFonts w:ascii="Times New Roman" w:hAnsi="Times New Roman" w:eastAsia="宋体"/>
          <w:b w:val="0"/>
          <w:sz w:val="18"/>
        </w:rPr>
        <w:t xml:space="preserve"> 未加 </w:t>
      </w:r>
      <w:r>
        <w:rPr>
          <w:rFonts w:ascii="Consolas" w:hAnsi="Consolas"/>
          <w:color w:val="000080"/>
          <w:sz w:val="18"/>
        </w:rPr>
        <w:t>iflag=direct</w:t>
      </w:r>
      <w:r>
        <w:rPr>
          <w:rFonts w:ascii="Times New Roman" w:hAnsi="Times New Roman" w:eastAsia="宋体"/>
          <w:b w:val="0"/>
          <w:sz w:val="18"/>
        </w:rPr>
        <w:t xml:space="preserve">），与引擎的 </w:t>
      </w:r>
      <w:r>
        <w:rPr>
          <w:rFonts w:ascii="Consolas" w:hAnsi="Consolas"/>
          <w:color w:val="000080"/>
          <w:sz w:val="18"/>
        </w:rPr>
        <w:t>O_DIRECT</w:t>
      </w:r>
      <w:r>
        <w:rPr>
          <w:rFonts w:ascii="Times New Roman" w:hAnsi="Times New Roman" w:eastAsia="宋体"/>
          <w:b w:val="0"/>
          <w:sz w:val="18"/>
        </w:rPr>
        <w:t>（</w:t>
      </w:r>
      <w:r>
        <w:rPr>
          <w:rFonts w:ascii="Consolas" w:hAnsi="Consolas"/>
          <w:color w:val="000080"/>
          <w:sz w:val="18"/>
        </w:rPr>
        <w:t>k3_l2cache.c:74</w:t>
      </w:r>
      <w:r>
        <w:rPr>
          <w:rFonts w:ascii="Times New Roman" w:hAnsi="Times New Roman" w:eastAsia="宋体"/>
          <w:b w:val="0"/>
          <w:sz w:val="18"/>
        </w:rPr>
        <w:t>）口径不同；其二</w:t>
      </w:r>
      <w:r>
        <w:rPr>
          <w:rFonts w:ascii="Times New Roman" w:hAnsi="Times New Roman" w:eastAsia="宋体"/>
          <w:b/>
          <w:sz w:val="18"/>
        </w:rPr>
        <w:t>单元大小取 17600000，而引擎的实际 `l2.slot_bytes` 为 17547264</w:t>
      </w:r>
      <w:r>
        <w:rPr>
          <w:rFonts w:ascii="Times New Roman" w:hAnsi="Times New Roman" w:eastAsia="宋体"/>
          <w:b w:val="0"/>
          <w:sz w:val="18"/>
        </w:rPr>
        <w:t xml:space="preserve">（由引擎启动行 </w:t>
      </w:r>
      <w:r>
        <w:rPr>
          <w:rFonts w:ascii="Consolas" w:hAnsi="Consolas"/>
          <w:color w:val="000080"/>
          <w:sz w:val="18"/>
        </w:rPr>
        <w:t>expert L2 exact:</w:t>
      </w:r>
      <w:r>
        <w:rPr>
          <w:rFonts w:ascii="Times New Roman" w:hAnsi="Times New Roman" w:eastAsia="宋体"/>
          <w:b w:val="0"/>
          <w:sz w:val="18"/>
        </w:rPr>
        <w:t xml:space="preserve"> 给出），每槽偏移多 52736 字节，读到第 100 槽已偏离 5.27 MB，与引擎实际访问区段不同。</w:t>
      </w:r>
      <w:r>
        <w:rPr>
          <w:rFonts w:ascii="Times New Roman" w:hAnsi="Times New Roman" w:eastAsia="宋体"/>
          <w:b/>
          <w:sz w:val="18"/>
        </w:rPr>
        <w:t>"同盘同单元"这一表述当时不成立，现予更正。</w:t>
      </w:r>
    </w:p>
    <w:p>
      <w:pPr>
        <w:spacing w:after="40" w:line="276" w:lineRule="auto"/>
        <w:ind w:firstLine="360"/>
      </w:pPr>
      <w:r>
        <w:rPr>
          <w:rFonts w:ascii="Times New Roman" w:hAnsi="Times New Roman" w:eastAsia="宋体"/>
          <w:b w:val="0"/>
          <w:sz w:val="18"/>
        </w:rPr>
        <w:t>重建后的探针按规程第 3 节报离散度，结论是</w:t>
      </w:r>
      <w:r>
        <w:rPr>
          <w:rFonts w:ascii="Times New Roman" w:hAnsi="Times New Roman" w:eastAsia="宋体"/>
          <w:b/>
          <w:sz w:val="18"/>
        </w:rPr>
        <w:t>当时不能给倍数</w:t>
      </w:r>
      <w:r>
        <w:rPr>
          <w:rFonts w:ascii="Times New Roman" w:hAnsi="Times New Roman" w:eastAsia="宋体"/>
          <w:b w:val="0"/>
          <w:sz w:val="18"/>
        </w:rPr>
        <w:t>：同一连续臂在两轮独立测量间相差 47%（1786 对 1214 MB/s），</w:t>
      </w:r>
      <w:r>
        <w:rPr>
          <w:rFonts w:ascii="Consolas" w:hAnsi="Consolas"/>
          <w:color w:val="000080"/>
          <w:sz w:val="18"/>
        </w:rPr>
        <w:t>v37_burst</w:t>
      </w:r>
      <w:r>
        <w:rPr>
          <w:rFonts w:ascii="Times New Roman" w:hAnsi="Times New Roman" w:eastAsia="宋体"/>
          <w:b w:val="0"/>
          <w:sz w:val="18"/>
        </w:rPr>
        <w:t xml:space="preserve"> 五个臂中四个 IQR/中位数 超 0.15 而判 NOISY。</w:t>
      </w:r>
      <w:r>
        <w:rPr>
          <w:rFonts w:ascii="Times New Roman" w:hAnsi="Times New Roman" w:eastAsia="宋体"/>
          <w:b/>
          <w:sz w:val="18"/>
        </w:rPr>
        <w:t>该轮间摆动问题在 §4.6 的配对测量中已通过"设备臂与引擎臂同窗口交替"解决，代价是每对需 210 s 连续窗口。</w:t>
      </w:r>
    </w:p>
    <w:p>
      <w:pPr>
        <w:spacing w:after="40" w:line="276" w:lineRule="auto"/>
        <w:ind w:firstLine="360"/>
      </w:pPr>
      <w:r>
        <w:rPr>
          <w:rFonts w:ascii="Times New Roman" w:hAnsi="Times New Roman" w:eastAsia="宋体"/>
          <w:b/>
          <w:sz w:val="18"/>
        </w:rPr>
        <w:t>同时排除一项解释</w:t>
      </w:r>
      <w:r>
        <w:rPr>
          <w:rFonts w:ascii="Times New Roman" w:hAnsi="Times New Roman" w:eastAsia="宋体"/>
          <w:b w:val="0"/>
          <w:sz w:val="18"/>
        </w:rPr>
        <w:t>：该差距</w:t>
      </w:r>
      <w:r>
        <w:rPr>
          <w:rFonts w:ascii="Times New Roman" w:hAnsi="Times New Roman" w:eastAsia="宋体"/>
          <w:b/>
          <w:sz w:val="18"/>
        </w:rPr>
        <w:t>不是盘在短突发下的固有行为</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 xml:space="preserve"> 把突发粒度从 3 变到 74 slot/段（跨 25 倍）并加入停顿，五个臂的中位数落在 1110–1254 MB/s，无单调趋势。§4.6 的配对测量同样支持：4M 块下设备在 4 流后不再增益（1626 → 1602 MB/s，4 至 32 流），</w:t>
      </w:r>
      <w:r>
        <w:rPr>
          <w:rFonts w:ascii="Times New Roman" w:hAnsi="Times New Roman" w:eastAsia="宋体"/>
          <w:b/>
          <w:sz w:val="18"/>
        </w:rPr>
        <w:t>说明差距不是设备并发能力不足。</w:t>
      </w:r>
    </w:p>
    <w:p>
      <w:pPr>
        <w:spacing w:after="40" w:line="276" w:lineRule="auto"/>
        <w:ind w:firstLine="360"/>
      </w:pPr>
      <w:r>
        <w:rPr>
          <w:rFonts w:ascii="Times New Roman" w:hAnsi="Times New Roman" w:eastAsia="宋体"/>
          <w:b/>
          <w:sz w:val="18"/>
        </w:rPr>
        <w:t>因此本节的当前状态是：差距存在，为 1.30–1.58 倍，机制已在引擎内定位为算术与 I/O 串行化（§4.6）。</w:t>
      </w:r>
      <w:r>
        <w:rPr>
          <w:rFonts w:ascii="Times New Roman" w:hAnsi="Times New Roman" w:eastAsia="宋体"/>
          <w:b w:val="0"/>
          <w:sz w:val="18"/>
        </w:rPr>
        <w:t xml:space="preserve"> 尤其不得据此声称"端到端可进入 30 s 量级"——该推断依赖已被撤回的分母，且串行化的一部分（跨层流水）经建模其上限仅约 4%，不足以支撑该量级的预期。</w:t>
      </w:r>
    </w:p>
    <w:p>
      <w:pPr>
        <w:spacing w:after="40" w:line="276" w:lineRule="auto"/>
        <w:ind w:firstLine="360"/>
      </w:pPr>
      <w:r>
        <w:rPr>
          <w:rFonts w:ascii="Times New Roman" w:hAnsi="Times New Roman" w:eastAsia="宋体"/>
          <w:b/>
          <w:sz w:val="18"/>
        </w:rPr>
        <w:t>关于"改进测量方法"这一步能走多远，须说明其上限。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倍"之外不得再给任何倍数。</w:t>
      </w:r>
    </w:p>
    <w:p>
      <w:pPr>
        <w:spacing w:after="40" w:line="276" w:lineRule="auto"/>
        <w:ind w:firstLine="360"/>
      </w:pPr>
      <w:r>
        <w:rPr>
          <w:rFonts w:ascii="Times New Roman" w:hAnsi="Times New Roman" w:eastAsia="宋体"/>
          <w:b w:val="0"/>
          <w:sz w:val="18"/>
        </w:rPr>
        <w:t>教训有三：其一，以两条流的速率差反推机制，须先排除并发度这一混淆项；其二，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一次合格不构成可复现，可复现须跨轮次验证。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算法能否免读</w:t>
      </w:r>
      <w:r>
        <w:rPr>
          <w:rFonts w:ascii="Times New Roman" w:hAnsi="Times New Roman" w:eastAsia="宋体"/>
          <w:b w:val="0"/>
          <w:sz w:val="18"/>
        </w:rPr>
        <w:t>：该数据项是否必须被读取；</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能否缓存复用</w:t>
      </w:r>
      <w:r>
        <w:rPr>
          <w:rFonts w:ascii="Times New Roman" w:hAnsi="Times New Roman" w:eastAsia="宋体"/>
          <w:b w:val="0"/>
          <w:sz w:val="18"/>
        </w:rPr>
        <w:t>：读取结果能否在最快层 M_k 驻留并被复用（即原则的在场条件）；</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落层位置</w:t>
      </w:r>
      <w:r>
        <w:rPr>
          <w:rFonts w:ascii="Times New Roman" w:hAnsi="Times New Roman" w:eastAsia="宋体"/>
          <w:b w:val="0"/>
          <w:sz w:val="18"/>
        </w:rPr>
        <w:t>：若必须从低速层读取，权重是否至少置于参与路径中更快的层；</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落层前压缩</w:t>
      </w:r>
      <w:r>
        <w:rPr>
          <w:rFonts w:ascii="Times New Roman" w:hAnsi="Times New Roman" w:eastAsia="宋体"/>
          <w:b w:val="0"/>
          <w:sz w:val="18"/>
        </w:rPr>
        <w:t>：能否先压缩再落层，减少届时必须搬动的字节。</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为说明该判据不依赖专家权重的访问模式，用回放器对本平台另一类负载做同样检查（数字与出处见附录 A.1 的 KV 回放条目）。KV（Key-Value，键值）缓存键流逐词元新键单调衰减（token1≈1483 → token32≈24，32 词元累计恰为 11,697 个 distinct 键），被驻留容量 14,589 槽完整覆盖：全程无逐出，逐出重访为 0（100,096 请求 trace 回放亦为 0）。按 5.2 的验收判据，该负载各键从低速层至多被读一次、无超下界的再读，判定“已达/低于下界”；与之对照，专家权重判为“未回落”（4.2）。同一判据在两类负载上给出与观测一致的相反结论，说明其依据是 distinct 集与驻留容量的实际关系，而非针对专家权重的特设。</w:t>
      </w:r>
    </w:p>
    <w:p>
      <w:pPr>
        <w:spacing w:after="60" w:before="120" w:line="240" w:lineRule="auto"/>
      </w:pPr>
      <w:r>
        <w:rPr>
          <w:rFonts w:ascii="Times New Roman" w:hAnsi="Times New Roman" w:eastAsia="黑体"/>
          <w:b w:val="0"/>
          <w:sz w:val="21"/>
        </w:rPr>
        <w:t>6  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本文从一次反常现象出发：按命中率将缓存优化至满格，端到端吞吐仍未达到应有水平。围绕该现象，本文给出可逐行回查的字节日志审计与一次真机体检：对存储受限主机上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作为对现象的阐释而非更高主张，本文将上述观察组织为经验规律“慢速层只读一次”：复用若落在数据能到达的最快层，每一更慢层的最小读取次数为 1 且可达，达到该下界的调度低速层读取字节代价最小；它仅依赖“路径上的层为唯一入口、只计读取字节代价”两条公设，回答“复用的代价底线”，并给出可直接检验的推论：读数远超下界即“复用未落位”。对照显示，低速层读数随落位层上移而下降（均值 6.7 GB、稳态尾段约 1.7 GB/词元），方向与该规律一致。2026-09-28 的逐相位实测（表 3、§5.2.1）补出本文判据原先缺的一个因子：字节达下界之后，代价还要看</w:t>
      </w:r>
      <w:r>
        <w:rPr>
          <w:rFonts w:ascii="Times New Roman" w:hAnsi="Times New Roman" w:eastAsia="宋体"/>
          <w:b/>
          <w:sz w:val="18"/>
        </w:rPr>
        <w:t>可达聚合带宽</w:t>
      </w:r>
      <w:r>
        <w:rPr>
          <w:rFonts w:ascii="Times New Roman" w:hAnsi="Times New Roman" w:eastAsia="宋体"/>
          <w:b w:val="0"/>
          <w:sz w:val="18"/>
        </w:rPr>
        <w:t>。66.1 GB/词元 中搬得最多的主干（43.6 GB）暴露 2.4 s，搬得最少的专家（22.5 GB）暴露 49.2 s。§5.2.1 排除了两项解释（层内分散、kio 队列那一跳），并记录</w:t>
      </w:r>
      <w:r>
        <w:rPr>
          <w:rFonts w:ascii="Times New Roman" w:hAnsi="Times New Roman" w:eastAsia="宋体"/>
          <w:b/>
          <w:sz w:val="18"/>
        </w:rPr>
        <w:t>该差距的幅度未定量</w:t>
      </w:r>
      <w:r>
        <w:rPr>
          <w:rFonts w:ascii="Times New Roman" w:hAnsi="Times New Roman" w:eastAsia="宋体"/>
          <w:b w:val="0"/>
          <w:sz w:val="18"/>
        </w:rPr>
        <w:t>：设备侧分母在轮间摆动大于待测差异本身，故任何倍数结论均不成立（</w:t>
      </w:r>
      <w:r>
        <w:rPr>
          <w:rFonts w:ascii="Consolas" w:hAnsi="Consolas"/>
          <w:color w:val="000080"/>
          <w:sz w:val="18"/>
        </w:rPr>
        <w:t>reports/gateab_ab/BENCH_PROTO.md</w:t>
      </w:r>
      <w:r>
        <w:rPr>
          <w:rFonts w:ascii="Times New Roman" w:hAnsi="Times New Roman" w:eastAsia="宋体"/>
          <w:b w:val="0"/>
          <w:sz w:val="18"/>
        </w:rPr>
        <w:t xml:space="preserve"> 第 14 节）。相应地，§4.6 表 4 的读法也须修正：实测÷公式在单流顺序档为 1.00（公式即定律），在多流或随机档升至 1.39-3.11，须分流计价而非归因实现损耗；“落位高速内存（DRAM）”的目标档仍由规律指向而未观测，如实标注为设计目标。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7  附录 A　台账说明与方法细节</w:t>
      </w:r>
    </w:p>
    <w:p>
      <w:pPr>
        <w:spacing w:after="40" w:before="80" w:line="240" w:lineRule="auto"/>
      </w:pPr>
      <w:r>
        <w:rPr>
          <w:rFonts w:ascii="Times New Roman" w:hAnsi="Times New Roman" w:eastAsia="黑体"/>
          <w:b w:val="0"/>
          <w:sz w:val="18"/>
        </w:rPr>
        <w:t>A.1 数据出处与可回查映射</w:t>
      </w:r>
    </w:p>
    <w:p>
      <w:pPr>
        <w:spacing w:after="40" w:line="276" w:lineRule="auto"/>
        <w:ind w:firstLine="360"/>
      </w:pPr>
      <w:r>
        <w:rPr>
          <w:rFonts w:ascii="Times New Roman" w:hAnsi="Times New Roman" w:eastAsia="宋体"/>
          <w:b w:val="0"/>
          <w:sz w:val="18"/>
        </w:rPr>
        <w:t xml:space="preserve">正文数字均逐项记录于自建真机字节流台账（k3 x86 冷启动实测，2026-08，项目内文件 </w:t>
      </w:r>
      <w:r>
        <w:rPr>
          <w:rFonts w:ascii="Consolas" w:hAnsi="Consolas"/>
          <w:color w:val="000080"/>
          <w:sz w:val="18"/>
        </w:rPr>
        <w:t>papers/byteflow-matrix.md</w:t>
      </w:r>
      <w:r>
        <w:rPr>
          <w:rFonts w:ascii="Times New Roman" w:hAnsi="Times New Roman" w:eastAsia="宋体"/>
          <w:b w:val="0"/>
          <w:sz w:val="18"/>
        </w:rPr>
        <w:t xml:space="preserve">[14]；原引作 </w:t>
      </w:r>
      <w:r>
        <w:rPr>
          <w:rFonts w:ascii="Consolas" w:hAnsi="Consolas"/>
          <w:color w:val="000080"/>
          <w:sz w:val="18"/>
        </w:rPr>
        <w:t>notes/byteflow-matrix.md</w:t>
      </w:r>
      <w:r>
        <w:rPr>
          <w:rFonts w:ascii="Times New Roman" w:hAnsi="Times New Roman" w:eastAsia="宋体"/>
          <w:b w:val="0"/>
          <w:sz w:val="18"/>
        </w:rPr>
        <w:t>，该路径在仓库中不存在）。表 A.1 给出正文数字与台账行号的映射；介质细节如下：低速盘为源盘（近满），巨型 O_DIRECT pread 冷读实测约 84 MB/s、偶发 D-state 永久挂起（:221, :224, :312）；同低速盘另一次 8 GB O_DIRECT 冷读实测约 99 MB/s（:456），两值据实并列；高速盘（sdd7）为独立块设备，drop_caches 后冷读实测约 588 MB/s（:389, :392）；各值均在台账中据实并列。</w:t>
      </w:r>
    </w:p>
    <w:p>
      <w:pPr>
        <w:spacing w:after="40" w:line="276" w:lineRule="auto"/>
        <w:ind w:firstLine="360"/>
      </w:pPr>
      <w:r>
        <w:rPr>
          <w:rFonts w:ascii="Times New Roman" w:hAnsi="Times New Roman" w:eastAsia="宋体"/>
          <w:b w:val="0"/>
          <w:sz w:val="18"/>
        </w:rPr>
        <w:t>表 A.1　正文数字 → 台账行号映射</w:t>
      </w:r>
    </w:p>
    <w:p>
      <w:pPr>
        <w:spacing w:after="40" w:line="276" w:lineRule="auto"/>
        <w:ind w:firstLine="360"/>
      </w:pPr>
      <w:r>
        <w:rPr>
          <w:rFonts w:ascii="Times New Roman" w:hAnsi="Times New Roman" w:eastAsia="宋体"/>
          <w:b w:val="0"/>
          <w:sz w:val="18"/>
        </w:rPr>
        <w:t>Table A.1　Mapping from paper figures to ledger line numbers</w:t>
      </w:r>
    </w:p>
    <w:tbl>
      <w:tblPr>
        <w:tblStyle w:val="TableGrid"/>
        <w:tblW w:type="auto" w:w="0"/>
        <w:tblLook w:firstColumn="1" w:firstRow="1" w:lastColumn="0" w:lastRow="0" w:noHBand="0" w:noVBand="1" w:val="04A0"/>
      </w:tblPr>
      <w:tblGrid>
        <w:gridCol w:w="5046"/>
        <w:gridCol w:w="5046"/>
      </w:tblGrid>
      <w:tr>
        <w:tc>
          <w:tcPr>
            <w:tcW w:type="dxa" w:w="5046"/>
          </w:tcPr>
          <w:p>
            <w:pPr>
              <w:spacing w:after="0"/>
            </w:pPr>
            <w:r/>
            <w:r>
              <w:rPr>
                <w:rFonts w:ascii="Times New Roman" w:hAnsi="Times New Roman" w:eastAsia="黑体"/>
                <w:b/>
                <w:sz w:val="16"/>
              </w:rPr>
              <w:t>正文数字</w:t>
            </w:r>
          </w:p>
        </w:tc>
        <w:tc>
          <w:tcPr>
            <w:tcW w:type="dxa" w:w="5046"/>
          </w:tcPr>
          <w:p>
            <w:pPr>
              <w:spacing w:after="0"/>
            </w:pPr>
            <w:r/>
            <w:r>
              <w:rPr>
                <w:rFonts w:ascii="Times New Roman" w:hAnsi="Times New Roman" w:eastAsia="黑体"/>
                <w:b/>
                <w:sz w:val="16"/>
              </w:rPr>
              <w:t>台账行号</w:t>
            </w:r>
          </w:p>
        </w:tc>
      </w:tr>
      <w:tr>
        <w:tc>
          <w:tcPr>
            <w:tcW w:type="dxa" w:w="5046"/>
          </w:tcPr>
          <w:p>
            <w:pPr>
              <w:spacing w:after="0"/>
            </w:pPr>
            <w:r/>
            <w:r>
              <w:rPr>
                <w:rFonts w:ascii="Times New Roman" w:hAnsi="Times New Roman" w:eastAsia="宋体"/>
                <w:b w:val="0"/>
                <w:sz w:val="16"/>
              </w:rPr>
              <w:t>每词元专家理论载入 25.83 GB（92×16×17.55 MB）</w:t>
            </w:r>
          </w:p>
        </w:tc>
        <w:tc>
          <w:tcPr>
            <w:tcW w:type="dxa" w:w="5046"/>
          </w:tcPr>
          <w:p>
            <w:pPr>
              <w:spacing w:after="0"/>
            </w:pPr>
            <w:r/>
            <w:r>
              <w:rPr>
                <w:rFonts w:ascii="Times New Roman" w:hAnsi="Times New Roman" w:eastAsia="宋体"/>
                <w:b w:val="0"/>
                <w:sz w:val="16"/>
              </w:rPr>
              <w:t>:246（92×16×17.5 口径）</w:t>
            </w:r>
          </w:p>
        </w:tc>
      </w:tr>
      <w:tr>
        <w:tc>
          <w:tcPr>
            <w:tcW w:type="dxa" w:w="5046"/>
          </w:tcPr>
          <w:p>
            <w:pPr>
              <w:spacing w:after="0"/>
            </w:pPr>
            <w:r/>
            <w:r>
              <w:rPr>
                <w:rFonts w:ascii="Times New Roman" w:hAnsi="Times New Roman" w:eastAsia="宋体"/>
                <w:b w:val="0"/>
                <w:sz w:val="16"/>
              </w:rPr>
              <w:t>阶段 A 实测 READ/词元 25.83 GB</w:t>
            </w:r>
          </w:p>
        </w:tc>
        <w:tc>
          <w:tcPr>
            <w:tcW w:type="dxa" w:w="5046"/>
          </w:tcPr>
          <w:p>
            <w:pPr>
              <w:spacing w:after="0"/>
            </w:pPr>
            <w:r/>
            <w:r>
              <w:rPr>
                <w:rFonts w:ascii="Times New Roman" w:hAnsi="Times New Roman" w:eastAsia="宋体"/>
                <w:b w:val="0"/>
                <w:sz w:val="16"/>
              </w:rPr>
              <w:t>:325, :327, :343</w:t>
            </w:r>
          </w:p>
        </w:tc>
      </w:tr>
      <w:tr>
        <w:tc>
          <w:tcPr>
            <w:tcW w:type="dxa" w:w="5046"/>
          </w:tcPr>
          <w:p>
            <w:pPr>
              <w:spacing w:after="0"/>
            </w:pPr>
            <w:r/>
            <w:r>
              <w:rPr>
                <w:rFonts w:ascii="Times New Roman" w:hAnsi="Times New Roman" w:eastAsia="宋体"/>
                <w:b w:val="0"/>
                <w:sz w:val="16"/>
              </w:rPr>
              <w:t>专家段耗时 303.58 s/词元</w:t>
            </w:r>
          </w:p>
        </w:tc>
        <w:tc>
          <w:tcPr>
            <w:tcW w:type="dxa" w:w="5046"/>
          </w:tcPr>
          <w:p>
            <w:pPr>
              <w:spacing w:after="0"/>
            </w:pPr>
            <w:r/>
            <w:r>
              <w:rPr>
                <w:rFonts w:ascii="Times New Roman" w:hAnsi="Times New Roman" w:eastAsia="宋体"/>
                <w:b w:val="0"/>
                <w:sz w:val="16"/>
              </w:rPr>
              <w:t>:327</w:t>
            </w:r>
          </w:p>
        </w:tc>
      </w:tr>
      <w:tr>
        <w:tc>
          <w:tcPr>
            <w:tcW w:type="dxa" w:w="5046"/>
          </w:tcPr>
          <w:p>
            <w:pPr>
              <w:spacing w:after="0"/>
            </w:pPr>
            <w:r/>
            <w:r>
              <w:rPr>
                <w:rFonts w:ascii="Times New Roman" w:hAnsi="Times New Roman" w:eastAsia="宋体"/>
                <w:b w:val="0"/>
                <w:sz w:val="16"/>
              </w:rPr>
              <w:t>端到端耗时 324.36 s/词元</w:t>
            </w:r>
          </w:p>
        </w:tc>
        <w:tc>
          <w:tcPr>
            <w:tcW w:type="dxa" w:w="5046"/>
          </w:tcPr>
          <w:p>
            <w:pPr>
              <w:spacing w:after="0"/>
            </w:pPr>
            <w:r/>
            <w:r>
              <w:rPr>
                <w:rFonts w:ascii="Times New Roman" w:hAnsi="Times New Roman" w:eastAsia="宋体"/>
                <w:b w:val="0"/>
                <w:sz w:val="16"/>
              </w:rPr>
              <w:t>:325, :329</w:t>
            </w:r>
          </w:p>
        </w:tc>
      </w:tr>
      <w:tr>
        <w:tc>
          <w:tcPr>
            <w:tcW w:type="dxa" w:w="5046"/>
          </w:tcPr>
          <w:p>
            <w:pPr>
              <w:spacing w:after="0"/>
            </w:pPr>
            <w:r/>
            <w:r>
              <w:rPr>
                <w:rFonts w:ascii="Times New Roman" w:hAnsi="Times New Roman" w:eastAsia="宋体"/>
                <w:b w:val="0"/>
                <w:sz w:val="16"/>
              </w:rPr>
              <w:t>端到端占比 94%</w:t>
            </w:r>
          </w:p>
        </w:tc>
        <w:tc>
          <w:tcPr>
            <w:tcW w:type="dxa" w:w="5046"/>
          </w:tcPr>
          <w:p>
            <w:pPr>
              <w:spacing w:after="0"/>
            </w:pPr>
            <w:r/>
            <w:r>
              <w:rPr>
                <w:rFonts w:ascii="Times New Roman" w:hAnsi="Times New Roman" w:eastAsia="宋体"/>
                <w:b w:val="0"/>
                <w:sz w:val="16"/>
              </w:rPr>
              <w:t>:327, :334</w:t>
            </w:r>
          </w:p>
        </w:tc>
      </w:tr>
      <w:tr>
        <w:tc>
          <w:tcPr>
            <w:tcW w:type="dxa" w:w="5046"/>
          </w:tcPr>
          <w:p>
            <w:pPr>
              <w:spacing w:after="0"/>
            </w:pPr>
            <w:r/>
            <w:r>
              <w:rPr>
                <w:rFonts w:ascii="Times New Roman" w:hAnsi="Times New Roman" w:eastAsia="宋体"/>
                <w:b w:val="0"/>
                <w:sz w:val="16"/>
              </w:rPr>
              <w:t>等效速率 85 MB/s（精确商）</w:t>
            </w:r>
          </w:p>
        </w:tc>
        <w:tc>
          <w:tcPr>
            <w:tcW w:type="dxa" w:w="5046"/>
          </w:tcPr>
          <w:p>
            <w:pPr>
              <w:spacing w:after="0"/>
            </w:pPr>
            <w:r/>
            <w:r>
              <w:rPr>
                <w:rFonts w:ascii="Times New Roman" w:hAnsi="Times New Roman" w:eastAsia="宋体"/>
                <w:b w:val="0"/>
                <w:sz w:val="16"/>
              </w:rPr>
              <w:t>:327</w:t>
            </w:r>
          </w:p>
        </w:tc>
      </w:tr>
      <w:tr>
        <w:tc>
          <w:tcPr>
            <w:tcW w:type="dxa" w:w="5046"/>
          </w:tcPr>
          <w:p>
            <w:pPr>
              <w:spacing w:after="0"/>
            </w:pPr>
            <w:r/>
            <w:r>
              <w:rPr>
                <w:rFonts w:ascii="Times New Roman" w:hAnsi="Times New Roman" w:eastAsia="宋体"/>
                <w:b w:val="0"/>
                <w:sz w:val="16"/>
              </w:rPr>
              <w:t>阶段 B：CACHE HIT 100%</w:t>
            </w:r>
          </w:p>
        </w:tc>
        <w:tc>
          <w:tcPr>
            <w:tcW w:type="dxa" w:w="5046"/>
          </w:tcPr>
          <w:p>
            <w:pPr>
              <w:spacing w:after="0"/>
            </w:pPr>
            <w:r/>
            <w:r>
              <w:rPr>
                <w:rFonts w:ascii="Times New Roman" w:hAnsi="Times New Roman" w:eastAsia="宋体"/>
                <w:b w:val="0"/>
                <w:sz w:val="16"/>
              </w:rPr>
              <w:t>:325</w:t>
            </w:r>
          </w:p>
        </w:tc>
      </w:tr>
      <w:tr>
        <w:tc>
          <w:tcPr>
            <w:tcW w:type="dxa" w:w="5046"/>
          </w:tcPr>
          <w:p>
            <w:pPr>
              <w:spacing w:after="0"/>
            </w:pPr>
            <w:r/>
            <w:r>
              <w:rPr>
                <w:rFonts w:ascii="Times New Roman" w:hAnsi="Times New Roman" w:eastAsia="宋体"/>
                <w:b w:val="0"/>
                <w:sz w:val="16"/>
              </w:rPr>
              <w:t>阶段 B：词元≥5 后专家键全命中</w:t>
            </w:r>
          </w:p>
        </w:tc>
        <w:tc>
          <w:tcPr>
            <w:tcW w:type="dxa" w:w="5046"/>
          </w:tcPr>
          <w:p>
            <w:pPr>
              <w:spacing w:after="0"/>
            </w:pPr>
            <w:r/>
            <w:r>
              <w:rPr>
                <w:rFonts w:ascii="Times New Roman" w:hAnsi="Times New Roman" w:eastAsia="宋体"/>
                <w:b w:val="0"/>
                <w:sz w:val="16"/>
              </w:rPr>
              <w:t>:374, :376（跨词元复用稳态 ≥90%）</w:t>
            </w:r>
          </w:p>
        </w:tc>
      </w:tr>
      <w:tr>
        <w:tc>
          <w:tcPr>
            <w:tcW w:type="dxa" w:w="5046"/>
          </w:tcPr>
          <w:p>
            <w:pPr>
              <w:spacing w:after="0"/>
            </w:pPr>
            <w:r/>
            <w:r>
              <w:rPr>
                <w:rFonts w:ascii="Times New Roman" w:hAnsi="Times New Roman" w:eastAsia="宋体"/>
                <w:b w:val="0"/>
                <w:sz w:val="16"/>
              </w:rPr>
              <w:t>低速盘介质刻画 84 MB/s（D-state 根因）</w:t>
            </w:r>
          </w:p>
        </w:tc>
        <w:tc>
          <w:tcPr>
            <w:tcW w:type="dxa" w:w="5046"/>
          </w:tcPr>
          <w:p>
            <w:pPr>
              <w:spacing w:after="0"/>
            </w:pPr>
            <w:r/>
            <w:r>
              <w:rPr>
                <w:rFonts w:ascii="Times New Roman" w:hAnsi="Times New Roman" w:eastAsia="宋体"/>
                <w:b w:val="0"/>
                <w:sz w:val="16"/>
              </w:rPr>
              <w:t>:221, :224, :312（另一次 8 GB O_DIRECT 冷读约 99 MB/s 见 :456）</w:t>
            </w:r>
          </w:p>
        </w:tc>
      </w:tr>
      <w:tr>
        <w:tc>
          <w:tcPr>
            <w:tcW w:type="dxa" w:w="5046"/>
          </w:tcPr>
          <w:p>
            <w:pPr>
              <w:spacing w:after="0"/>
            </w:pPr>
            <w:r/>
            <w:r>
              <w:rPr>
                <w:rFonts w:ascii="Times New Roman" w:hAnsi="Times New Roman" w:eastAsia="宋体"/>
                <w:b w:val="0"/>
                <w:sz w:val="16"/>
              </w:rPr>
              <w:t>高速盘（sdd7）冷读 588 MB/s</w:t>
            </w:r>
          </w:p>
        </w:tc>
        <w:tc>
          <w:tcPr>
            <w:tcW w:type="dxa" w:w="5046"/>
          </w:tcPr>
          <w:p>
            <w:pPr>
              <w:spacing w:after="0"/>
            </w:pPr>
            <w:r/>
            <w:r>
              <w:rPr>
                <w:rFonts w:ascii="Times New Roman" w:hAnsi="Times New Roman" w:eastAsia="宋体"/>
                <w:b w:val="0"/>
                <w:sz w:val="16"/>
              </w:rPr>
              <w:t>:389, :392</w:t>
            </w:r>
          </w:p>
        </w:tc>
      </w:tr>
      <w:tr>
        <w:tc>
          <w:tcPr>
            <w:tcW w:type="dxa" w:w="5046"/>
          </w:tcPr>
          <w:p>
            <w:pPr>
              <w:spacing w:after="0"/>
            </w:pPr>
            <w:r/>
            <w:r>
              <w:rPr>
                <w:rFonts w:ascii="Times New Roman" w:hAnsi="Times New Roman" w:eastAsia="宋体"/>
                <w:b w:val="0"/>
                <w:sz w:val="16"/>
              </w:rPr>
              <w:t>专家 distinct 集约 10,010 个</w:t>
            </w:r>
          </w:p>
        </w:tc>
        <w:tc>
          <w:tcPr>
            <w:tcW w:type="dxa" w:w="5046"/>
          </w:tcPr>
          <w:p>
            <w:pPr>
              <w:spacing w:after="0"/>
            </w:pPr>
            <w:r/>
            <w:r>
              <w:rPr>
                <w:rFonts w:ascii="Times New Roman" w:hAnsi="Times New Roman" w:eastAsia="宋体"/>
                <w:b w:val="0"/>
                <w:sz w:val="16"/>
              </w:rPr>
              <w:t>:259, :282, :284</w:t>
            </w:r>
          </w:p>
        </w:tc>
      </w:tr>
      <w:tr>
        <w:tc>
          <w:tcPr>
            <w:tcW w:type="dxa" w:w="5046"/>
          </w:tcPr>
          <w:p>
            <w:pPr>
              <w:spacing w:after="0"/>
            </w:pPr>
            <w:r/>
            <w:r>
              <w:rPr>
                <w:rFonts w:ascii="Times New Roman" w:hAnsi="Times New Roman" w:eastAsia="宋体"/>
                <w:b w:val="0"/>
                <w:sz w:val="16"/>
              </w:rPr>
              <w:t>专家 distinct 集 ≈ 176 GB</w:t>
            </w:r>
          </w:p>
        </w:tc>
        <w:tc>
          <w:tcPr>
            <w:tcW w:type="dxa" w:w="5046"/>
          </w:tcPr>
          <w:p>
            <w:pPr>
              <w:spacing w:after="0"/>
            </w:pPr>
            <w:r/>
            <w:r>
              <w:rPr>
                <w:rFonts w:ascii="Times New Roman" w:hAnsi="Times New Roman" w:eastAsia="宋体"/>
                <w:b w:val="0"/>
                <w:sz w:val="16"/>
              </w:rPr>
              <w:t>:261, :284</w:t>
            </w:r>
          </w:p>
        </w:tc>
      </w:tr>
      <w:tr>
        <w:tc>
          <w:tcPr>
            <w:tcW w:type="dxa" w:w="5046"/>
          </w:tcPr>
          <w:p>
            <w:pPr>
              <w:spacing w:after="0"/>
            </w:pPr>
            <w:r/>
            <w:r>
              <w:rPr>
                <w:rFonts w:ascii="Times New Roman" w:hAnsi="Times New Roman" w:eastAsia="宋体"/>
                <w:b w:val="0"/>
                <w:sz w:val="16"/>
              </w:rPr>
              <w:t>对照实验：专家段 303→191.6 s（−37%）</w:t>
            </w:r>
          </w:p>
        </w:tc>
        <w:tc>
          <w:tcPr>
            <w:tcW w:type="dxa" w:w="5046"/>
          </w:tcPr>
          <w:p>
            <w:pPr>
              <w:spacing w:after="0"/>
            </w:pPr>
            <w:r/>
            <w:r>
              <w:rPr>
                <w:rFonts w:ascii="Times New Roman" w:hAnsi="Times New Roman" w:eastAsia="宋体"/>
                <w:b w:val="0"/>
                <w:sz w:val="16"/>
              </w:rPr>
              <w:t>:290, :298, :350, :357</w:t>
            </w:r>
          </w:p>
        </w:tc>
      </w:tr>
      <w:tr>
        <w:tc>
          <w:tcPr>
            <w:tcW w:type="dxa" w:w="5046"/>
          </w:tcPr>
          <w:p>
            <w:pPr>
              <w:spacing w:after="0"/>
            </w:pPr>
            <w:r/>
            <w:r>
              <w:rPr>
                <w:rFonts w:ascii="Times New Roman" w:hAnsi="Times New Roman" w:eastAsia="宋体"/>
                <w:b w:val="0"/>
                <w:sz w:val="16"/>
              </w:rPr>
              <w:t>高速盘驻留长程端到端输出速度 262.78 s/词元</w:t>
            </w:r>
          </w:p>
        </w:tc>
        <w:tc>
          <w:tcPr>
            <w:tcW w:type="dxa" w:w="5046"/>
          </w:tcPr>
          <w:p>
            <w:pPr>
              <w:spacing w:after="0"/>
            </w:pPr>
            <w:r/>
            <w:r>
              <w:rPr>
                <w:rFonts w:ascii="Times New Roman" w:hAnsi="Times New Roman" w:eastAsia="宋体"/>
                <w:b w:val="0"/>
                <w:sz w:val="16"/>
              </w:rPr>
              <w:t>:361, :632</w:t>
            </w:r>
          </w:p>
        </w:tc>
      </w:tr>
      <w:tr>
        <w:tc>
          <w:tcPr>
            <w:tcW w:type="dxa" w:w="5046"/>
          </w:tcPr>
          <w:p>
            <w:pPr>
              <w:spacing w:after="0"/>
            </w:pPr>
            <w:r/>
            <w:r>
              <w:rPr>
                <w:rFonts w:ascii="Times New Roman" w:hAnsi="Times New Roman" w:eastAsia="宋体"/>
                <w:b w:val="0"/>
                <w:sz w:val="16"/>
              </w:rPr>
              <w:t>阶段 B：高速盘命中读 ≈19.1 GB/词元</w:t>
            </w:r>
          </w:p>
        </w:tc>
        <w:tc>
          <w:tcPr>
            <w:tcW w:type="dxa" w:w="5046"/>
          </w:tcPr>
          <w:p>
            <w:pPr>
              <w:spacing w:after="0"/>
            </w:pPr>
            <w:r/>
            <w:r>
              <w:rPr>
                <w:rFonts w:ascii="Times New Roman" w:hAnsi="Times New Roman" w:eastAsia="宋体"/>
                <w:b w:val="0"/>
                <w:sz w:val="16"/>
              </w:rPr>
              <w:t>:358, :392, :397</w:t>
            </w:r>
          </w:p>
        </w:tc>
      </w:tr>
      <w:tr>
        <w:tc>
          <w:tcPr>
            <w:tcW w:type="dxa" w:w="5046"/>
          </w:tcPr>
          <w:p>
            <w:pPr>
              <w:spacing w:after="0"/>
            </w:pPr>
            <w:r/>
            <w:r>
              <w:rPr>
                <w:rFonts w:ascii="Times New Roman" w:hAnsi="Times New Roman" w:eastAsia="宋体"/>
                <w:b w:val="0"/>
                <w:sz w:val="16"/>
              </w:rPr>
              <w:t>阶段 B：低速盘 miss ≈6.7 GB/词元（均值，含写回）</w:t>
            </w:r>
          </w:p>
        </w:tc>
        <w:tc>
          <w:tcPr>
            <w:tcW w:type="dxa" w:w="5046"/>
          </w:tcPr>
          <w:p>
            <w:pPr>
              <w:spacing w:after="0"/>
            </w:pPr>
            <w:r/>
            <w:r>
              <w:rPr>
                <w:rFonts w:ascii="Times New Roman" w:hAnsi="Times New Roman" w:eastAsia="宋体"/>
                <w:b w:val="0"/>
                <w:sz w:val="16"/>
              </w:rPr>
              <w:t>:359, :392</w:t>
            </w:r>
          </w:p>
        </w:tc>
      </w:tr>
      <w:tr>
        <w:tc>
          <w:tcPr>
            <w:tcW w:type="dxa" w:w="5046"/>
          </w:tcPr>
          <w:p>
            <w:pPr>
              <w:spacing w:after="0"/>
            </w:pPr>
            <w:r/>
            <w:r>
              <w:rPr>
                <w:rFonts w:ascii="Times New Roman" w:hAnsi="Times New Roman" w:eastAsia="宋体"/>
                <w:b w:val="0"/>
                <w:sz w:val="16"/>
              </w:rPr>
              <w:t>阶段 B：低速盘稳态尾段 27 GB/16 词元（≈1.7 GB/词元）</w:t>
            </w:r>
          </w:p>
        </w:tc>
        <w:tc>
          <w:tcPr>
            <w:tcW w:type="dxa" w:w="5046"/>
          </w:tcPr>
          <w:p>
            <w:pPr>
              <w:spacing w:after="0"/>
            </w:pPr>
            <w:r/>
            <w:r>
              <w:rPr>
                <w:rFonts w:ascii="Times New Roman" w:hAnsi="Times New Roman" w:eastAsia="宋体"/>
                <w:b w:val="0"/>
                <w:sz w:val="16"/>
              </w:rPr>
              <w:t>:378</w:t>
            </w:r>
          </w:p>
        </w:tc>
      </w:tr>
      <w:tr>
        <w:tc>
          <w:tcPr>
            <w:tcW w:type="dxa" w:w="5046"/>
          </w:tcPr>
          <w:p>
            <w:pPr>
              <w:spacing w:after="0"/>
            </w:pPr>
            <w:r/>
            <w:r>
              <w:rPr>
                <w:rFonts w:ascii="Times New Roman" w:hAnsi="Times New Roman" w:eastAsia="宋体"/>
                <w:b w:val="0"/>
                <w:sz w:val="16"/>
              </w:rPr>
              <w:t>低速盘 miss 前 4 词元集中 ≈86 GB（≈42%，分母 205 GB）</w:t>
            </w:r>
          </w:p>
        </w:tc>
        <w:tc>
          <w:tcPr>
            <w:tcW w:type="dxa" w:w="5046"/>
          </w:tcPr>
          <w:p>
            <w:pPr>
              <w:spacing w:after="0"/>
            </w:pPr>
            <w:r/>
            <w:r>
              <w:rPr>
                <w:rFonts w:ascii="Times New Roman" w:hAnsi="Times New Roman" w:eastAsia="宋体"/>
                <w:b w:val="0"/>
                <w:sz w:val="16"/>
              </w:rPr>
              <w:t>:377</w:t>
            </w:r>
          </w:p>
        </w:tc>
      </w:tr>
      <w:tr>
        <w:tc>
          <w:tcPr>
            <w:tcW w:type="dxa" w:w="5046"/>
          </w:tcPr>
          <w:p>
            <w:pPr>
              <w:spacing w:after="0"/>
            </w:pPr>
            <w:r/>
            <w:r>
              <w:rPr>
                <w:rFonts w:ascii="Times New Roman" w:hAnsi="Times New Roman" w:eastAsia="宋体"/>
                <w:b w:val="0"/>
                <w:sz w:val="16"/>
              </w:rPr>
              <w:t>KV 回放：32-词元累计 11,697 个新键（distinct）、14,589 槽覆盖、无逐出、逐出重访=0</w:t>
            </w:r>
          </w:p>
        </w:tc>
        <w:tc>
          <w:tcPr>
            <w:tcW w:type="dxa" w:w="5046"/>
          </w:tcPr>
          <w:p>
            <w:pPr>
              <w:spacing w:after="0"/>
            </w:pPr>
            <w:r/>
            <w:r>
              <w:rPr>
                <w:rFonts w:ascii="Times New Roman" w:hAnsi="Times New Roman" w:eastAsia="宋体"/>
                <w:b w:val="0"/>
                <w:sz w:val="16"/>
              </w:rPr>
              <w:t>:347, :374</w:t>
            </w:r>
          </w:p>
        </w:tc>
      </w:tr>
      <w:tr>
        <w:tc>
          <w:tcPr>
            <w:tcW w:type="dxa" w:w="5046"/>
          </w:tcPr>
          <w:p>
            <w:pPr>
              <w:spacing w:after="0"/>
            </w:pPr>
            <w:r/>
            <w:r>
              <w:rPr>
                <w:rFonts w:ascii="Times New Roman" w:hAnsi="Times New Roman" w:eastAsia="宋体"/>
                <w:b w:val="0"/>
                <w:sz w:val="16"/>
              </w:rPr>
              <w:t>KV 回放：新键单调衰减 token1≈1483→token32≈24（intrace 实测 1472→1176→878→521）</w:t>
            </w:r>
          </w:p>
        </w:tc>
        <w:tc>
          <w:tcPr>
            <w:tcW w:type="dxa" w:w="5046"/>
          </w:tcPr>
          <w:p>
            <w:pPr>
              <w:spacing w:after="0"/>
            </w:pPr>
            <w:r/>
            <w:r>
              <w:rPr>
                <w:rFonts w:ascii="Times New Roman" w:hAnsi="Times New Roman" w:eastAsia="宋体"/>
                <w:b w:val="0"/>
                <w:sz w:val="16"/>
              </w:rPr>
              <w:t>:376, :377</w:t>
            </w:r>
          </w:p>
        </w:tc>
      </w:tr>
    </w:tbl>
    <w:p>
      <w:pPr>
        <w:spacing w:after="40" w:line="276" w:lineRule="auto"/>
        <w:ind w:firstLine="360"/>
      </w:pPr>
      <w:r>
        <w:rPr>
          <w:rFonts w:ascii="Times New Roman" w:hAnsi="Times New Roman" w:eastAsia="宋体"/>
          <w:b/>
          <w:sz w:val="18"/>
        </w:rPr>
        <w:t>本表行号于 2026-10-05 全部重新定位。</w:t>
      </w:r>
      <w:r>
        <w:rPr>
          <w:rFonts w:ascii="Times New Roman" w:hAnsi="Times New Roman" w:eastAsia="宋体"/>
          <w:b w:val="0"/>
          <w:sz w:val="18"/>
        </w:rPr>
        <w:t xml:space="preserve"> 原表指向的行号是按台账更早的版本写的，</w:t>
      </w:r>
    </w:p>
    <w:p>
      <w:pPr>
        <w:spacing w:after="40" w:line="276" w:lineRule="auto"/>
        <w:ind w:firstLine="360"/>
      </w:pPr>
      <w:r>
        <w:rPr>
          <w:rFonts w:ascii="Times New Roman" w:hAnsi="Times New Roman" w:eastAsia="宋体"/>
          <w:b w:val="0"/>
          <w:sz w:val="18"/>
        </w:rPr>
        <w:t>而台账是持续编辑的活文档（57 KB），后续编辑已把这些行号冲掉——**数值本身未变，</w:t>
      </w:r>
    </w:p>
    <w:p>
      <w:pPr>
        <w:spacing w:after="40" w:line="276" w:lineRule="auto"/>
        <w:ind w:firstLine="360"/>
      </w:pPr>
      <w:r>
        <w:rPr>
          <w:rFonts w:ascii="Times New Roman" w:hAnsi="Times New Roman" w:eastAsia="宋体"/>
          <w:b w:val="0"/>
          <w:sz w:val="18"/>
        </w:rPr>
        <w:t>变的是位置**。原表核验结果：15 条映射中有 13 条指向与所述数字无关的段落，</w:t>
      </w:r>
    </w:p>
    <w:p>
      <w:pPr>
        <w:spacing w:after="40" w:line="276" w:lineRule="auto"/>
        <w:ind w:firstLine="360"/>
      </w:pPr>
      <w:r>
        <w:rPr>
          <w:rFonts w:ascii="Times New Roman" w:hAnsi="Times New Roman" w:eastAsia="宋体"/>
          <w:b w:val="0"/>
          <w:sz w:val="18"/>
        </w:rPr>
        <w:t xml:space="preserve">例如 </w:t>
      </w:r>
      <w:r>
        <w:rPr>
          <w:rFonts w:ascii="Consolas" w:hAnsi="Consolas"/>
          <w:color w:val="000080"/>
          <w:sz w:val="18"/>
        </w:rPr>
        <w:t>:324</w:t>
      </w:r>
      <w:r>
        <w:rPr>
          <w:rFonts w:ascii="Times New Roman" w:hAnsi="Times New Roman" w:eastAsia="宋体"/>
          <w:b w:val="0"/>
          <w:sz w:val="18"/>
        </w:rPr>
        <w:t xml:space="preserve">（应为 distinct 集）实际是 </w:t>
      </w:r>
      <w:r>
        <w:rPr>
          <w:rFonts w:ascii="Consolas" w:hAnsi="Consolas"/>
          <w:color w:val="000080"/>
          <w:sz w:val="18"/>
        </w:rPr>
        <w:t>embedding, final norm and lm_head: 4.70 GB in 7.0 s</w:t>
      </w:r>
      <w:r>
        <w:rPr>
          <w:rFonts w:ascii="Times New Roman" w:hAnsi="Times New Roman" w:eastAsia="宋体"/>
          <w:b w:val="0"/>
          <w:sz w:val="18"/>
        </w:rPr>
        <w:t>，</w:t>
      </w:r>
    </w:p>
    <w:p>
      <w:pPr>
        <w:spacing w:after="40" w:line="276" w:lineRule="auto"/>
        <w:ind w:firstLine="360"/>
      </w:pPr>
      <w:r>
        <w:rPr>
          <w:rFonts w:ascii="Consolas" w:hAnsi="Consolas"/>
          <w:color w:val="000080"/>
          <w:sz w:val="18"/>
        </w:rPr>
        <w:t>:286</w:t>
      </w:r>
      <w:r>
        <w:rPr>
          <w:rFonts w:ascii="Times New Roman" w:hAnsi="Times New Roman" w:eastAsia="宋体"/>
          <w:b w:val="0"/>
          <w:sz w:val="18"/>
        </w:rPr>
        <w:t xml:space="preserve">（应为 84 MB/s）实际是关于 </w:t>
      </w:r>
      <w:r>
        <w:rPr>
          <w:rFonts w:ascii="Consolas" w:hAnsi="Consolas"/>
          <w:color w:val="000080"/>
          <w:sz w:val="18"/>
        </w:rPr>
        <w:t>sim_cache"192GB=90%"</w:t>
      </w:r>
      <w:r>
        <w:rPr>
          <w:rFonts w:ascii="Times New Roman" w:hAnsi="Times New Roman" w:eastAsia="宋体"/>
          <w:b w:val="0"/>
          <w:sz w:val="18"/>
        </w:rPr>
        <w:t xml:space="preserve"> 的讨论。</w:t>
      </w:r>
    </w:p>
    <w:p>
      <w:pPr>
        <w:spacing w:after="40" w:line="276" w:lineRule="auto"/>
        <w:ind w:firstLine="360"/>
      </w:pPr>
      <w:r>
        <w:rPr>
          <w:rFonts w:ascii="Times New Roman" w:hAnsi="Times New Roman" w:eastAsia="宋体"/>
          <w:b/>
          <w:sz w:val="18"/>
        </w:rPr>
        <w:t>这不影响任何数值，但使"逐行可回查"这一承诺在形式上失效</w:t>
      </w:r>
      <w:r>
        <w:rPr>
          <w:rFonts w:ascii="Times New Roman" w:hAnsi="Times New Roman" w:eastAsia="宋体"/>
          <w:b w:val="0"/>
          <w:sz w:val="18"/>
        </w:rPr>
        <w:t>，故重列。</w:t>
      </w:r>
    </w:p>
    <w:p>
      <w:pPr>
        <w:spacing w:after="40" w:line="276" w:lineRule="auto"/>
        <w:ind w:firstLine="360"/>
      </w:pPr>
      <w:r>
        <w:rPr>
          <w:rFonts w:ascii="Times New Roman" w:hAnsi="Times New Roman" w:eastAsia="宋体"/>
          <w:b w:val="0"/>
          <w:sz w:val="18"/>
        </w:rPr>
        <w:t>**一条无源，已从本表移出：L1 替换策略对照（表 3 的 107.27 / 96.35 / 106.52 / 100.17 /</w:t>
      </w:r>
    </w:p>
    <w:p>
      <w:pPr>
        <w:spacing w:after="40" w:line="276" w:lineRule="auto"/>
        <w:ind w:firstLine="360"/>
      </w:pPr>
      <w:r>
        <w:rPr>
          <w:rFonts w:ascii="Times New Roman" w:hAnsi="Times New Roman" w:eastAsia="宋体"/>
          <w:b w:val="0"/>
          <w:sz w:val="18"/>
        </w:rPr>
        <w:t xml:space="preserve">17.44 / 20.99 GB）** —— 这六个数在台账中出现 0 次，原映射 </w:t>
      </w:r>
      <w:r>
        <w:rPr>
          <w:rFonts w:ascii="Consolas" w:hAnsi="Consolas"/>
          <w:color w:val="000080"/>
          <w:sz w:val="18"/>
        </w:rPr>
        <w:t>:17, :21, :58-:67</w:t>
      </w:r>
      <w:r>
        <w:rPr>
          <w:rFonts w:ascii="Times New Roman" w:hAnsi="Times New Roman" w:eastAsia="宋体"/>
          <w:b w:val="0"/>
          <w:sz w:val="18"/>
        </w:rPr>
        <w:t xml:space="preserve"> 指向的是</w:t>
      </w:r>
    </w:p>
    <w:p>
      <w:pPr>
        <w:spacing w:after="40" w:line="276" w:lineRule="auto"/>
        <w:ind w:firstLine="360"/>
      </w:pPr>
      <w:r>
        <w:rPr>
          <w:rFonts w:ascii="Times New Roman" w:hAnsi="Times New Roman" w:eastAsia="宋体"/>
          <w:b w:val="0"/>
          <w:sz w:val="18"/>
        </w:rPr>
        <w:t>"字节流分类总纲"（S1/S2 分段表）与 BF8 压缩估算，与策略对照无关。表 3 的复现尝试见</w:t>
      </w:r>
    </w:p>
    <w:p>
      <w:pPr>
        <w:spacing w:after="40" w:line="276" w:lineRule="auto"/>
        <w:ind w:firstLine="360"/>
      </w:pPr>
      <w:r>
        <w:rPr>
          <w:rFonts w:ascii="Consolas" w:hAnsi="Consolas"/>
          <w:color w:val="000080"/>
          <w:sz w:val="18"/>
        </w:rPr>
        <w:t>reports/gateab_ab/v62_policy/</w:t>
      </w:r>
      <w:r>
        <w:rPr>
          <w:rFonts w:ascii="Times New Roman" w:hAnsi="Times New Roman" w:eastAsia="宋体"/>
          <w:b w:val="0"/>
          <w:sz w:val="18"/>
        </w:rPr>
        <w:t xml:space="preserve">（无内存上限）与 </w:t>
      </w:r>
      <w:r>
        <w:rPr>
          <w:rFonts w:ascii="Consolas" w:hAnsi="Consolas"/>
          <w:color w:val="000080"/>
          <w:sz w:val="18"/>
        </w:rPr>
        <w:t>v63_policy_cgroup/</w:t>
      </w:r>
      <w:r>
        <w:rPr>
          <w:rFonts w:ascii="Times New Roman" w:hAnsi="Times New Roman" w:eastAsia="宋体"/>
          <w:b w:val="0"/>
          <w:sz w:val="18"/>
        </w:rPr>
        <w:t>（26 GB 上限）。</w:t>
      </w:r>
    </w:p>
    <w:p>
      <w:pPr>
        <w:spacing w:after="40" w:before="80" w:line="240" w:lineRule="auto"/>
      </w:pPr>
      <w:r>
        <w:rPr>
          <w:rFonts w:ascii="Times New Roman" w:hAnsi="Times New Roman" w:eastAsia="黑体"/>
          <w:b w:val="0"/>
          <w:sz w:val="18"/>
        </w:rPr>
        <w:t>A.2 对照收益与乐观上界的差距</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字节量推演上限</w:t>
      </w:r>
      <w:r>
        <w:rPr>
          <w:rFonts w:ascii="Times New Roman" w:hAnsi="Times New Roman" w:eastAsia="宋体"/>
          <w:b w:val="0"/>
          <w:sz w:val="18"/>
        </w:rPr>
        <w:t>：每词元 25.83 GB 中约 90% 来自跨遍复用（台账 :349）；若能在高速内存（DRAM）层完整复用，字节量可降至约 10%（“约 −90%”）。该推演以“跨遍路由单调超集、路由稳定”为前提。</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真机命中实测</w:t>
      </w:r>
      <w:r>
        <w:rPr>
          <w:rFonts w:ascii="Times New Roman" w:hAnsi="Times New Roman" w:eastAsia="宋体"/>
          <w:b w:val="0"/>
          <w:sz w:val="18"/>
        </w:rPr>
        <w:t>：gen=32 长程累计高速盘命中为 74.89%（含冷启动 miss，台账 :356, :412）。这与阶段 B 所述的“CACHE HIT 100%”不矛盾——后者是稳态时每步（STEP 表）观察（词元≥5 后专家键全命中，台账 :348），前者是含冷启动的全程累计口径。</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差距来源</w:t>
      </w:r>
      <w:r>
        <w:rPr>
          <w:rFonts w:ascii="Times New Roman" w:hAnsi="Times New Roman" w:eastAsia="宋体"/>
          <w:b w:val="0"/>
          <w:sz w:val="18"/>
        </w:rPr>
        <w:t>：−37% 未及 −90%，因为复用仍落在高速盘（sdd7）而非高速内存（DRAM）层——每词元仍搬 25.83 GB，白板命中同样不能免除字节搬运，瓶颈转移到介质带宽。</w:t>
      </w:r>
    </w:p>
    <w:p>
      <w:pPr>
        <w:spacing w:after="40" w:before="80" w:line="240" w:lineRule="auto"/>
      </w:pPr>
      <w:r>
        <w:rPr>
          <w:rFonts w:ascii="Times New Roman" w:hAnsi="Times New Roman" w:eastAsia="黑体"/>
          <w:b w:val="0"/>
          <w:sz w:val="18"/>
        </w:rPr>
        <w:t>A.2.1 2026-09-28 分相位实测的出处与复现</w:t>
      </w:r>
    </w:p>
    <w:p>
      <w:pPr>
        <w:spacing w:before="80" w:after="20"/>
        <w:jc w:val="center"/>
      </w:pPr>
      <w:r>
        <w:rPr>
          <w:rFonts w:ascii="Times New Roman" w:hAnsi="Times New Roman" w:eastAsia="宋体"/>
          <w:b w:val="0"/>
          <w:sz w:val="15"/>
        </w:rPr>
        <w:t>表 3 与表 4 末两行同源于一次运行，原始件已入库，可逐行回查：</w:t>
      </w:r>
    </w:p>
    <w:p>
      <w:pPr>
        <w:spacing w:before="80" w:after="2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运行目录</w:t>
      </w:r>
      <w:r>
        <w:rPr>
          <w:rFonts w:ascii="Times New Roman" w:hAnsi="Times New Roman" w:eastAsia="宋体"/>
          <w:b w:val="0"/>
          <w:sz w:val="18"/>
        </w:rPr>
        <w:t>：</w:t>
      </w:r>
      <w:r>
        <w:rPr>
          <w:rFonts w:ascii="Consolas" w:hAnsi="Consolas"/>
          <w:color w:val="000080"/>
          <w:sz w:val="18"/>
        </w:rPr>
        <w:t>reports/gateab_ab/v25_trace8-20260928_122111/</w:t>
      </w:r>
      <w:r>
        <w:rPr>
          <w:rFonts w:ascii="Times New Roman" w:hAnsi="Times New Roman" w:eastAsia="宋体"/>
          <w:b w:val="0"/>
          <w:sz w:val="18"/>
        </w:rPr>
        <w:t>（</w:t>
      </w:r>
      <w:r>
        <w:rPr>
          <w:rFonts w:ascii="Consolas" w:hAnsi="Consolas"/>
          <w:color w:val="000080"/>
          <w:sz w:val="18"/>
        </w:rPr>
        <w:t>ctrl.json</w:t>
      </w:r>
      <w:r>
        <w:rPr>
          <w:rFonts w:ascii="Times New Roman" w:hAnsi="Times New Roman" w:eastAsia="宋体"/>
          <w:b w:val="0"/>
          <w:sz w:val="18"/>
        </w:rPr>
        <w:t>、</w:t>
      </w:r>
      <w:r>
        <w:rPr>
          <w:rFonts w:ascii="Consolas" w:hAnsi="Consolas"/>
          <w:color w:val="000080"/>
          <w:sz w:val="18"/>
        </w:rPr>
        <w:t>ctrl.log</w:t>
      </w:r>
      <w:r>
        <w:rPr>
          <w:rFonts w:ascii="Times New Roman" w:hAnsi="Times New Roman" w:eastAsia="宋体"/>
          <w:b w:val="0"/>
          <w:sz w:val="18"/>
        </w:rPr>
        <w:t>、</w:t>
      </w:r>
      <w:r>
        <w:rPr>
          <w:rFonts w:ascii="Consolas" w:hAnsi="Consolas"/>
          <w:color w:val="000080"/>
          <w:sz w:val="18"/>
        </w:rPr>
        <w:t>summary.txt</w:t>
      </w:r>
      <w:r>
        <w:rPr>
          <w:rFonts w:ascii="Times New Roman" w:hAnsi="Times New Roman" w:eastAsia="宋体"/>
          <w:b w:val="0"/>
          <w:sz w:val="18"/>
        </w:rPr>
        <w:t>、</w:t>
      </w:r>
      <w:r>
        <w:rPr>
          <w:rFonts w:ascii="Consolas" w:hAnsi="Consolas"/>
          <w:color w:val="000080"/>
          <w:sz w:val="18"/>
        </w:rPr>
        <w:t>trace.csv</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同配置重复性与基线</w:t>
      </w:r>
      <w:r>
        <w:rPr>
          <w:rFonts w:ascii="Times New Roman" w:hAnsi="Times New Roman" w:eastAsia="宋体"/>
          <w:b w:val="0"/>
          <w:sz w:val="18"/>
        </w:rPr>
        <w:t>：32 GB/15 GB 档共 6 轮，分两个时段各 3 轮。</w:t>
      </w:r>
      <w:r>
        <w:rPr>
          <w:rFonts w:ascii="Consolas" w:hAnsi="Consolas"/>
          <w:color w:val="000080"/>
          <w:sz w:val="18"/>
        </w:rPr>
        <w:t>reports/gateab_ab/v30_repeat/</w:t>
      </w:r>
      <w:r>
        <w:rPr>
          <w:rFonts w:ascii="Times New Roman" w:hAnsi="Times New Roman" w:eastAsia="宋体"/>
          <w:b w:val="0"/>
          <w:sz w:val="18"/>
        </w:rPr>
        <w:t xml:space="preserve">（2026-09-28，71.45 / 73.98 / 73.96，中位数 73.96）与 </w:t>
      </w:r>
      <w:r>
        <w:rPr>
          <w:rFonts w:ascii="Consolas" w:hAnsi="Consolas"/>
          <w:color w:val="000080"/>
          <w:sz w:val="18"/>
        </w:rPr>
        <w:t>reports/gateab_ab/v34_ab/t32c15_*</w:t>
      </w:r>
      <w:r>
        <w:rPr>
          <w:rFonts w:ascii="Times New Roman" w:hAnsi="Times New Roman" w:eastAsia="宋体"/>
          <w:b w:val="0"/>
          <w:sz w:val="18"/>
        </w:rPr>
        <w:t>（2026-09-29，76.47 / 68.00 / 72.03，中位数 72.03）。</w:t>
      </w:r>
      <w:r>
        <w:rPr>
          <w:rFonts w:ascii="Times New Roman" w:hAnsi="Times New Roman" w:eastAsia="宋体"/>
          <w:b/>
          <w:sz w:val="18"/>
        </w:rPr>
        <w:t>两时段中位数相差 2.6%，故 ~73 s/词元 可复现；但六轮合并后离散为 11.6%（68.00–76.47），而非 v30 单独三轮的 3.4%。3.4% 是抽样运气，已作废</w:t>
      </w:r>
      <w:r>
        <w:rPr>
          <w:rFonts w:ascii="Times New Roman" w:hAnsi="Times New Roman" w:eastAsia="宋体"/>
          <w:b w:val="0"/>
          <w:sz w:val="18"/>
        </w:rPr>
        <w:t xml:space="preserve">（见 </w:t>
      </w:r>
      <w:r>
        <w:rPr>
          <w:rFonts w:ascii="Consolas" w:hAnsi="Consolas"/>
          <w:color w:val="000080"/>
          <w:sz w:val="18"/>
        </w:rPr>
        <w:t>reports/gateab_ab/BENCH_PROTO.md</w:t>
      </w:r>
      <w:r>
        <w:rPr>
          <w:rFonts w:ascii="Times New Roman" w:hAnsi="Times New Roman" w:eastAsia="宋体"/>
          <w:b w:val="0"/>
          <w:sz w:val="18"/>
        </w:rPr>
        <w:t xml:space="preserve"> 第 7.3 节）。</w:t>
      </w:r>
      <w:r>
        <w:rPr>
          <w:rFonts w:ascii="Times New Roman" w:hAnsi="Times New Roman" w:eastAsia="宋体"/>
          <w:b/>
          <w:sz w:val="18"/>
        </w:rPr>
        <w:t>本档一切小于 12% 的差异不可判。</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表 3 已于 2026-09-29 重建</w:t>
      </w:r>
      <w:r>
        <w:rPr>
          <w:rFonts w:ascii="Times New Roman" w:hAnsi="Times New Roman" w:eastAsia="宋体"/>
          <w:b w:val="0"/>
          <w:sz w:val="18"/>
        </w:rPr>
        <w:t>（</w:t>
      </w:r>
      <w:r>
        <w:rPr>
          <w:rFonts w:ascii="Consolas" w:hAnsi="Consolas"/>
          <w:color w:val="000080"/>
          <w:sz w:val="18"/>
        </w:rPr>
        <w:t>reports/gateab_ab/v32_table2b/rep1..3</w:t>
      </w:r>
      <w:r>
        <w:rPr>
          <w:rFonts w:ascii="Times New Roman" w:hAnsi="Times New Roman" w:eastAsia="宋体"/>
          <w:b w:val="0"/>
          <w:sz w:val="18"/>
        </w:rPr>
        <w:t>）。重建的两项前提均已修复：其一，</w:t>
      </w:r>
      <w:r>
        <w:rPr>
          <w:rFonts w:ascii="Consolas" w:hAnsi="Consolas"/>
          <w:color w:val="000080"/>
          <w:sz w:val="18"/>
        </w:rPr>
        <w:t>k3_trace_token()</w:t>
      </w:r>
      <w:r>
        <w:rPr>
          <w:rFonts w:ascii="Times New Roman" w:hAnsi="Times New Roman" w:eastAsia="宋体"/>
          <w:b w:val="0"/>
          <w:sz w:val="18"/>
        </w:rPr>
        <w:t xml:space="preserve"> 已在解码循环中调用（此前从未调用，</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0，冷启动与稳态无从分离），现每词元 278 事件、0–7 均匀分布；其二，暴露时间改按</w:t>
      </w:r>
      <w:r>
        <w:rPr>
          <w:rFonts w:ascii="Times New Roman" w:hAnsi="Times New Roman" w:eastAsia="宋体"/>
          <w:b/>
          <w:sz w:val="18"/>
        </w:rPr>
        <w:t>区间并集</w:t>
      </w:r>
      <w:r>
        <w:rPr>
          <w:rFonts w:ascii="Times New Roman" w:hAnsi="Times New Roman" w:eastAsia="宋体"/>
          <w:b w:val="0"/>
          <w:sz w:val="18"/>
        </w:rPr>
        <w:t xml:space="preserve">计而非时长相加，并给出可闭合的互斥恒等式 </w:t>
      </w:r>
      <w:r>
        <w:rPr>
          <w:rFonts w:ascii="Consolas" w:hAnsi="Consolas"/>
          <w:color w:val="000080"/>
          <w:sz w:val="18"/>
        </w:rPr>
        <w:t>主干 + 纯算术 + 专家 == 端到端</w:t>
      </w:r>
      <w:r>
        <w:rPr>
          <w:rFonts w:ascii="Times New Roman" w:hAnsi="Times New Roman" w:eastAsia="宋体"/>
          <w:b w:val="0"/>
          <w:sz w:val="18"/>
        </w:rPr>
        <w:t>（三轮残差均 0.0000，与引擎自报逐词元墙钟吻合 99.8–99.9%）。时长相加会重复计入 457.80 s，该值恰等于专家读并集——</w:t>
      </w:r>
      <w:r>
        <w:rPr>
          <w:rFonts w:ascii="Times New Roman" w:hAnsi="Times New Roman" w:eastAsia="宋体"/>
          <w:b/>
          <w:sz w:val="18"/>
        </w:rPr>
        <w:t>即专家读的 100% 被算术掩盖</w:t>
      </w:r>
      <w:r>
        <w:rPr>
          <w:rFonts w:ascii="Times New Roman" w:hAnsi="Times New Roman" w:eastAsia="宋体"/>
          <w:b w:val="0"/>
          <w:sz w:val="18"/>
        </w:rPr>
        <w:t>，这是本次重建附带得到的、本文核心论点的首个实测证明。</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重建后仍需保留的限定</w:t>
      </w:r>
      <w:r>
        <w:rPr>
          <w:rFonts w:ascii="Times New Roman" w:hAnsi="Times New Roman" w:eastAsia="宋体"/>
          <w:b w:val="0"/>
          <w:sz w:val="18"/>
        </w:rPr>
        <w:t>：主干一项离散 355%（rep1 冷态后首次的 token 2 有 7.67 s 离群点），0.38 s 不可作精确值；端到端离散 4.4%，</w:t>
      </w:r>
      <w:r>
        <w:rPr>
          <w:rFonts w:ascii="Times New Roman" w:hAnsi="Times New Roman" w:eastAsia="宋体"/>
          <w:b/>
          <w:sz w:val="18"/>
        </w:rPr>
        <w:t>该值同样应按 11.6% 的合并带宽重新审视</w:t>
      </w:r>
      <w:r>
        <w:rPr>
          <w:rFonts w:ascii="Times New Roman" w:hAnsi="Times New Roman" w:eastAsia="宋体"/>
          <w:b w:val="0"/>
          <w:sz w:val="18"/>
        </w:rPr>
        <w:t xml:space="preserve">；专家速率为 16 路并发的聚合值，不能与单流探针数字直接比较（见 5.2.1）。此外 </w:t>
      </w:r>
      <w:r>
        <w:rPr>
          <w:rFonts w:ascii="Consolas" w:hAnsi="Consolas"/>
          <w:color w:val="000080"/>
          <w:sz w:val="18"/>
        </w:rPr>
        <w:t>v32</w:t>
      </w:r>
      <w:r>
        <w:rPr>
          <w:rFonts w:ascii="Times New Roman" w:hAnsi="Times New Roman" w:eastAsia="宋体"/>
          <w:b w:val="0"/>
          <w:sz w:val="18"/>
        </w:rPr>
        <w:t xml:space="preserve"> 的静置门禁只检查 1 分钟负载（</w:t>
      </w:r>
      <w:r>
        <w:rPr>
          <w:rFonts w:ascii="Consolas" w:hAnsi="Consolas"/>
          <w:color w:val="000080"/>
          <w:sz w:val="18"/>
        </w:rPr>
        <w:t>ab32.sh</w:t>
      </w:r>
      <w:r>
        <w:rPr>
          <w:rFonts w:ascii="Times New Roman" w:hAnsi="Times New Roman" w:eastAsia="宋体"/>
          <w:b w:val="0"/>
          <w:sz w:val="18"/>
        </w:rPr>
        <w:t xml:space="preserve"> 的 </w:t>
      </w:r>
      <w:r>
        <w:rPr>
          <w:rFonts w:ascii="Consolas" w:hAnsi="Consolas"/>
          <w:color w:val="000080"/>
          <w:sz w:val="18"/>
        </w:rPr>
        <w:t>wait_idle</w:t>
      </w:r>
      <w:r>
        <w:rPr>
          <w:rFonts w:ascii="Times New Roman" w:hAnsi="Times New Roman" w:eastAsia="宋体"/>
          <w:b w:val="0"/>
          <w:sz w:val="18"/>
        </w:rPr>
        <w:t>），未及 5/15 分钟，故其绝对值的洁净度不可回溯核验（</w:t>
      </w:r>
      <w:r>
        <w:rPr>
          <w:rFonts w:ascii="Consolas" w:hAnsi="Consolas"/>
          <w:color w:val="000080"/>
          <w:sz w:val="18"/>
        </w:rPr>
        <w:t>BENCH_PROTO</w:t>
      </w:r>
      <w:r>
        <w:rPr>
          <w:rFonts w:ascii="Times New Roman" w:hAnsi="Times New Roman" w:eastAsia="宋体"/>
          <w:b w:val="0"/>
          <w:sz w:val="18"/>
        </w:rPr>
        <w:t xml:space="preserve"> 第 7.1 节），</w:t>
      </w:r>
      <w:r>
        <w:rPr>
          <w:rFonts w:ascii="Times New Roman" w:hAnsi="Times New Roman" w:eastAsia="宋体"/>
          <w:b/>
          <w:sz w:val="18"/>
        </w:rPr>
        <w:t>表 3 的时间列应视为在两臂同等待遇下测得，而非在绝对洁净条件下测得</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对照臂</w:t>
      </w:r>
      <w:r>
        <w:rPr>
          <w:rFonts w:ascii="Times New Roman" w:hAnsi="Times New Roman" w:eastAsia="宋体"/>
          <w:b w:val="0"/>
          <w:sz w:val="18"/>
        </w:rPr>
        <w:t>（</w:t>
      </w:r>
      <w:r>
        <w:rPr>
          <w:rFonts w:ascii="Times New Roman" w:hAnsi="Times New Roman" w:eastAsia="宋体"/>
          <w:b/>
          <w:sz w:val="18"/>
        </w:rPr>
        <w:t>均为单轮，且无负载基线快照；本档合并波动带 11.6%，故除 layer-bundle 外全部单轮差异不足以定论</w:t>
      </w:r>
      <w:r>
        <w:rPr>
          <w:rFonts w:ascii="Times New Roman" w:hAnsi="Times New Roman" w:eastAsia="宋体"/>
          <w:b w:val="0"/>
          <w:sz w:val="18"/>
        </w:rPr>
        <w:t>）：</w:t>
      </w:r>
      <w:r>
        <w:rPr>
          <w:rFonts w:ascii="Consolas" w:hAnsi="Consolas"/>
          <w:color w:val="000080"/>
          <w:sz w:val="18"/>
        </w:rPr>
        <w:t>v24_t40-*</w:t>
      </w:r>
      <w:r>
        <w:rPr>
          <w:rFonts w:ascii="Times New Roman" w:hAnsi="Times New Roman" w:eastAsia="宋体"/>
          <w:b w:val="0"/>
          <w:sz w:val="18"/>
        </w:rPr>
        <w:t>（主干 40 GB / arena 7 GB，70.59）、</w:t>
      </w:r>
      <w:r>
        <w:rPr>
          <w:rFonts w:ascii="Consolas" w:hAnsi="Consolas"/>
          <w:color w:val="000080"/>
          <w:sz w:val="18"/>
        </w:rPr>
        <w:t>v26_nw32-*</w:t>
      </w:r>
      <w:r>
        <w:rPr>
          <w:rFonts w:ascii="Times New Roman" w:hAnsi="Times New Roman" w:eastAsia="宋体"/>
          <w:b w:val="0"/>
          <w:sz w:val="18"/>
        </w:rPr>
        <w:t>（32 worker，75.26，专家速率 453 → 329 MB/s）、</w:t>
      </w:r>
      <w:r>
        <w:rPr>
          <w:rFonts w:ascii="Consolas" w:hAnsi="Consolas"/>
          <w:color w:val="000080"/>
          <w:sz w:val="18"/>
        </w:rPr>
        <w:t>v27_l2native-*</w:t>
      </w:r>
      <w:r>
        <w:rPr>
          <w:rFonts w:ascii="Times New Roman" w:hAnsi="Times New Roman" w:eastAsia="宋体"/>
          <w:b w:val="0"/>
          <w:sz w:val="18"/>
        </w:rPr>
        <w:t>（</w:t>
      </w:r>
      <w:r>
        <w:rPr>
          <w:rFonts w:ascii="Consolas" w:hAnsi="Consolas"/>
          <w:color w:val="000080"/>
          <w:sz w:val="18"/>
        </w:rPr>
        <w:t>K3_L2_NATIVE=1</w:t>
      </w:r>
      <w:r>
        <w:rPr>
          <w:rFonts w:ascii="Times New Roman" w:hAnsi="Times New Roman" w:eastAsia="宋体"/>
          <w:b w:val="0"/>
          <w:sz w:val="18"/>
        </w:rPr>
        <w:t>，L2 读绕过 kio 队列，70.33，速率 408 MB/s）。</w:t>
      </w:r>
      <w:r>
        <w:rPr>
          <w:rFonts w:ascii="Times New Roman" w:hAnsi="Times New Roman" w:eastAsia="宋体"/>
          <w:b/>
          <w:sz w:val="18"/>
        </w:rPr>
        <w:t>这三项的观测差（2.6%–9.8%）全部落在 11.6% 带宽之内，故既不作为"更优配置"引用，也不作为"更差配置"的证据——它们是未判定，不是判负</w:t>
      </w:r>
      <w:r>
        <w:rPr>
          <w:rFonts w:ascii="Times New Roman" w:hAnsi="Times New Roman" w:eastAsia="宋体"/>
          <w:b w:val="0"/>
          <w:sz w:val="18"/>
        </w:rPr>
        <w:t>。v27 的原用途是排除"L2 读经 kio 队列那一跳是缺口"这一假说，该假说由机制而非幅度支撑：16 路读均已处于设备饱和速率，队列本身不构成额外等待，故绕开它不可能产生数量级变化；绕过后速率 408 对 418 MB/s 与此一致。该开关已从代码中删除（</w:t>
      </w:r>
      <w:r>
        <w:rPr>
          <w:rFonts w:ascii="Consolas" w:hAnsi="Consolas"/>
          <w:color w:val="000080"/>
          <w:sz w:val="18"/>
        </w:rPr>
        <w:t>d970504</w:t>
      </w:r>
      <w:r>
        <w:rPr>
          <w:rFonts w:ascii="Times New Roman" w:hAnsi="Times New Roman" w:eastAsia="宋体"/>
          <w:b w:val="0"/>
          <w:sz w:val="18"/>
        </w:rPr>
        <w:t>），理由是机制上无增益空间，而非实测幅度。</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分散度对照</w:t>
      </w:r>
      <w:r>
        <w:rPr>
          <w:rFonts w:ascii="Times New Roman" w:hAnsi="Times New Roman" w:eastAsia="宋体"/>
          <w:b w:val="0"/>
          <w:sz w:val="18"/>
        </w:rPr>
        <w:t>（</w:t>
      </w:r>
      <w:r>
        <w:rPr>
          <w:rFonts w:ascii="Consolas" w:hAnsi="Consolas"/>
          <w:color w:val="000080"/>
          <w:sz w:val="18"/>
        </w:rPr>
        <w:t>reports/gateab_ab/spreadprobe.sh</w:t>
      </w:r>
      <w:r>
        <w:rPr>
          <w:rFonts w:ascii="Times New Roman" w:hAnsi="Times New Roman" w:eastAsia="宋体"/>
          <w:b w:val="0"/>
          <w:sz w:val="18"/>
        </w:rPr>
        <w:t>，</w:t>
      </w:r>
      <w:r>
        <w:rPr>
          <w:rFonts w:ascii="Times New Roman" w:hAnsi="Times New Roman" w:eastAsia="宋体"/>
          <w:b/>
          <w:sz w:val="18"/>
        </w:rPr>
        <w:t>其数值已作废，仅保留"无单调差异"这一定性结论</w:t>
      </w:r>
      <w:r>
        <w:rPr>
          <w:rFonts w:ascii="Times New Roman" w:hAnsi="Times New Roman" w:eastAsia="宋体"/>
          <w:b w:val="0"/>
          <w:sz w:val="18"/>
        </w:rPr>
        <w:t>）：16 路并发，按层内取 16 的间距分档：228 MB / 1.5 GB / 7.5 GB 三档聚合速率 1007 / 1058 / 1358 MB/s，无单调趋势，故"层内分散"不是解释；16 连续 slot 达 2926 MB/s。</w:t>
      </w:r>
      <w:r>
        <w:rPr>
          <w:rFonts w:ascii="Times New Roman" w:hAnsi="Times New Roman" w:eastAsia="宋体"/>
          <w:b/>
          <w:sz w:val="18"/>
        </w:rPr>
        <w:t>该测量为 buffered 读且单元大小（17600000）与引擎实际值（17547264）不符，速率数值不再引用</w:t>
      </w:r>
      <w:r>
        <w:rPr>
          <w:rFonts w:ascii="Times New Roman" w:hAnsi="Times New Roman" w:eastAsia="宋体"/>
          <w:b w:val="0"/>
          <w:sz w:val="18"/>
        </w:rPr>
        <w:t xml:space="preserve">（理由见 5.2）；其无单调趋势的结论已由 </w:t>
      </w:r>
      <w:r>
        <w:rPr>
          <w:rFonts w:ascii="Consolas" w:hAnsi="Consolas"/>
          <w:color w:val="000080"/>
          <w:sz w:val="18"/>
        </w:rPr>
        <w:t>v37_burst</w:t>
      </w:r>
      <w:r>
        <w:rPr>
          <w:rFonts w:ascii="Times New Roman" w:hAnsi="Times New Roman" w:eastAsia="宋体"/>
          <w:b w:val="0"/>
          <w:sz w:val="18"/>
        </w:rPr>
        <w:t xml:space="preserve"> 以合规口径复核：突发粒度跨 25 倍（3→74 slot/段）时五档中位数落在 1110–1254 MB/s，同样无单调趋势，故"层内分散不是解释"这一项</w:t>
      </w:r>
      <w:r>
        <w:rPr>
          <w:rFonts w:ascii="Times New Roman" w:hAnsi="Times New Roman" w:eastAsia="宋体"/>
          <w:b/>
          <w:sz w:val="18"/>
        </w:rPr>
        <w:t>在新口径下成立</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与既有探针的一致性</w:t>
      </w:r>
      <w:r>
        <w:rPr>
          <w:rFonts w:ascii="Times New Roman" w:hAnsi="Times New Roman" w:eastAsia="宋体"/>
          <w:b w:val="0"/>
          <w:sz w:val="18"/>
        </w:rPr>
        <w:t>：</w:t>
      </w:r>
      <w:r>
        <w:rPr>
          <w:rFonts w:ascii="Consolas" w:hAnsi="Consolas"/>
          <w:color w:val="000080"/>
          <w:sz w:val="18"/>
        </w:rPr>
        <w:t>probe_coldc</w:t>
      </w:r>
      <w:r>
        <w:rPr>
          <w:rFonts w:ascii="Times New Roman" w:hAnsi="Times New Roman" w:eastAsia="宋体"/>
          <w:b w:val="0"/>
          <w:sz w:val="18"/>
        </w:rPr>
        <w:t>（台账，2026-09-24）测得 expert 单流 3264 MB/s 高于 trunk 单流 1509 MB/s、并发聚合 1257 MB/s，方向与"连续读更快"的观察一致。</w:t>
      </w:r>
      <w:r>
        <w:rPr>
          <w:rFonts w:ascii="Times New Roman" w:hAnsi="Times New Roman" w:eastAsia="宋体"/>
          <w:b/>
          <w:sz w:val="18"/>
        </w:rPr>
        <w:t>该次同为冷态且口径未按 `BENCH_PROTO` 第 1 节对齐（未记录是否 O_DIRECT、单元大小未核），故仅作方向性参照，不参与任何倍数计算。</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逐相位时间线</w:t>
      </w:r>
      <w:r>
        <w:rPr>
          <w:rFonts w:ascii="Times New Roman" w:hAnsi="Times New Roman" w:eastAsia="宋体"/>
          <w:b w:val="0"/>
          <w:sz w:val="18"/>
        </w:rPr>
        <w:t xml:space="preserve">：由引擎内建 </w:t>
      </w:r>
      <w:r>
        <w:rPr>
          <w:rFonts w:ascii="Consolas" w:hAnsi="Consolas"/>
          <w:color w:val="000080"/>
          <w:sz w:val="18"/>
        </w:rPr>
        <w:t>K3_TRACE=&lt;path&gt;</w:t>
      </w:r>
      <w:r>
        <w:rPr>
          <w:rFonts w:ascii="Times New Roman" w:hAnsi="Times New Roman" w:eastAsia="宋体"/>
          <w:b w:val="0"/>
          <w:sz w:val="18"/>
        </w:rPr>
        <w:t xml:space="preserve"> 开关产生，每事件一行 </w:t>
      </w:r>
      <w:r>
        <w:rPr>
          <w:rFonts w:ascii="Consolas" w:hAnsi="Consolas"/>
          <w:color w:val="000080"/>
          <w:sz w:val="18"/>
        </w:rPr>
        <w:t>token,layer,phase,t0,t1,dur_s,bytes,l1_hit,l1_miss,l2_hit,l2_miss</w:t>
      </w:r>
      <w:r>
        <w:rPr>
          <w:rFonts w:ascii="Times New Roman" w:hAnsi="Times New Roman" w:eastAsia="宋体"/>
          <w:b w:val="0"/>
          <w:sz w:val="18"/>
        </w:rPr>
        <w:t xml:space="preserve">，相位取值为 trunk/expert/compute。开关未设时全部调用点为一次静态分支，不影响输出。工具与逐层统计脚本见 </w:t>
      </w:r>
      <w:r>
        <w:rPr>
          <w:rFonts w:ascii="Consolas" w:hAnsi="Consolas"/>
          <w:color w:val="000080"/>
          <w:sz w:val="18"/>
        </w:rPr>
        <w:t>reports/gateab_ab/</w:t>
      </w:r>
      <w:r>
        <w:rPr>
          <w:rFonts w:ascii="Times New Roman" w:hAnsi="Times New Roman" w:eastAsia="宋体"/>
          <w:b w:val="0"/>
          <w:sz w:val="18"/>
        </w:rPr>
        <w:t>（</w:t>
      </w:r>
      <w:r>
        <w:rPr>
          <w:rFonts w:ascii="Consolas" w:hAnsi="Consolas"/>
          <w:color w:val="000080"/>
          <w:sz w:val="18"/>
        </w:rPr>
        <w:t>tracesum.sh</w:t>
      </w:r>
      <w:r>
        <w:rPr>
          <w:rFonts w:ascii="Times New Roman" w:hAnsi="Times New Roman" w:eastAsia="宋体"/>
          <w:b w:val="0"/>
          <w:sz w:val="18"/>
        </w:rPr>
        <w:t>、</w:t>
      </w:r>
      <w:r>
        <w:rPr>
          <w:rFonts w:ascii="Consolas" w:hAnsi="Consolas"/>
          <w:color w:val="000080"/>
          <w:sz w:val="18"/>
        </w:rPr>
        <w:t>tracearith.sh</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口径说明</w:t>
      </w:r>
      <w:r>
        <w:rPr>
          <w:rFonts w:ascii="Times New Roman" w:hAnsi="Times New Roman" w:eastAsia="宋体"/>
          <w:b w:val="0"/>
          <w:sz w:val="18"/>
        </w:rPr>
        <w:t>：</w:t>
      </w:r>
      <w:r>
        <w:rPr>
          <w:rFonts w:ascii="Consolas" w:hAnsi="Consolas"/>
          <w:color w:val="000080"/>
          <w:sz w:val="18"/>
        </w:rPr>
        <w:t>expert</w:t>
      </w:r>
      <w:r>
        <w:rPr>
          <w:rFonts w:ascii="Times New Roman" w:hAnsi="Times New Roman" w:eastAsia="宋体"/>
          <w:b w:val="0"/>
          <w:sz w:val="18"/>
        </w:rPr>
        <w:t xml:space="preserve"> 相位为 </w:t>
      </w:r>
      <w:r>
        <w:rPr>
          <w:rFonts w:ascii="Consolas" w:hAnsi="Consolas"/>
          <w:color w:val="000080"/>
          <w:sz w:val="18"/>
        </w:rPr>
        <w:t>cache_getmany_inner</w:t>
      </w:r>
      <w:r>
        <w:rPr>
          <w:rFonts w:ascii="Times New Roman" w:hAnsi="Times New Roman" w:eastAsia="宋体"/>
          <w:b w:val="0"/>
          <w:sz w:val="18"/>
        </w:rPr>
        <w:t xml:space="preserve"> 的 phase-2，嵌在 </w:t>
      </w:r>
      <w:r>
        <w:rPr>
          <w:rFonts w:ascii="Consolas" w:hAnsi="Consolas"/>
          <w:color w:val="000080"/>
          <w:sz w:val="18"/>
        </w:rPr>
        <w:t>compute</w:t>
      </w:r>
      <w:r>
        <w:rPr>
          <w:rFonts w:ascii="Times New Roman" w:hAnsi="Times New Roman" w:eastAsia="宋体"/>
          <w:b w:val="0"/>
          <w:sz w:val="18"/>
        </w:rPr>
        <w:t xml:space="preserve"> 相位（</w:t>
      </w:r>
      <w:r>
        <w:rPr>
          <w:rFonts w:ascii="Consolas" w:hAnsi="Consolas"/>
          <w:color w:val="000080"/>
          <w:sz w:val="18"/>
        </w:rPr>
        <w:t>k3_decoder_layer_inc</w:t>
      </w:r>
      <w:r>
        <w:rPr>
          <w:rFonts w:ascii="Times New Roman" w:hAnsi="Times New Roman" w:eastAsia="宋体"/>
          <w:b w:val="0"/>
          <w:sz w:val="18"/>
        </w:rPr>
        <w:t>）内部，故“纯算术 = compute − expert”；</w:t>
      </w:r>
      <w:r>
        <w:rPr>
          <w:rFonts w:ascii="Consolas" w:hAnsi="Consolas"/>
          <w:color w:val="000080"/>
          <w:sz w:val="18"/>
        </w:rPr>
        <w:t>trunk</w:t>
      </w:r>
      <w:r>
        <w:rPr>
          <w:rFonts w:ascii="Times New Roman" w:hAnsi="Times New Roman" w:eastAsia="宋体"/>
          <w:b w:val="0"/>
          <w:sz w:val="18"/>
        </w:rPr>
        <w:t xml:space="preserve"> 相位为主干 bind 的墙钟。表 3 的“暴露在墙上的时间”取自这三个相位，</w:t>
      </w:r>
      <w:r>
        <w:rPr>
          <w:rFonts w:ascii="Consolas" w:hAnsi="Consolas"/>
          <w:color w:val="000080"/>
          <w:sz w:val="18"/>
        </w:rPr>
        <w:t>bytes</w:t>
      </w:r>
      <w:r>
        <w:rPr>
          <w:rFonts w:ascii="Times New Roman" w:hAnsi="Times New Roman" w:eastAsia="宋体"/>
          <w:b w:val="0"/>
          <w:sz w:val="18"/>
        </w:rPr>
        <w:t xml:space="preserve"> 取自同次运行的引擎字节计数（主干 349.03 GB、专家 180.11 GB，各除 8 词元）。</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已知缺口</w:t>
      </w:r>
      <w:r>
        <w:rPr>
          <w:rFonts w:ascii="Times New Roman" w:hAnsi="Times New Roman" w:eastAsia="宋体"/>
          <w:b w:val="0"/>
          <w:sz w:val="18"/>
        </w:rPr>
        <w:t xml:space="preserve">：该次运行未在解码循环中标记词元号，故 </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0，稳态值以首词元墙钟（STEP 表 85.49 s）从整轮 548.3 s 中扣除后推得；分母 8 词元不变。词元标记缺失不影响本文所引三个相位的总量与比率，但若需按词元分离冷启动，应先补该标记后重跑。</w:t>
      </w:r>
    </w:p>
    <w:p>
      <w:pPr>
        <w:spacing w:after="40" w:before="80" w:line="240" w:lineRule="auto"/>
      </w:pPr>
      <w:r>
        <w:rPr>
          <w:rFonts w:ascii="Times New Roman" w:hAnsi="Times New Roman" w:eastAsia="黑体"/>
          <w:b w:val="0"/>
          <w:sz w:val="18"/>
        </w:rPr>
        <w:t>A.3 观测口径</w:t>
      </w:r>
    </w:p>
    <w:p>
      <w:pPr>
        <w:spacing w:after="40" w:line="276" w:lineRule="auto"/>
        <w:ind w:firstLine="360"/>
      </w:pPr>
      <w:r>
        <w:rPr>
          <w:rFonts w:ascii="Times New Roman" w:hAnsi="Times New Roman" w:eastAsia="宋体"/>
          <w:b w:val="0"/>
          <w:sz w:val="18"/>
        </w:rPr>
        <w:t>READ 计数为引擎内建字节级计数，按 pread 实际请求字节数累计；实测值（25.83 GB）与理论载入（层数 × 激活专家数 × 单专家字节）逐字节吻合，说明计数并不包含“额外读取”。台账如实记录进程挂死/FAIL 条目（波形如低速盘巨型 O_DIRECT pread 的 D-state 永久挂起），未选择性剔除负样本。</w:t>
      </w:r>
    </w:p>
    <w:p>
      <w:pPr>
        <w:spacing w:after="40" w:line="276" w:lineRule="auto"/>
        <w:ind w:firstLine="360"/>
      </w:pPr>
      <w:r>
        <w:rPr>
          <w:rFonts w:ascii="Times New Roman" w:hAnsi="Times New Roman" w:eastAsia="宋体"/>
          <w:b w:val="0"/>
          <w:sz w:val="18"/>
        </w:rPr>
        <w:t xml:space="preserve">输出速度以引擎报告的 </w:t>
      </w:r>
      <w:r>
        <w:rPr>
          <w:rFonts w:ascii="Consolas" w:hAnsi="Consolas"/>
          <w:color w:val="000080"/>
          <w:sz w:val="18"/>
        </w:rPr>
        <w:t>seconds_per_token</w:t>
      </w:r>
      <w:r>
        <w:rPr>
          <w:rFonts w:ascii="Times New Roman" w:hAnsi="Times New Roman" w:eastAsia="宋体"/>
          <w:b w:val="0"/>
          <w:sz w:val="18"/>
        </w:rPr>
        <w:t xml:space="preserve"> 为准（每词元端到端墙钟时间），表 1 的专家段耗时由 READ 字节数与引擎内部分段计时交叉验证。正文所引速度数字均为一次运行的实测记录；因运行间存在波动（见台账关于 run-to-run 区间的记录），关键读数以 n=3 重复的中位数报告（§4.5），其余单次读数标注出处。</w:t>
      </w:r>
    </w:p>
    <w:p>
      <w:pPr>
        <w:spacing w:after="60" w:before="120" w:line="240" w:lineRule="auto"/>
      </w:pPr>
      <w:r>
        <w:rPr>
          <w:rFonts w:ascii="Times New Roman" w:hAnsi="Times New Roman" w:eastAsia="黑体"/>
          <w:b w:val="0"/>
          <w:sz w:val="21"/>
        </w:rPr>
        <w:t>8  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Lepikhin D, Lee H, et al. GShard: Scaling Giant Models with Conditional Computation and Automatic Sharding. NeurIPS 2020.</w:t>
      </w:r>
    </w:p>
    <w:p>
      <w:pPr>
        <w:spacing w:after="40" w:line="276" w:lineRule="auto"/>
        <w:ind w:firstLine="360"/>
      </w:pPr>
      <w:r>
        <w:rPr>
          <w:rFonts w:ascii="Times New Roman" w:hAnsi="Times New Roman" w:eastAsia="宋体"/>
          <w:b w:val="0"/>
          <w:sz w:val="18"/>
        </w:rPr>
        <w:t>[4]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[5] Jiang A Q, Sablayrolles A, et al. Mixtral of Experts. arXiv:2401.04088, 2024.</w:t>
      </w:r>
    </w:p>
    <w:p>
      <w:pPr>
        <w:spacing w:after="40" w:line="276" w:lineRule="auto"/>
        <w:ind w:firstLine="360"/>
      </w:pPr>
      <w:r>
        <w:rPr>
          <w:rFonts w:ascii="Times New Roman" w:hAnsi="Times New Roman" w:eastAsia="宋体"/>
          <w:b w:val="0"/>
          <w:sz w:val="18"/>
        </w:rPr>
        <w:t>[6]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[7]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[8]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[9] Kwon W, Li Z, et al. Efficient Memory Management for Large Language Model Serving with PagedAttention. SOSP 2023:611-626.</w:t>
      </w:r>
    </w:p>
    <w:p>
      <w:pPr>
        <w:spacing w:after="40" w:line="276" w:lineRule="auto"/>
        <w:ind w:firstLine="360"/>
      </w:pPr>
      <w:r>
        <w:rPr>
          <w:rFonts w:ascii="Times New Roman" w:hAnsi="Times New Roman" w:eastAsia="宋体"/>
          <w:b w:val="0"/>
          <w:sz w:val="18"/>
        </w:rPr>
        <w:t>[10] Zeng S, Liu J, et al. FlightLLM: Efficient Large Language Model Inference with a Complete Mapping Flow on FPGAs. FPGA 2024.</w:t>
      </w:r>
    </w:p>
    <w:p>
      <w:pPr>
        <w:spacing w:after="40" w:line="276" w:lineRule="auto"/>
        <w:ind w:firstLine="360"/>
      </w:pPr>
      <w:r>
        <w:rPr>
          <w:rFonts w:ascii="Times New Roman" w:hAnsi="Times New Roman" w:eastAsia="宋体"/>
          <w:b w:val="0"/>
          <w:sz w:val="18"/>
        </w:rPr>
        <w:t>[11]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[12]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[13]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[14] 作者自建真机字节流台账（k3 x86 冷启动，2026-08），项目内文件 notes/byteflow-matrix.md [Author-built machine byte-stream ledger, k3 x86 cold start, 2026-08, project file notes/byteflow-matrix.md].</w:t>
      </w:r>
    </w:p>
    <w:p>
      <w:pPr>
        <w:spacing w:after="40" w:line="276" w:lineRule="auto"/>
        <w:ind w:firstLine="360"/>
      </w:pPr>
      <w:r>
        <w:rPr>
          <w:rFonts w:ascii="Times New Roman" w:hAnsi="Times New Roman" w:eastAsia="宋体"/>
          <w:b w:val="0"/>
          <w:sz w:val="18"/>
        </w:rPr>
        <w:t>[15] Little J D C. A proof for the queuing formula: L=λW[J]. Operations Research, 1961, 9(3): 383-387.</w:t>
      </w:r>
    </w:p>
    <w:p>
      <w:pPr>
        <w:spacing w:after="40" w:line="276" w:lineRule="auto"/>
        <w:ind w:firstLine="360"/>
      </w:pPr>
      <w:r>
        <w:rPr>
          <w:rFonts w:ascii="Times New Roman" w:hAnsi="Times New Roman" w:eastAsia="宋体"/>
          <w:b w:val="0"/>
          <w:sz w:val="18"/>
        </w:rPr>
        <w:t>[16]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[17]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[18] Amdahl G M. Validity of the single processor approach to achieving large-scale computing capabilities[C]// AFIPS Conference Proceedings. American Federation of Information Processing Societies, 1967, 30: 483-485.</w:t>
      </w:r>
    </w:p>
    <w:p>
      <w:pPr>
        <w:spacing w:after="40" w:line="276" w:lineRule="auto"/>
        <w:ind w:firstLine="360"/>
      </w:pPr>
      <w:r>
        <w:rPr>
          <w:rFonts w:ascii="Times New Roman" w:hAnsi="Times New Roman" w:eastAsia="宋体"/>
          <w:b w:val="0"/>
          <w:sz w:val="18"/>
        </w:rPr>
        <w:t># 英文题名、摘要与关键词（供期刊模板排版）</w:t>
      </w:r>
    </w:p>
    <w:p>
      <w:pPr>
        <w:spacing w:after="60" w:before="120" w:line="240" w:lineRule="auto"/>
      </w:pPr>
      <w:r>
        <w:rPr>
          <w:rFonts w:ascii="Times New Roman" w:hAnsi="Times New Roman" w:eastAsia="黑体"/>
          <w:b w:val="0"/>
          <w:sz w:val="21"/>
        </w:rPr>
        <w:t>9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Guangxi Nanning,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Moving the experts to a faster tier cut expert-stage time by about 37%, consistent with the principle. A per-phase timeline measurement (2026-09-28)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40" w:line="276" w:lineRule="auto"/>
        <w:ind w:firstLine="360"/>
      </w:pPr>
      <w:r>
        <w:rPr>
          <w:rFonts w:ascii="Times New Roman" w:hAnsi="Times New Roman" w:eastAsia="宋体"/>
          <w:b w:val="0"/>
          <w:sz w:val="18"/>
        </w:rPr>
        <w:t># 自校负责人（《计算机科学》投稿要求：稿件末尾注明）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