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40" w:lineRule="auto"/>
        <w:jc w:val="center"/>
      </w:pPr>
      <w:r>
        <w:rPr>
          <w:rFonts w:ascii="Times New Roman" w:hAnsi="Times New Roman" w:eastAsia="黑体"/>
          <w:b w:val="0"/>
          <w:sz w:val="32"/>
        </w:rPr>
        <w:t>缓存高命中与词元低输出：慢层字节下界判据</w:t>
      </w:r>
    </w:p>
    <w:p>
      <w:pPr>
        <w:spacing w:after="20" w:before="0" w:line="240" w:lineRule="auto"/>
        <w:jc w:val="center"/>
      </w:pPr>
      <w:r>
        <w:rPr>
          <w:rFonts w:ascii="Times New Roman" w:hAnsi="Times New Roman" w:eastAsia="宋体"/>
          <w:b/>
          <w:sz w:val="21"/>
        </w:rPr>
        <w:t>唐海勇</w:t>
      </w:r>
    </w:p>
    <w:p>
      <w:pPr>
        <w:spacing w:after="20" w:before="0" w:line="240" w:lineRule="auto"/>
        <w:jc w:val="center"/>
      </w:pPr>
      <w:r>
        <w:rPr>
          <w:rFonts w:ascii="Times New Roman" w:hAnsi="Times New Roman" w:eastAsia="仿宋"/>
          <w:b w:val="0"/>
          <w:sz w:val="18"/>
        </w:rPr>
        <w:t>中国核工业华兴建设有限公司，广西　南宁　531110（工程师，研究方向：大模型推理性能优化与存储层次设计）</w:t>
      </w:r>
    </w:p>
    <w:p>
      <w:pPr>
        <w:spacing w:after="120" w:before="0" w:line="240" w:lineRule="auto"/>
        <w:jc w:val="center"/>
      </w:pPr>
      <w:r>
        <w:rPr>
          <w:rFonts w:ascii="Times New Roman" w:hAnsi="Times New Roman" w:eastAsia="仿宋"/>
          <w:b w:val="0"/>
          <w:sz w:val="18"/>
        </w:rPr>
        <w:t>（2338953@qq.com）第一作者邮箱</w:t>
      </w:r>
    </w:p>
    <w:p>
      <w:pPr>
        <w:spacing w:after="40" w:before="0" w:line="240" w:lineRule="auto"/>
        <w:jc w:val="left"/>
      </w:pPr>
      <w:r>
        <w:rPr>
          <w:rFonts w:ascii="Times New Roman" w:hAnsi="Times New Roman" w:eastAsia="黑体"/>
          <w:b w:val="0"/>
          <w:sz w:val="21"/>
        </w:rPr>
        <w:t>摘  要</w:t>
      </w:r>
    </w:p>
    <w:p>
      <w:pPr>
        <w:spacing w:after="60"/>
      </w:pPr>
      <w:r>
        <w:rPr>
          <w:rFonts w:ascii="Times New Roman" w:hAnsi="Times New Roman" w:eastAsia="宋体"/>
          <w:b w:val="0"/>
          <w:sz w:val="18"/>
        </w:rPr>
        <w:t>一个诊断问题：某系统的缓存命中率已满格（CACHE HIT 100%），吞吐却上不去。此处以逐词元字节台账回答它。现象是每词元仍从低速盘全量重读专家权重 25.83 GB，占端到端耗时 94%；把专家迁至高速盘后命中率照样满格，而字节台账显示搬运量仍是 25.83 GB，一个字节未省。</w:t>
      </w:r>
      <w:r>
        <w:rPr>
          <w:rFonts w:ascii="Times New Roman" w:hAnsi="Times New Roman" w:eastAsia="宋体"/>
          <w:b/>
          <w:sz w:val="18"/>
        </w:rPr>
        <w:t>命中只换了介质</w:t>
      </w:r>
      <w:r>
        <w:rPr>
          <w:rFonts w:ascii="Times New Roman" w:hAnsi="Times New Roman" w:eastAsia="宋体"/>
          <w:b w:val="0"/>
          <w:sz w:val="18"/>
        </w:rPr>
        <w:t>。根因是命中率统计的是"介质"、字节台账统计的是"字节"，两者是两本账。由此凝成一条经验规律"慢速层只读一次"：复用落在数据能到达的最快层时，更慢层的最小读取次数为 1 次且可达。以此给出以 distinct 集核算的字节下界作为验收判据，取代命中率白板，并给出按"算法免读→缓存复用→落层位置→落层前压缩"排列的四条排查次序，每条标明读哪个计数器、什么算通过。四条全过仍有差距，则差距不在复用层，转向可达聚合带宽。因为算术与读取交替会使部分设备时间空转。另以 KV 缓存回放作对照，同一判据对两类负载给出相反结论，说明其依据是 distinct 集与驻留容量的实际关系，而非针对某一类权重的特设。</w:t>
      </w:r>
      <w:r>
        <w:rPr>
          <w:rFonts w:ascii="Times New Roman" w:hAnsi="Times New Roman" w:eastAsia="宋体"/>
          <w:b/>
          <w:sz w:val="18"/>
        </w:rPr>
        <w:t>判据以计数器为输入，而计数器会骗人：此处另给出六个曾产生错误结论的计数器字段及其发现方式。全部是与另一个独立的量对账才显形的，故提出一条与负载无关的规程：凡派生量必与独立量交叉校验并同屏打印。该规程是判据成立的前提，不依赖所用的模型与介质。全部数字只对所测实验成立。</w:t>
      </w:r>
      <w:r>
        <w:rPr>
          <w:rFonts w:ascii="Times New Roman" w:hAnsi="Times New Roman" w:eastAsia="宋体"/>
          <w:b/>
          <w:sz w:val="18"/>
        </w:rPr>
      </w:r>
    </w:p>
    <w:p>
      <w:pPr>
        <w:spacing w:after="40" w:before="0" w:line="240" w:lineRule="auto"/>
      </w:pPr>
      <w:r>
        <w:rPr>
          <w:rFonts w:ascii="Times New Roman" w:hAnsi="Times New Roman" w:eastAsia="黑体"/>
          <w:b w:val="0"/>
          <w:sz w:val="18"/>
        </w:rPr>
        <w:t>关键词：** 存储层次；混合专家模型；缓存复用；字节下界；命中率与字节账分离；存储带宽受限推理**中图分类号：** TP314　　**文献标志码：** A</w:t>
      </w:r>
    </w:p>
    <w:p>
      <w:pPr>
        <w:spacing w:after="80" w:before="0" w:line="240" w:lineRule="auto"/>
        <w:jc w:val="center"/>
      </w:pPr>
      <w:r>
        <w:rPr>
          <w:rFonts w:ascii="Times New Roman" w:hAnsi="Times New Roman" w:eastAsia="Times New Roman"/>
          <w:b/>
          <w:sz w:val="28"/>
        </w:rPr>
        <w:t>High Cache Hit Rate with Low Token Output: A Slow-Layer Byte Lower Bound Criterion</w:t>
      </w:r>
    </w:p>
    <w:p>
      <w:pPr>
        <w:spacing w:after="20" w:before="0" w:line="240" w:lineRule="auto"/>
        <w:jc w:val="center"/>
      </w:pPr>
      <w:r>
        <w:rPr>
          <w:rFonts w:ascii="Times New Roman" w:hAnsi="Times New Roman" w:eastAsia="Times New Roman"/>
          <w:b w:val="0"/>
          <w:sz w:val="21"/>
        </w:rPr>
        <w:t>TANG Haiyong</w:t>
      </w:r>
    </w:p>
    <w:p>
      <w:pPr>
        <w:spacing w:after="120" w:before="0" w:line="240" w:lineRule="auto"/>
        <w:jc w:val="center"/>
      </w:pPr>
      <w:r>
        <w:rPr>
          <w:rFonts w:ascii="Times New Roman" w:hAnsi="Times New Roman" w:eastAsia="Times New Roman"/>
          <w:b w:val="0"/>
          <w:sz w:val="18"/>
        </w:rPr>
        <w:t>China Nuclear Industry Huaxing Construction Co., Ltd., Nanning 531110, China</w:t>
      </w:r>
    </w:p>
    <w:p>
      <w:pPr>
        <w:spacing w:after="60" w:before="0" w:line="240" w:lineRule="auto"/>
      </w:pPr>
      <w:r>
        <w:rPr>
          <w:rFonts w:ascii="Times New Roman" w:hAnsi="Times New Roman" w:eastAsia="Times New Roman"/>
          <w:b w:val="0"/>
          <w:sz w:val="18"/>
        </w:rPr>
        <w:t>with Low Token Output: A Slow-Layer Byte Lower Bound Criterion</w:t>
      </w:r>
    </w:p>
    <w:p>
      <w:pPr>
        <w:spacing w:after="60" w:before="0" w:line="240" w:lineRule="auto"/>
      </w:pPr>
      <w:r>
        <w:rPr>
          <w:rFonts w:ascii="Times New Roman" w:hAnsi="Times New Roman" w:eastAsia="Times New Roman"/>
          <w:b w:val="0"/>
          <w:sz w:val="18"/>
        </w:rPr>
        <w:t>TANG Haiyong; China Nuclear Industry Huaxing Construction Co., Ltd., Guangxi Nanning, China</w:t>
      </w:r>
    </w:p>
    <w:p>
      <w:pPr>
        <w:spacing w:after="60" w:before="0" w:line="240" w:lineRule="auto"/>
      </w:pPr>
      <w:r>
        <w:rPr>
          <w:rFonts w:ascii="Times New Roman" w:hAnsi="Times New Roman" w:eastAsia="Times New Roman"/>
          <w:b w:val="0"/>
          <w:sz w:val="18"/>
        </w:rPr>
        <w:t>**Abstract:**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a 2.8T-parameter Mixture-of-Experts model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and yields a four-step triage order in which each step names the counter to read and what counts as passing; when all four pass and a gap remains, the gap lies outside the reuse layer. Moving the experts to a faster tier did cut expert-stage time by about 37% on one comparison, but the byte counts are invariant across repetitions while the wall-clock is not, so the byte account is the reproducible observation and the timing is not. A per-phase timeline measurement (2026-10-07) refines the budget line with a second factor: once the byte count has reached the bound, cost also depends on the aggregate bandwidth actually attainable. Of 66.1 GB/token, the larger stream (trunk, 43.6 GB) cost 2.4 s while the smaller (experts, 22.5 GB) cost 49.2 s. The investigation in §5.2.1 rules out two explanations -- the spread of the 16 experts within a layer (measured at 228 MB / 1.5 GB / 7.5 GB spacing: 1007 / 1058 / 1358 MB/s, no trend) and the kio queue hop (routing L2 reads around it via K3_L2_NATIVE=1 changed the rate from 418 to 408 MB/s, i.e. not at all) -- and places the remaining gap on the device side rather than in access order, but does not quantify it: the direct measurement's own repeatability is only 2x (1007 vs 2139 MB/s for one identical command). If the gap is as large as first indications suggest, 22.5 GB/token of expert reads could fall from 49.2 s to about the 16.8 s of pure compute and the end-to-end figure would reach the 30 s range without new hardware; until the measurement method is tightened, this paper states no magnitude. A naive bytes/bandwidth bound is exact for a single sequential stream (measured/predicted = 1.00) but understates by 1.39-3.11x when parallel or random reads are present. We also give a byte-level audit method (treating hit rate and byte counts as two independent observation surfaces) and a four-step triage order, usable as a general inspection procedure for hierarchical storage systems. The principle itself is system-agnostic; the reported figures hold only for this experiment.</w:t>
      </w:r>
    </w:p>
    <w:p>
      <w:pPr>
        <w:spacing w:after="160" w:before="0" w:line="240" w:lineRule="auto"/>
      </w:pPr>
      <w:r>
        <w:rPr>
          <w:rFonts w:ascii="Times New Roman" w:hAnsi="Times New Roman" w:eastAsia="Times New Roman"/>
          <w:b w:val="0"/>
          <w:sz w:val="18"/>
        </w:rPr>
        <w:t>Keywords: ** Principle of locality; storage hierarchy; reuse lower bound; cache health; bandwidth-bound computing; byte-level audit</w:t>
      </w:r>
    </w:p>
    <w:p>
      <w:pPr>
        <w:sectPr>
          <w:pgSz w:w="11906" w:h="16838"/>
          <w:pgMar w:top="1134" w:right="1134" w:bottom="1134" w:left="1134" w:header="720" w:footer="720" w:gutter="0"/>
          <w:cols w:space="720"/>
          <w:docGrid w:linePitch="360"/>
        </w:sectPr>
      </w:pPr>
    </w:p>
    <w:p>
      <w:pPr>
        <w:spacing w:after="60" w:before="120" w:line="240" w:lineRule="auto"/>
      </w:pPr>
      <w:r>
        <w:rPr>
          <w:rFonts w:ascii="Times New Roman" w:hAnsi="Times New Roman" w:eastAsia="黑体"/>
          <w:b w:val="0"/>
          <w:sz w:val="21"/>
        </w:rPr>
        <w:t>1  引言</w:t>
      </w:r>
    </w:p>
    <w:p>
      <w:pPr>
        <w:spacing w:after="40" w:before="80" w:line="240" w:lineRule="auto"/>
      </w:pPr>
      <w:r>
        <w:rPr>
          <w:rFonts w:ascii="Times New Roman" w:hAnsi="Times New Roman" w:eastAsia="黑体"/>
          <w:b w:val="0"/>
          <w:sz w:val="18"/>
        </w:rPr>
        <w:t>1.1  问题：复用存在，但发生在哪一层？</w:t>
      </w:r>
    </w:p>
    <w:p>
      <w:pPr>
        <w:spacing w:after="40" w:line="276" w:lineRule="auto"/>
        <w:ind w:firstLine="360"/>
      </w:pPr>
      <w:r>
        <w:rPr>
          <w:rFonts w:ascii="Times New Roman" w:hAnsi="Times New Roman" w:eastAsia="宋体"/>
          <w:b w:val="0"/>
          <w:sz w:val="18"/>
        </w:rPr>
        <w:t>现代计算系统的性能常受带宽约束而非算力约束。在带宽受限区（如大模型推理的权重流、数据库的页缓存、流式数据处理），复用一个数据项（读入后多次使用）是唯一能摊薄访问开销的杠杆。混合专家（Mixture-of-Experts, MoE）是当前大模型的通行架构，本文验证场景即 2.8T 参数开源 MoE 模型[1]；该架构先用稀疏门控把参数规模扩展到远大于稠密网络的程度[2]，经单专家路由[3]与细粒度专家切分[4]等方向演进而来，其推理以权重流为主导，正是带宽受限区的典型代表。Roofline 模型[5]给出“复用值不值得做”的判断框架；Eyeriss[6]在加速器层面实证了“慢速存储读一次、片上复用数百次”的存在性。这些工作默认一个前提：</w:t>
      </w:r>
      <w:r>
        <w:rPr>
          <w:rFonts w:ascii="Times New Roman" w:hAnsi="Times New Roman" w:eastAsia="宋体"/>
          <w:b/>
          <w:sz w:val="18"/>
        </w:rPr>
        <w:t>复用发生的位置正是数据能到达的最快层</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 xml:space="preserve">按这一前提优化缓存时，我们遇到了一个反常现象：在本平台（第 4 章）将命中率调至满格（引擎自报缓存命中率 100%，日志项 </w:t>
      </w:r>
      <w:r>
        <w:rPr>
          <w:rFonts w:ascii="Consolas" w:hAnsi="Consolas"/>
          <w:color w:val="000080"/>
          <w:sz w:val="18"/>
        </w:rPr>
        <w:t>CACHE HIT 100%</w:t>
      </w:r>
      <w:r>
        <w:rPr>
          <w:rFonts w:ascii="Times New Roman" w:hAnsi="Times New Roman" w:eastAsia="宋体"/>
          <w:b w:val="0"/>
          <w:sz w:val="18"/>
        </w:rPr>
        <w:t>）后，从磁盘到引擎的端到端耗时仍未达到预期吞吐。</w:t>
      </w:r>
    </w:p>
    <w:p>
      <w:pPr>
        <w:spacing w:after="40" w:line="276" w:lineRule="auto"/>
        <w:ind w:firstLine="360"/>
      </w:pPr>
      <w:r>
        <w:rPr>
          <w:rFonts w:ascii="Times New Roman" w:hAnsi="Times New Roman" w:eastAsia="宋体"/>
          <w:b w:val="0"/>
          <w:sz w:val="18"/>
        </w:rPr>
        <w:t>这个现象并不罕见，罕见的是它长期定位不到。本平台在此之前跑过 30 轮配置试验，涉及预取深度、arena 大小、内存配比、worker 数量、访问序与分档策略，全部以命中率为目标，没有一轮定位到原因。这些试验问的都是"能不能命中更多"，而问题恰恰出在命中率已经满格之后。换成字节级台账，一次测量就给出了位置：每词元自低速盘重读专家权重 25.83 GB，占该阶段端到端 94%。诊断收益在这里是可以计量的。同一个反常现象，30 轮以命中率为目标的试验没能定位，一次以字节为目标的测量做到了。</w:t>
      </w:r>
    </w:p>
    <w:p>
      <w:pPr>
        <w:spacing w:after="40" w:line="276" w:lineRule="auto"/>
        <w:ind w:firstLine="360"/>
      </w:pPr>
      <w:r>
        <w:rPr>
          <w:rFonts w:ascii="Times New Roman" w:hAnsi="Times New Roman" w:eastAsia="宋体"/>
          <w:b w:val="0"/>
          <w:sz w:val="18"/>
        </w:rPr>
        <w:t>这一现象促使我们追溯底层机制：命中率计数的是引擎自认的命中，字节搬迁则是另一套口径（底层实际从哪一层搬了多少字节）。两套观测面可以分离，甚至互相遮蔽：命中率声称“全部命中”时，字节层面可能是同一字节量每次仍被照搬。命中只是换介质，并不能免字节。本文的问题由此确立：</w:t>
      </w:r>
      <w:r>
        <w:rPr>
          <w:rFonts w:ascii="Times New Roman" w:hAnsi="Times New Roman" w:eastAsia="宋体"/>
          <w:b/>
          <w:sz w:val="18"/>
        </w:rPr>
        <w:t>能否给出并验证一把能看见字节的标尺，让“低速层的读次数是否回落到位”成为可量化、可验收的判断？</w:t>
      </w:r>
    </w:p>
    <w:p>
      <w:pPr>
        <w:spacing w:after="40" w:before="80" w:line="240" w:lineRule="auto"/>
      </w:pPr>
      <w:r>
        <w:rPr>
          <w:rFonts w:ascii="Times New Roman" w:hAnsi="Times New Roman" w:eastAsia="黑体"/>
          <w:b w:val="0"/>
          <w:sz w:val="18"/>
        </w:rPr>
        <w:t>1.2  一条基础原则（概述）：局部性原理的守恒面</w:t>
      </w:r>
    </w:p>
    <w:p>
      <w:pPr>
        <w:spacing w:after="40" w:line="276" w:lineRule="auto"/>
        <w:ind w:firstLine="360"/>
      </w:pPr>
      <w:r>
        <w:rPr>
          <w:rFonts w:ascii="Times New Roman" w:hAnsi="Times New Roman" w:eastAsia="宋体"/>
          <w:b w:val="0"/>
          <w:sz w:val="18"/>
        </w:rPr>
        <w:t>先说清读者能拿走什么、拿不走什么。能拿走的是三件可复用的东西，不是一条提速配方：一把以字节为口径的标尺（第 3、5 章），使"低速层读次数是否落位"成为可验收的判断；一份四步排查次序（5.3），每步标明读哪个计数器、什么算通过；一条与负载无关的仪表规程（5.6），因为判据本身以计数器为输入。拿不走的是速度收益。本文不提供"照做即可提速若干倍"的做法，也未观测到已达下界的目标档，该档在下文始终标注为未观测项。</w:t>
      </w:r>
    </w:p>
    <w:p>
      <w:pPr>
        <w:spacing w:after="40" w:line="276" w:lineRule="auto"/>
        <w:ind w:firstLine="360"/>
      </w:pPr>
      <w:r>
        <w:rPr>
          <w:rFonts w:ascii="Times New Roman" w:hAnsi="Times New Roman" w:eastAsia="宋体"/>
          <w:b w:val="0"/>
          <w:sz w:val="18"/>
        </w:rPr>
        <w:t>局部性原理告诉我们“该复用”。程序倾向于访问最近访问过的数据，这是复用的动机。但局部性没有回答：</w:t>
      </w:r>
      <w:r>
        <w:rPr>
          <w:rFonts w:ascii="Times New Roman" w:hAnsi="Times New Roman" w:eastAsia="宋体"/>
          <w:b/>
          <w:sz w:val="18"/>
        </w:rPr>
        <w:t>复用的代价底线在哪一层？</w:t>
      </w:r>
      <w:r>
        <w:rPr>
          <w:rFonts w:ascii="Times New Roman" w:hAnsi="Times New Roman" w:eastAsia="宋体"/>
          <w:b w:val="0"/>
          <w:sz w:val="18"/>
        </w:rPr>
        <w:t xml:space="preserve"> 本文补上这个守恒面，并给出其下界判据与字节级验收口径：</w:t>
      </w:r>
    </w:p>
    <w:p>
      <w:pPr>
        <w:spacing w:after="40" w:line="276" w:lineRule="auto"/>
        <w:ind w:firstLine="360"/>
      </w:pPr>
      <w:r>
        <w:rPr>
          <w:rFonts w:ascii="Times New Roman" w:hAnsi="Times New Roman" w:eastAsia="宋体"/>
          <w:b w:val="0"/>
          <w:sz w:val="18"/>
        </w:rPr>
        <w:t>设数据项 d 被复用 R≥1 次，其实际复用位置是 d 能到达的最快层 M_k（介质按访问代价排序的记号见 3.1）。则对任意更慢层 M_i（i&lt;k），d 从 M_i 的读取次数恒有下界 1，且该下界同时可达。换言之：</w:t>
      </w:r>
      <w:r>
        <w:rPr>
          <w:rFonts w:ascii="Times New Roman" w:hAnsi="Times New Roman" w:eastAsia="宋体"/>
          <w:b/>
          <w:sz w:val="18"/>
        </w:rPr>
        <w:t>健康系统的低速层读取次数总和的最小值是“每层恰读一次”；任何显著超过该下界的低速层读取，都指向“复用未落在应落的最快层”，而不是算法需要免读。</w:t>
      </w:r>
    </w:p>
    <w:p>
      <w:pPr>
        <w:spacing w:after="40" w:line="276" w:lineRule="auto"/>
        <w:ind w:firstLine="360"/>
      </w:pPr>
      <w:r>
        <w:rPr>
          <w:rFonts w:ascii="Times New Roman" w:hAnsi="Times New Roman" w:eastAsia="宋体"/>
          <w:b w:val="0"/>
          <w:sz w:val="18"/>
        </w:rPr>
        <w:t>该原则只依赖两条假设：参与路径上的层构成数据到达最快层的唯一入口（不设旁路）；代价按层序单调，且仅在“读取字节代价、对字节量线性”的口径下讨论。原则不依赖具体负载、容量模型或工作量分布，也不涉及实现如何达到下界的细节。它不回答“如何达到下界”（那交给调度），只回答“下界是多少、达到没有”。这正是排查的第一问题。它与局部性原理的分工是：局部性讲“该复用”，本原则讲“复用的底线”；合起来，才构成存储子系统设计者应当遵守的完整约束。</w:t>
      </w:r>
    </w:p>
    <w:p>
      <w:pPr>
        <w:spacing w:after="40" w:before="80" w:line="240" w:lineRule="auto"/>
      </w:pPr>
      <w:r>
        <w:rPr>
          <w:rFonts w:ascii="Times New Roman" w:hAnsi="Times New Roman" w:eastAsia="黑体"/>
          <w:b w:val="0"/>
          <w:sz w:val="18"/>
        </w:rPr>
        <w:t>1.3  本文工作</w:t>
      </w:r>
    </w:p>
    <w:p>
      <w:pPr>
        <w:spacing w:after="40" w:line="276" w:lineRule="auto"/>
        <w:ind w:firstLine="360"/>
      </w:pPr>
      <w:r>
        <w:rPr>
          <w:rFonts w:ascii="Times New Roman" w:hAnsi="Times New Roman" w:eastAsia="宋体"/>
          <w:b w:val="0"/>
          <w:sz w:val="18"/>
        </w:rPr>
        <w:t>1. 一次</w:t>
      </w:r>
      <w:r>
        <w:rPr>
          <w:rFonts w:ascii="Times New Roman" w:hAnsi="Times New Roman" w:eastAsia="宋体"/>
          <w:b/>
          <w:sz w:val="18"/>
        </w:rPr>
        <w:t>以字节级台账为主观测</w:t>
      </w:r>
      <w:r>
        <w:rPr>
          <w:rFonts w:ascii="Times New Roman" w:hAnsi="Times New Roman" w:eastAsia="宋体"/>
          <w:b w:val="0"/>
          <w:sz w:val="18"/>
        </w:rPr>
        <w:t>的可逐行回查真机审计（第 4 章）：对存储受限主机上 2.8T MoE 推理的冷启动，每词元从低速盘全量重读专家权重 25.83 GB，占该阶段端到端耗时的 94%；接入高速盘后引擎自报命中率满格（CACHE HIT 100%），字节级台账却显示每词元搬运量仍为 25.83 GB 不变。命中只是换介质，并不能免字节。此现象说明白板命中率与字节搬运是两个可分离的观测面，前者会遮蔽后者。</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输出速度不作为验收判据，及其理由（第 4.6、5.2 节）</w:t>
      </w:r>
      <w:r>
        <w:rPr>
          <w:rFonts w:ascii="Times New Roman" w:hAnsi="Times New Roman" w:eastAsia="宋体"/>
          <w:b w:val="0"/>
          <w:sz w:val="18"/>
        </w:rPr>
        <w:t>。输出速度是字节与调度共同作用于端到端的综合结果，但它在本平台的重复性随时段变化显著（两个已测时段跨度分别为 3.6% 与 22.5%），不足以支撑小于约 10% 的判定；更关键的是，实测表明</w:t>
      </w:r>
      <w:r>
        <w:rPr>
          <w:rFonts w:ascii="Times New Roman" w:hAnsi="Times New Roman" w:eastAsia="宋体"/>
          <w:b/>
          <w:sz w:val="18"/>
        </w:rPr>
        <w:t>除字节外还有第三个因子</w:t>
      </w:r>
      <w:r>
        <w:rPr>
          <w:rFonts w:ascii="Times New Roman" w:hAnsi="Times New Roman" w:eastAsia="宋体"/>
          <w:b w:val="0"/>
          <w:sz w:val="18"/>
        </w:rPr>
        <w:t>：算术与 I/O 的串行化。16 个 worker 有 40–49% 的墙钟无请求可发，而队列仅积压 3%。据此，本文把</w:t>
      </w:r>
      <w:r>
        <w:rPr>
          <w:rFonts w:ascii="Times New Roman" w:hAnsi="Times New Roman" w:eastAsia="宋体"/>
          <w:b/>
          <w:sz w:val="18"/>
        </w:rPr>
        <w:t>字节下界定为必要条件而非充分条件</w:t>
      </w:r>
      <w:r>
        <w:rPr>
          <w:rFonts w:ascii="Times New Roman" w:hAnsi="Times New Roman" w:eastAsia="宋体"/>
          <w:b w:val="0"/>
          <w:sz w:val="18"/>
        </w:rPr>
        <w:t>，并把"实测聚合速率接近该访问形态下的设备实测能力"并列为第二条验收口径（§5.2）。</w:t>
      </w:r>
    </w:p>
    <w:p>
      <w:pPr>
        <w:spacing w:after="40" w:line="276" w:lineRule="auto"/>
        <w:ind w:firstLine="360"/>
      </w:pPr>
      <w:r>
        <w:rPr>
          <w:rFonts w:ascii="Times New Roman" w:hAnsi="Times New Roman" w:eastAsia="宋体"/>
          <w:b w:val="0"/>
          <w:sz w:val="18"/>
        </w:rPr>
        <w:t>3. 一套字节级判据化方法（第 5 章）：以 distinct 集（distinct，去重后的不同项集合）核算每层驻留预算（预算线），以"低速层读数回落至下界"作为复用是否落位的验收判据（取代命中率白板），并给四条排查次序与"权重驻留近存设备"的开发应用示例。</w:t>
      </w:r>
    </w:p>
    <w:p>
      <w:pPr>
        <w:spacing w:after="40" w:line="276" w:lineRule="auto"/>
        <w:ind w:firstLine="360"/>
      </w:pPr>
      <w:r>
        <w:rPr>
          <w:rFonts w:ascii="Times New Roman" w:hAnsi="Times New Roman" w:eastAsia="宋体"/>
          <w:b w:val="0"/>
          <w:sz w:val="18"/>
        </w:rPr>
        <w:t>4. 一条经验规律作为阐释工具（第 3 章）：将上述现象组织为"慢速层只读一次"。复用若落在数据能到达的最快层，每一更慢层的最小读取次数为 1 且可达、达到该下界的调度低速层读取字节代价最小；该规律由两条公设推导，回答"复用的代价底线"，并为"命中率白板不可单独作为健康度"提供依据。</w:t>
      </w:r>
      <w:r>
        <w:rPr>
          <w:rFonts w:ascii="Times New Roman" w:hAnsi="Times New Roman" w:eastAsia="宋体"/>
          <w:b/>
          <w:sz w:val="18"/>
        </w:rPr>
        <w:t>由 §4.6 的实测，本文进一步给出该规律的第二个理由：慢层同时收取字节代价与串行化代价，把数据上移到最快层可同时消除两者。</w:t>
      </w:r>
    </w:p>
    <w:p>
      <w:pPr>
        <w:spacing w:after="40" w:line="276" w:lineRule="auto"/>
        <w:ind w:firstLine="360"/>
      </w:pPr>
      <w:r>
        <w:rPr>
          <w:rFonts w:ascii="Times New Roman" w:hAnsi="Times New Roman" w:eastAsia="宋体"/>
          <w:b w:val="0"/>
          <w:sz w:val="18"/>
        </w:rPr>
        <w:t xml:space="preserve">5. </w:t>
      </w:r>
      <w:r>
        <w:rPr>
          <w:rFonts w:ascii="Times New Roman" w:hAnsi="Times New Roman" w:eastAsia="宋体"/>
          <w:b/>
          <w:sz w:val="18"/>
        </w:rPr>
        <w:t>一条与负载无关的仪表规程（§5.6）</w:t>
      </w:r>
      <w:r>
        <w:rPr>
          <w:rFonts w:ascii="Times New Roman" w:hAnsi="Times New Roman" w:eastAsia="宋体"/>
          <w:b w:val="0"/>
          <w:sz w:val="18"/>
        </w:rPr>
        <w:t>：凡派生量必与一个独立的量交叉校验，并在报告中同屏打印；本轮六个曾产生错误结论的计数器字段全部由此发现，成因均属"探针的失败方式与真实故障同长，而探针不自检"。</w:t>
      </w:r>
      <w:r>
        <w:rPr>
          <w:rFonts w:ascii="Times New Roman" w:hAnsi="Times New Roman" w:eastAsia="宋体"/>
          <w:b/>
          <w:sz w:val="18"/>
        </w:rPr>
        <w:t>该规程不依赖本文的模型、介质或判据</w:t>
      </w:r>
      <w:r>
        <w:rPr>
          <w:rFonts w:ascii="Times New Roman" w:hAnsi="Times New Roman" w:eastAsia="宋体"/>
          <w:b w:val="0"/>
          <w:sz w:val="18"/>
        </w:rPr>
        <w:t>，适用于任何以派生量验收的 I/O 路径，是上述判据得以成立的前提而非附属。</w:t>
      </w:r>
    </w:p>
    <w:p>
      <w:pPr>
        <w:spacing w:after="60" w:before="120" w:line="240" w:lineRule="auto"/>
      </w:pPr>
      <w:r>
        <w:rPr>
          <w:rFonts w:ascii="Times New Roman" w:hAnsi="Times New Roman" w:eastAsia="黑体"/>
          <w:b w:val="0"/>
          <w:sz w:val="21"/>
        </w:rPr>
        <w:t>2  相关工作</w:t>
      </w:r>
    </w:p>
    <w:p>
      <w:pPr>
        <w:spacing w:after="40" w:before="80" w:line="240" w:lineRule="auto"/>
      </w:pPr>
      <w:r>
        <w:rPr>
          <w:rFonts w:ascii="Times New Roman" w:hAnsi="Times New Roman" w:eastAsia="黑体"/>
          <w:b w:val="0"/>
          <w:sz w:val="18"/>
        </w:rPr>
        <w:t>2.1  复用与带宽建模</w:t>
      </w:r>
    </w:p>
    <w:p>
      <w:pPr>
        <w:spacing w:after="40" w:line="276" w:lineRule="auto"/>
        <w:ind w:firstLine="360"/>
      </w:pPr>
      <w:r>
        <w:rPr>
          <w:rFonts w:ascii="Times New Roman" w:hAnsi="Times New Roman" w:eastAsia="宋体"/>
          <w:b w:val="0"/>
          <w:sz w:val="18"/>
        </w:rPr>
        <w:t>Roofline[5]将计算区/带宽区二分，指出带宽受限时复用是唯一杠杆。Eyeriss[6]在加速器上实证了低速层读数与片上复用的分离。排队论为“吞吐由哪一层的读取量决定”提供了被广泛证明的定量框架。Little 定律[11]以在途量与响应时间刻画吞吐；Denning 与 Buzen 的操作分析[12]、Zahorjan 等的平衡作业界分析[13]进一步表明，系统吞吐取决于服务需求（每词元每设备必读取的字节量除以该设备可达带宽）最大的那个瓶颈设备，Amdahl 定律[14]是它在单一串行段下的退化形式。这些工作回答“复用值不值得做”，未回答“复用的实际发生位置是否已落位”。本文的原则补上后者：给出“复用应落在最快层”这一前提的可回查标尺。</w:t>
      </w:r>
    </w:p>
    <w:p>
      <w:pPr>
        <w:spacing w:after="40" w:before="80" w:line="240" w:lineRule="auto"/>
      </w:pPr>
      <w:r>
        <w:rPr>
          <w:rFonts w:ascii="Times New Roman" w:hAnsi="Times New Roman" w:eastAsia="黑体"/>
          <w:b w:val="0"/>
          <w:sz w:val="18"/>
        </w:rPr>
        <w:t>2.2  缓存、预取与调度的健康度度量</w:t>
      </w:r>
    </w:p>
    <w:p>
      <w:pPr>
        <w:spacing w:after="40" w:line="276" w:lineRule="auto"/>
        <w:ind w:firstLine="360"/>
      </w:pPr>
      <w:r>
        <w:rPr>
          <w:rFonts w:ascii="Times New Roman" w:hAnsi="Times New Roman" w:eastAsia="宋体"/>
          <w:b w:val="0"/>
          <w:sz w:val="18"/>
        </w:rPr>
        <w:t>缓存健康度指标（命中率、命中计数）广泛用于系统汇报[11-12]。多个调度/预取系统[11-12]隐含“低速层应只被读一次”的工程直觉，但均未把它显式化为可回查的原则。CXL-SpecKV[7]的冷热分层与预取、FastKV[8]的“只保留必要数据于快层”原则，本质都是本原则的应用场景。本文显式化这一原则，并从字节层面验证这一底线。</w:t>
      </w:r>
    </w:p>
    <w:p>
      <w:pPr>
        <w:spacing w:after="40" w:before="80" w:line="240" w:lineRule="auto"/>
      </w:pPr>
      <w:r>
        <w:rPr>
          <w:rFonts w:ascii="Times New Roman" w:hAnsi="Times New Roman" w:eastAsia="黑体"/>
          <w:b w:val="0"/>
          <w:sz w:val="18"/>
        </w:rPr>
        <w:t>2.3  观测面的分离</w:t>
      </w:r>
    </w:p>
    <w:p>
      <w:pPr>
        <w:spacing w:after="40" w:line="276" w:lineRule="auto"/>
        <w:ind w:firstLine="360"/>
      </w:pPr>
      <w:r>
        <w:rPr>
          <w:rFonts w:ascii="Times New Roman" w:hAnsi="Times New Roman" w:eastAsia="宋体"/>
          <w:b w:val="0"/>
          <w:sz w:val="18"/>
        </w:rPr>
        <w:t>运维实践中，“工具层指标”与“字节层事实”的分离是常见坑，但多为经验性描述。本文将这一现象与慢速层只读一次原则绑定，使其可被量化判定并可转化为工程工具：白板命中率无法反映“低速层读取次数远超下界 1”，因此必以字节计数对照使用；该下界进一步作为分层存储开发的预算线与验收判据（第 5 章）。</w:t>
      </w:r>
    </w:p>
    <w:p>
      <w:pPr>
        <w:spacing w:after="60" w:before="120" w:line="240" w:lineRule="auto"/>
      </w:pPr>
      <w:r>
        <w:rPr>
          <w:rFonts w:ascii="Times New Roman" w:hAnsi="Times New Roman" w:eastAsia="黑体"/>
          <w:b w:val="0"/>
          <w:sz w:val="21"/>
        </w:rPr>
        <w:t>3  慢速层只读一次原则：局部性原理的守恒面</w:t>
      </w:r>
    </w:p>
    <w:p>
      <w:pPr>
        <w:spacing w:after="40" w:line="276" w:lineRule="auto"/>
        <w:ind w:firstLine="360"/>
      </w:pPr>
      <w:r>
        <w:rPr>
          <w:rFonts w:ascii="Times New Roman" w:hAnsi="Times New Roman" w:eastAsia="宋体"/>
          <w:b w:val="0"/>
          <w:sz w:val="18"/>
        </w:rPr>
        <w:t>本章不是要导出深结果：下界由参与路径的定义与两条公设直接得出，属平凡推论，其“合理性”由模型推导说明；真正承载验证与工程价值的分别是第 4 章的实证与第 5 章的判据化。全章的任务是把第 4 章的观察与第 5 章的判据固化为精确的词汇与定义。</w:t>
      </w:r>
    </w:p>
    <w:p>
      <w:pPr>
        <w:spacing w:after="40" w:before="80" w:line="240" w:lineRule="auto"/>
      </w:pPr>
      <w:r>
        <w:rPr>
          <w:rFonts w:ascii="Times New Roman" w:hAnsi="Times New Roman" w:eastAsia="黑体"/>
          <w:b w:val="0"/>
          <w:sz w:val="18"/>
        </w:rPr>
        <w:t>3.1  定义</w:t>
      </w:r>
    </w:p>
    <w:p>
      <w:pPr>
        <w:spacing w:after="40" w:line="276" w:lineRule="auto"/>
        <w:ind w:firstLine="360"/>
      </w:pPr>
      <w:r>
        <w:rPr>
          <w:rFonts w:ascii="Times New Roman" w:hAnsi="Times New Roman" w:eastAsia="宋体"/>
          <w:b w:val="0"/>
          <w:sz w:val="18"/>
        </w:rPr>
        <w:t>设存储层次由 N 层介质构成，按单次字节访问代价单调上升排序：M_1（最慢，代价最高）→ M_2 → … → M_N（最快，代价最低）。对数据项 d，被访问（复用）总次数 R ≥ 1；记 R_i 为 d 从介质 M_i 被读取的次数。本节及全文的“代价”均指读取字节代价、对字节量线性，见 3.3 的公设说明。</w:t>
      </w:r>
    </w:p>
    <w:p>
      <w:pPr>
        <w:spacing w:after="40" w:line="276" w:lineRule="auto"/>
        <w:ind w:firstLine="360"/>
      </w:pPr>
      <w:r>
        <w:rPr>
          <w:rFonts w:ascii="Times New Roman" w:hAnsi="Times New Roman" w:eastAsia="宋体"/>
          <w:b/>
          <w:sz w:val="18"/>
        </w:rPr>
        <w:t>参与路径</w:t>
      </w:r>
      <w:r>
        <w:rPr>
          <w:rFonts w:ascii="Times New Roman" w:hAnsi="Times New Roman" w:eastAsia="宋体"/>
          <w:b w:val="0"/>
          <w:sz w:val="18"/>
        </w:rPr>
        <w:t>：原则只对 d 实际穿越的介质下结论。某介质物理上更快但 d 从不进入，则不参与 d 的路径，不计入求和范围。</w:t>
      </w:r>
    </w:p>
    <w:p>
      <w:pPr>
        <w:spacing w:after="40" w:before="80" w:line="240" w:lineRule="auto"/>
      </w:pPr>
      <w:r>
        <w:rPr>
          <w:rFonts w:ascii="Times New Roman" w:hAnsi="Times New Roman" w:eastAsia="黑体"/>
          <w:b w:val="0"/>
          <w:sz w:val="18"/>
        </w:rPr>
        <w:t>3.2  原则（命题）</w:t>
      </w:r>
    </w:p>
    <w:p>
      <w:pPr>
        <w:spacing w:after="40" w:line="276" w:lineRule="auto"/>
        <w:ind w:firstLine="360"/>
      </w:pPr>
      <w:r>
        <w:rPr>
          <w:rFonts w:ascii="Times New Roman" w:hAnsi="Times New Roman" w:eastAsia="宋体"/>
          <w:b w:val="0"/>
          <w:sz w:val="18"/>
        </w:rPr>
        <w:t>设数据项 d 被复用 R ≥ 1 次，且复用的实际发生位置是 d 能到达的最快介质 M_k。在 3.1 定义与 3.3 两条公设之下，对任意 i &lt; k，恒有</w:t>
      </w:r>
    </w:p>
    <w:p>
      <w:pPr>
        <w:spacing w:after="40" w:line="276" w:lineRule="auto"/>
        <w:ind w:firstLine="360"/>
      </w:pPr>
      <w:r>
        <w:rPr>
          <w:rFonts w:ascii="Times New Roman" w:hAnsi="Times New Roman" w:eastAsia="宋体"/>
          <w:b/>
          <w:sz w:val="18"/>
        </w:rPr>
        <w:t>R_i ≥ 1</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且该下界</w:t>
      </w:r>
      <w:r>
        <w:rPr>
          <w:rFonts w:ascii="Times New Roman" w:hAnsi="Times New Roman" w:eastAsia="宋体"/>
          <w:b/>
          <w:sz w:val="18"/>
        </w:rPr>
        <w:t>同时可达</w:t>
      </w:r>
      <w:r>
        <w:rPr>
          <w:rFonts w:ascii="Times New Roman" w:hAnsi="Times New Roman" w:eastAsia="宋体"/>
          <w:b w:val="0"/>
          <w:sz w:val="18"/>
        </w:rPr>
        <w:t>：存在读取调度使 R_i = 1 对所有 i &lt; k 同时成立，其余 R − 1 次全部发生在 M_k。</w:t>
      </w:r>
    </w:p>
    <w:p>
      <w:pPr>
        <w:spacing w:after="40" w:line="276" w:lineRule="auto"/>
        <w:ind w:firstLine="360"/>
      </w:pPr>
      <w:r>
        <w:rPr>
          <w:rFonts w:ascii="Times New Roman" w:hAnsi="Times New Roman" w:eastAsia="宋体"/>
          <w:b/>
          <w:sz w:val="18"/>
        </w:rPr>
        <w:t>推论 1（代价最优）</w:t>
      </w:r>
      <w:r>
        <w:rPr>
          <w:rFonts w:ascii="Times New Roman" w:hAnsi="Times New Roman" w:eastAsia="宋体"/>
          <w:b w:val="0"/>
          <w:sz w:val="18"/>
        </w:rPr>
        <w:t>：复用若发生在最快层，各低速层读取次数总和的最小值即“各低速层恰读一次”；使该最小值达成的调度同时是低速层读取字节代价最小的调度。</w:t>
      </w:r>
    </w:p>
    <w:p>
      <w:pPr>
        <w:spacing w:after="40" w:line="276" w:lineRule="auto"/>
        <w:ind w:firstLine="360"/>
      </w:pPr>
      <w:r>
        <w:rPr>
          <w:rFonts w:ascii="Times New Roman" w:hAnsi="Times New Roman" w:eastAsia="宋体"/>
          <w:b/>
          <w:sz w:val="18"/>
        </w:rPr>
        <w:t>推论 2（违纪指征）</w:t>
      </w:r>
      <w:r>
        <w:rPr>
          <w:rFonts w:ascii="Times New Roman" w:hAnsi="Times New Roman" w:eastAsia="宋体"/>
          <w:b w:val="0"/>
          <w:sz w:val="18"/>
        </w:rPr>
        <w:t>：若实测某低速层的读取次数显著大于 1，则“复用实际发生在最快层”的判定不成立。问题在资源配置/落位，而非算法需要免读。</w:t>
      </w:r>
    </w:p>
    <w:p>
      <w:pPr>
        <w:spacing w:after="40" w:line="276" w:lineRule="auto"/>
        <w:ind w:firstLine="360"/>
      </w:pPr>
      <w:r>
        <w:rPr>
          <w:rFonts w:ascii="Times New Roman" w:hAnsi="Times New Roman" w:eastAsia="宋体"/>
          <w:b/>
          <w:sz w:val="18"/>
        </w:rPr>
        <w:t>推论 3（与局部性原理的分工）</w:t>
      </w:r>
      <w:r>
        <w:rPr>
          <w:rFonts w:ascii="Times New Roman" w:hAnsi="Times New Roman" w:eastAsia="宋体"/>
          <w:b w:val="0"/>
          <w:sz w:val="18"/>
        </w:rPr>
        <w:t>：局部性原理回答“该不该复用”，本原则回答“复用的代价底线是多少”。两者互补，构成存储设计的两条约束。</w:t>
      </w:r>
    </w:p>
    <w:p>
      <w:pPr>
        <w:spacing w:after="40" w:before="80" w:line="240" w:lineRule="auto"/>
      </w:pPr>
      <w:r>
        <w:rPr>
          <w:rFonts w:ascii="Times New Roman" w:hAnsi="Times New Roman" w:eastAsia="黑体"/>
          <w:b w:val="0"/>
          <w:sz w:val="18"/>
        </w:rPr>
        <w:t>3.3  模型推导（合理性论证）</w:t>
      </w:r>
    </w:p>
    <w:p>
      <w:pPr>
        <w:spacing w:after="40" w:line="276" w:lineRule="auto"/>
        <w:ind w:firstLine="360"/>
      </w:pPr>
      <w:r>
        <w:rPr>
          <w:rFonts w:ascii="Times New Roman" w:hAnsi="Times New Roman" w:eastAsia="宋体"/>
          <w:b/>
          <w:sz w:val="18"/>
        </w:rPr>
        <w:t>公设</w:t>
      </w:r>
      <w:r>
        <w:rPr>
          <w:rFonts w:ascii="Times New Roman" w:hAnsi="Times New Roman" w:eastAsia="宋体"/>
          <w:b w:val="0"/>
          <w:sz w:val="18"/>
        </w:rPr>
        <w:t>（推导的全部起点，均已在前文声明，此处集中列出）：</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P1（入口唯一）</w:t>
      </w:r>
      <w:r>
        <w:rPr>
          <w:rFonts w:ascii="Times New Roman" w:hAnsi="Times New Roman" w:eastAsia="宋体"/>
          <w:b w:val="0"/>
          <w:sz w:val="18"/>
        </w:rPr>
        <w:t>：参与路径上每一层 M_i（i&lt;k）是数据进入 M_{i+1} 及以上层次的唯一通道。凡到达 M_k 被复用的 d，都必依次经路径上各层读入。该公设排除了“不经某层也能上行”的实现（旁路、直接 DMA、多副本并存等），见 3.4 的适用范围。</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P2（读取字节代价）</w:t>
      </w:r>
      <w:r>
        <w:rPr>
          <w:rFonts w:ascii="Times New Roman" w:hAnsi="Times New Roman" w:eastAsia="宋体"/>
          <w:b w:val="0"/>
          <w:sz w:val="18"/>
        </w:rPr>
        <w:t>：访问代价按 3.1 的层序单调且 c_i &gt; 0 随 i 增大而减小；本节之“代价”均指读取字节代价、对字节量线性，写、逐出与争用不计入。</w:t>
      </w:r>
    </w:p>
    <w:p>
      <w:pPr>
        <w:spacing w:after="40" w:line="276" w:lineRule="auto"/>
        <w:ind w:firstLine="360"/>
      </w:pPr>
      <w:r>
        <w:rPr>
          <w:rFonts w:ascii="Times New Roman" w:hAnsi="Times New Roman" w:eastAsia="宋体"/>
          <w:b/>
          <w:sz w:val="18"/>
        </w:rPr>
        <w:t>第 1 步（下界，由定义与 P1 直接导出）</w:t>
      </w:r>
      <w:r>
        <w:rPr>
          <w:rFonts w:ascii="Times New Roman" w:hAnsi="Times New Roman" w:eastAsia="宋体"/>
          <w:b w:val="0"/>
          <w:sz w:val="18"/>
        </w:rPr>
        <w:t>：参与路径的定义表明 d 实际进入过路径上的每层；再由 P1，凡到达 M_k 的 d 必先经 M_i（i&lt;k）读入。两者合起来即每一路径层 M_i 至少被读一次：R_i ≥ 1。此结果对每个路径层独立成立，不依赖容量假设与工作量。□</w:t>
      </w:r>
    </w:p>
    <w:p>
      <w:pPr>
        <w:spacing w:after="40" w:line="276" w:lineRule="auto"/>
        <w:ind w:firstLine="360"/>
      </w:pPr>
      <w:r>
        <w:rPr>
          <w:rFonts w:ascii="Times New Roman" w:hAnsi="Times New Roman" w:eastAsia="宋体"/>
          <w:b/>
          <w:sz w:val="18"/>
        </w:rPr>
        <w:t>第 2 步（代价最优）</w:t>
      </w:r>
      <w:r>
        <w:rPr>
          <w:rFonts w:ascii="Times New Roman" w:hAnsi="Times New Roman" w:eastAsia="宋体"/>
          <w:b w:val="0"/>
          <w:sz w:val="18"/>
        </w:rPr>
        <w:t>：在 P2 口径下，总读取字节代价 Σ = c_k·(R−1) + Σ_{i&lt;k} c_i·R_i。复用在 M_k 发生使前一项固定；由第 1 步，后一项在每项 R_i ≥ 1 且各 c_i &gt; 0 的约束下于 R_i = 1 处取得严格最小值，且第 3 步保证该最小值可达。故达到下界的调度使低速层读取字节代价最小（推论 1）。□</w:t>
      </w:r>
    </w:p>
    <w:p>
      <w:pPr>
        <w:spacing w:after="40" w:line="276" w:lineRule="auto"/>
        <w:ind w:firstLine="360"/>
      </w:pPr>
      <w:r>
        <w:rPr>
          <w:rFonts w:ascii="Times New Roman" w:hAnsi="Times New Roman" w:eastAsia="宋体"/>
          <w:b/>
          <w:sz w:val="18"/>
        </w:rPr>
        <w:t>第 3 步（可达性）</w:t>
      </w:r>
      <w:r>
        <w:rPr>
          <w:rFonts w:ascii="Times New Roman" w:hAnsi="Times New Roman" w:eastAsia="宋体"/>
          <w:b w:val="0"/>
          <w:sz w:val="18"/>
        </w:rPr>
        <w:t>：复用在 M_k 发生意味着 d 在 M_k 已有活集位置（容量充足），R − 1 次复用可全部在 M_k 内完成；d 到达 M_k 的路径即逐层各读一次（M_1 一次 → M_2 一次 → … → M_k 一次），该调度合法且同时满足所有下界。若活集超出 M_k 容量，则“不在场”，原则不适用（见 3.4）。□</w:t>
      </w:r>
    </w:p>
    <w:p>
      <w:pPr>
        <w:spacing w:after="40" w:before="80" w:line="240" w:lineRule="auto"/>
      </w:pPr>
      <w:r>
        <w:rPr>
          <w:rFonts w:ascii="Times New Roman" w:hAnsi="Times New Roman" w:eastAsia="黑体"/>
          <w:b w:val="0"/>
          <w:sz w:val="18"/>
        </w:rPr>
        <w:t>3.4  原则的使用与边界</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用法</w:t>
      </w:r>
      <w:r>
        <w:rPr>
          <w:rFonts w:ascii="Times New Roman" w:hAnsi="Times New Roman" w:eastAsia="宋体"/>
          <w:b w:val="0"/>
          <w:sz w:val="18"/>
        </w:rPr>
        <w:t>：先核对“复用事实是否真的发生在最快层”（在场条件）；再数“低速层实测读取次数”。若实测明显大于 1，几乎总是因在场条件被违背（典型如“命中不落内存、每次字节照常搬迁”）。此时应去查资源配置，而不是先质疑算法。</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边界</w:t>
      </w:r>
      <w:r>
        <w:rPr>
          <w:rFonts w:ascii="Times New Roman" w:hAnsi="Times New Roman" w:eastAsia="宋体"/>
          <w:b w:val="0"/>
          <w:sz w:val="18"/>
        </w:rPr>
        <w:t>：容量不构成违反。若活集超出 M_k 容量，复用无法全部落在 M_k，这是“不在场”情形，原则不违反、不适用；物理更快但不参与路径的介质不计入；原则回答“下界是多少、达到没有”，不回答问题“如何达到”（那交给调度工作[9-12]）；公设 P1（入口唯一）只覆盖“逐层入口”的实现，旁路、直接 DMA 到计算侧、多副本并存等非逐层实现不进入本模型。P1 是可达性的充分构造，而非必要实现。推论 2 的定理形式只在本模型内成立；模型之外（存在合法的多余读数，如逐出重访、多副本并存）它退化为经验准则，其实力由第 4 章实证支撑。</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普适性</w:t>
      </w:r>
      <w:r>
        <w:rPr>
          <w:rFonts w:ascii="Times New Roman" w:hAnsi="Times New Roman" w:eastAsia="宋体"/>
          <w:b w:val="0"/>
          <w:sz w:val="18"/>
        </w:rPr>
        <w:t>：原则层不依赖具体系统类型，适用于通用分层存储：CPU 缓存层次、DRAM/SSD/HDD 层次、对象存储冷热层、数据库页缓存、GPU 共享内存/显存/主存层次、MoE 专家分发层次等。本文第 4 章的 MoE 场景只是其中一个验证实例。</w:t>
      </w:r>
    </w:p>
    <w:p>
      <w:pPr>
        <w:spacing w:after="60" w:before="120" w:line="240" w:lineRule="auto"/>
      </w:pPr>
      <w:r>
        <w:rPr>
          <w:rFonts w:ascii="Times New Roman" w:hAnsi="Times New Roman" w:eastAsia="黑体"/>
          <w:b w:val="0"/>
          <w:sz w:val="21"/>
        </w:rPr>
        <w:t>4  原则的实证验证：MoE 推理平台</w:t>
      </w:r>
    </w:p>
    <w:p>
      <w:pPr>
        <w:spacing w:after="40" w:before="80" w:line="240" w:lineRule="auto"/>
      </w:pPr>
      <w:r>
        <w:rPr>
          <w:rFonts w:ascii="Times New Roman" w:hAnsi="Times New Roman" w:eastAsia="黑体"/>
          <w:b w:val="0"/>
          <w:sz w:val="18"/>
        </w:rPr>
        <w:t>4.1  平台与数据来源</w:t>
      </w:r>
    </w:p>
    <w:p>
      <w:pPr>
        <w:spacing w:after="40" w:line="276" w:lineRule="auto"/>
        <w:ind w:firstLine="360"/>
      </w:pPr>
      <w:r>
        <w:rPr>
          <w:rFonts w:ascii="Times New Roman" w:hAnsi="Times New Roman" w:eastAsia="宋体"/>
          <w:b w:val="0"/>
          <w:sz w:val="18"/>
        </w:rPr>
        <w:t>实验对象为 2.8T 参数混合专家开源模型[1]，在一台仅配系统内存（无片内/近存加速、需流式读权重）的存储受限主机上冷启动推理（引擎[9]）。存储层次的级联为：低速盘（源盘，近满）→ 高速盘（sdd7）（冷读实测约 588 MB/s，约为低速盘的 7 倍（</w:t>
      </w:r>
      <w:r>
        <w:rPr>
          <w:rFonts w:ascii="Times New Roman" w:hAnsi="Times New Roman" w:eastAsia="宋体"/>
          <w:b/>
          <w:sz w:val="18"/>
        </w:rPr>
        <w:t>引擎访问形态下实测约 1600 MB/s，见 5.2.1 v55 修正</w:t>
      </w:r>
      <w:r>
        <w:rPr>
          <w:rFonts w:ascii="Times New Roman" w:hAnsi="Times New Roman" w:eastAsia="宋体"/>
          <w:b w:val="0"/>
          <w:sz w:val="18"/>
        </w:rPr>
        <w:t>））→ 高速内存（DRAM）。档位口径：内存（DRAM）属高速档、即数据在本机实际能到达的最快档；超高速档。显存、片内存储、SRAM、NAND 等可实现近程（近场）计算的存储介质。本机未配置、不可达，不列为推论的目标档。引擎内建字节级 READ 计数，记录每次实际搬动的字节，全程可逐项回查[10]；介质名、观测时刻与逐项出处均见附录 A，正文只引用结论。选择 MoE 作为验证场景，是因为其权重流在带宽受限主机上占绝对主导，是“复用落位”问题最典型的验证场景，但不代表原则限于此。</w:t>
      </w:r>
    </w:p>
    <w:p>
      <w:pPr>
        <w:spacing w:after="40" w:before="80" w:line="240" w:lineRule="auto"/>
      </w:pPr>
      <w:r>
        <w:rPr>
          <w:rFonts w:ascii="Times New Roman" w:hAnsi="Times New Roman" w:eastAsia="黑体"/>
          <w:b w:val="0"/>
          <w:sz w:val="18"/>
        </w:rPr>
        <w:t>4.2  验证一（推论 2）：低速层读数远超下界</w:t>
      </w:r>
    </w:p>
    <w:p>
      <w:pPr>
        <w:spacing w:after="40" w:line="276" w:lineRule="auto"/>
        <w:ind w:firstLine="360"/>
      </w:pPr>
      <w:r>
        <w:rPr>
          <w:rFonts w:ascii="Times New Roman" w:hAnsi="Times New Roman" w:eastAsia="宋体"/>
          <w:b/>
          <w:sz w:val="18"/>
        </w:rPr>
        <w:t>阶段 A（冷启动，未接缓存层）</w:t>
      </w:r>
      <w:r>
        <w:rPr>
          <w:rFonts w:ascii="Times New Roman" w:hAnsi="Times New Roman" w:eastAsia="宋体"/>
          <w:b w:val="0"/>
          <w:sz w:val="18"/>
        </w:rPr>
        <w:t>：表 1 给出关键数字。引擎每词元从低速盘全量重读专家权重 25.83 GB，实测 READ 量与理论载入逐字节吻合（92 层 × 16 专家 × 17.55 MB），耗时 303.58 s，占该阶段端到端耗时的 94%。每次读入既缺一不可、又来自最慢的介质。</w:t>
      </w:r>
    </w:p>
    <w:p>
      <w:pPr>
        <w:spacing w:before="80" w:after="20"/>
        <w:jc w:val="center"/>
      </w:pPr>
      <w:r>
        <w:rPr>
          <w:rFonts w:ascii="Times New Roman" w:hAnsi="Times New Roman" w:eastAsia="宋体"/>
          <w:b w:val="0"/>
          <w:sz w:val="15"/>
        </w:rPr>
        <w:t>表 1　专家段基准台账（冷启动 2026-08）</w:t>
      </w:r>
    </w:p>
    <w:p>
      <w:pPr>
        <w:spacing w:before="80" w:after="20"/>
        <w:jc w:val="center"/>
      </w:pPr>
      <w:r>
        <w:rPr>
          <w:rFonts w:ascii="Times New Roman" w:hAnsi="Times New Roman" w:eastAsia="Times New Roman"/>
          <w:b w:val="0"/>
          <w:sz w:val="15"/>
        </w:rPr>
        <w:t>Table 1　Baseline ledger of the expert stage (cold start, 2026-08)</w:t>
      </w:r>
    </w:p>
    <w:tbl>
      <w:tblPr>
        <w:tblStyle w:val="TableGrid"/>
        <w:tblW w:type="auto" w:w="0"/>
        <w:tblLook w:firstColumn="1" w:firstRow="1" w:lastColumn="0" w:lastRow="0" w:noHBand="0" w:noVBand="1" w:val="04A0"/>
      </w:tblPr>
      <w:tblGrid>
        <w:gridCol w:w="5046"/>
        <w:gridCol w:w="5046"/>
      </w:tblGrid>
      <w:tr>
        <w:tc>
          <w:tcPr>
            <w:tcW w:type="dxa" w:w="5046"/>
          </w:tcPr>
          <w:p>
            <w:pPr>
              <w:spacing w:after="0"/>
            </w:pPr>
            <w:r/>
            <w:r>
              <w:rPr>
                <w:rFonts w:ascii="Times New Roman" w:hAnsi="Times New Roman" w:eastAsia="黑体"/>
                <w:b/>
                <w:sz w:val="16"/>
              </w:rPr>
              <w:t>指标</w:t>
            </w:r>
          </w:p>
        </w:tc>
        <w:tc>
          <w:tcPr>
            <w:tcW w:type="dxa" w:w="5046"/>
          </w:tcPr>
          <w:p>
            <w:pPr>
              <w:spacing w:after="0"/>
            </w:pPr>
            <w:r/>
            <w:r>
              <w:rPr>
                <w:rFonts w:ascii="Times New Roman" w:hAnsi="Times New Roman" w:eastAsia="黑体"/>
                <w:b/>
                <w:sz w:val="16"/>
              </w:rPr>
              <w:t>数值</w:t>
            </w:r>
          </w:p>
        </w:tc>
      </w:tr>
      <w:tr>
        <w:tc>
          <w:tcPr>
            <w:tcW w:type="dxa" w:w="5046"/>
          </w:tcPr>
          <w:p>
            <w:pPr>
              <w:spacing w:after="0"/>
            </w:pPr>
            <w:r/>
            <w:r>
              <w:rPr>
                <w:rFonts w:ascii="Times New Roman" w:hAnsi="Times New Roman" w:eastAsia="宋体"/>
                <w:b w:val="0"/>
                <w:sz w:val="16"/>
              </w:rPr>
              <w:t>每词元专家理论载入</w:t>
            </w:r>
          </w:p>
        </w:tc>
        <w:tc>
          <w:tcPr>
            <w:tcW w:type="dxa" w:w="5046"/>
          </w:tcPr>
          <w:p>
            <w:pPr>
              <w:spacing w:after="0"/>
            </w:pPr>
            <w:r/>
            <w:r>
              <w:rPr>
                <w:rFonts w:ascii="Times New Roman" w:hAnsi="Times New Roman" w:eastAsia="宋体"/>
                <w:b w:val="0"/>
                <w:sz w:val="16"/>
              </w:rPr>
              <w:t>92×16×17.55 MB = 25.83 GB</w:t>
            </w:r>
          </w:p>
        </w:tc>
      </w:tr>
      <w:tr>
        <w:tc>
          <w:tcPr>
            <w:tcW w:type="dxa" w:w="5046"/>
          </w:tcPr>
          <w:p>
            <w:pPr>
              <w:spacing w:after="0"/>
            </w:pPr>
            <w:r/>
            <w:r>
              <w:rPr>
                <w:rFonts w:ascii="Times New Roman" w:hAnsi="Times New Roman" w:eastAsia="宋体"/>
                <w:b w:val="0"/>
                <w:sz w:val="16"/>
              </w:rPr>
              <w:t>实测专家段 READ/词元</w:t>
            </w:r>
          </w:p>
        </w:tc>
        <w:tc>
          <w:tcPr>
            <w:tcW w:type="dxa" w:w="5046"/>
          </w:tcPr>
          <w:p>
            <w:pPr>
              <w:spacing w:after="0"/>
            </w:pPr>
            <w:r/>
            <w:r>
              <w:rPr>
                <w:rFonts w:ascii="Times New Roman" w:hAnsi="Times New Roman" w:eastAsia="宋体"/>
                <w:b w:val="0"/>
                <w:sz w:val="16"/>
              </w:rPr>
              <w:t>25.83 GB</w:t>
            </w:r>
          </w:p>
        </w:tc>
      </w:tr>
      <w:tr>
        <w:tc>
          <w:tcPr>
            <w:tcW w:type="dxa" w:w="5046"/>
          </w:tcPr>
          <w:p>
            <w:pPr>
              <w:spacing w:after="0"/>
            </w:pPr>
            <w:r/>
            <w:r>
              <w:rPr>
                <w:rFonts w:ascii="Times New Roman" w:hAnsi="Times New Roman" w:eastAsia="宋体"/>
                <w:b w:val="0"/>
                <w:sz w:val="16"/>
              </w:rPr>
              <w:t>专家段耗时</w:t>
            </w:r>
          </w:p>
        </w:tc>
        <w:tc>
          <w:tcPr>
            <w:tcW w:type="dxa" w:w="5046"/>
          </w:tcPr>
          <w:p>
            <w:pPr>
              <w:spacing w:after="0"/>
            </w:pPr>
            <w:r/>
            <w:r>
              <w:rPr>
                <w:rFonts w:ascii="Times New Roman" w:hAnsi="Times New Roman" w:eastAsia="宋体"/>
                <w:b w:val="0"/>
                <w:sz w:val="16"/>
              </w:rPr>
              <w:t>303.58 s/词元</w:t>
            </w:r>
          </w:p>
        </w:tc>
      </w:tr>
      <w:tr>
        <w:tc>
          <w:tcPr>
            <w:tcW w:type="dxa" w:w="5046"/>
          </w:tcPr>
          <w:p>
            <w:pPr>
              <w:spacing w:after="0"/>
            </w:pPr>
            <w:r/>
            <w:r>
              <w:rPr>
                <w:rFonts w:ascii="Times New Roman" w:hAnsi="Times New Roman" w:eastAsia="宋体"/>
                <w:b w:val="0"/>
                <w:sz w:val="16"/>
              </w:rPr>
              <w:t>端到端耗时</w:t>
            </w:r>
          </w:p>
        </w:tc>
        <w:tc>
          <w:tcPr>
            <w:tcW w:type="dxa" w:w="5046"/>
          </w:tcPr>
          <w:p>
            <w:pPr>
              <w:spacing w:after="0"/>
            </w:pPr>
            <w:r/>
            <w:r>
              <w:rPr>
                <w:rFonts w:ascii="Times New Roman" w:hAnsi="Times New Roman" w:eastAsia="宋体"/>
                <w:b w:val="0"/>
                <w:sz w:val="16"/>
              </w:rPr>
              <w:t>324.36 s/词元</w:t>
            </w:r>
          </w:p>
        </w:tc>
      </w:tr>
      <w:tr>
        <w:tc>
          <w:tcPr>
            <w:tcW w:type="dxa" w:w="5046"/>
          </w:tcPr>
          <w:p>
            <w:pPr>
              <w:spacing w:after="0"/>
            </w:pPr>
            <w:r/>
            <w:r>
              <w:rPr>
                <w:rFonts w:ascii="Times New Roman" w:hAnsi="Times New Roman" w:eastAsia="宋体"/>
                <w:b w:val="0"/>
                <w:sz w:val="16"/>
              </w:rPr>
              <w:t>端到端占比</w:t>
            </w:r>
          </w:p>
        </w:tc>
        <w:tc>
          <w:tcPr>
            <w:tcW w:type="dxa" w:w="5046"/>
          </w:tcPr>
          <w:p>
            <w:pPr>
              <w:spacing w:after="0"/>
            </w:pPr>
            <w:r/>
            <w:r>
              <w:rPr>
                <w:rFonts w:ascii="Times New Roman" w:hAnsi="Times New Roman" w:eastAsia="宋体"/>
                <w:b w:val="0"/>
                <w:sz w:val="16"/>
              </w:rPr>
              <w:t>303.58/324.36 = 94%</w:t>
            </w:r>
          </w:p>
        </w:tc>
      </w:tr>
    </w:tbl>
    <w:p>
      <w:pPr>
        <w:spacing w:after="40" w:line="276" w:lineRule="auto"/>
        <w:ind w:firstLine="360"/>
      </w:pPr>
      <w:r>
        <w:rPr>
          <w:rFonts w:ascii="Times New Roman" w:hAnsi="Times New Roman" w:eastAsia="宋体"/>
          <w:b/>
          <w:sz w:val="18"/>
        </w:rPr>
        <w:t>阶段 B（命中满格 / 高速盘驻留）</w:t>
      </w:r>
      <w:r>
        <w:rPr>
          <w:rFonts w:ascii="Times New Roman" w:hAnsi="Times New Roman" w:eastAsia="宋体"/>
          <w:b w:val="0"/>
          <w:sz w:val="18"/>
        </w:rPr>
        <w:t>：将专家全部 distinct 集（约 176 GB）驻留到高速盘（sdd7）后，引擎自报 CACHE HIT 100%（稳态；词元≥5 后专家键全命中），字节计数却显示每词元的</w:t>
      </w:r>
      <w:r>
        <w:rPr>
          <w:rFonts w:ascii="Times New Roman" w:hAnsi="Times New Roman" w:eastAsia="宋体"/>
          <w:b/>
          <w:sz w:val="18"/>
        </w:rPr>
        <w:t>总搬运量仍恒为 25.83 GB</w:t>
      </w:r>
      <w:r>
        <w:rPr>
          <w:rFonts w:ascii="Times New Roman" w:hAnsi="Times New Roman" w:eastAsia="宋体"/>
          <w:b w:val="0"/>
          <w:sz w:val="18"/>
        </w:rPr>
        <w:t>。命中只把读取介质从低速盘换到高速盘（sdd7）（命中读约 19.1 GB 来自高速盘、低速盘 miss 约 6.7 GB），25.83 GB 的字节总量不因命中而减少。这正是两观测面分离的直接证据：白板命中率满格与字节照搬并存。两者各自独立成立，但字节层面的代价不会因命中率满格而消失。此阶段内存缓存采用默认 LRU 替换策略（cache 8 GB）。</w:t>
      </w:r>
    </w:p>
    <w:p>
      <w:pPr>
        <w:spacing w:before="80" w:after="20"/>
        <w:jc w:val="center"/>
      </w:pPr>
      <w:r>
        <w:drawing>
          <wp:inline xmlns:a="http://schemas.openxmlformats.org/drawingml/2006/main" xmlns:pic="http://schemas.openxmlformats.org/drawingml/2006/picture">
            <wp:extent cx="2880000" cy="1695957"/>
            <wp:docPr id="1" name="Picture 1"/>
            <wp:cNvGraphicFramePr>
              <a:graphicFrameLocks noChangeAspect="1"/>
            </wp:cNvGraphicFramePr>
            <a:graphic>
              <a:graphicData uri="http://schemas.openxmlformats.org/drawingml/2006/picture">
                <pic:pic>
                  <pic:nvPicPr>
                    <pic:cNvPr id="0" name="bytes_paradox_grey.png"/>
                    <pic:cNvPicPr/>
                  </pic:nvPicPr>
                  <pic:blipFill>
                    <a:blip r:embed="rId9"/>
                    <a:stretch>
                      <a:fillRect/>
                    </a:stretch>
                  </pic:blipFill>
                  <pic:spPr>
                    <a:xfrm>
                      <a:off x="0" y="0"/>
                      <a:ext cx="2880000" cy="1695957"/>
                    </a:xfrm>
                    <a:prstGeom prst="rect"/>
                  </pic:spPr>
                </pic:pic>
              </a:graphicData>
            </a:graphic>
          </wp:inline>
        </w:drawing>
      </w:r>
    </w:p>
    <w:p>
      <w:pPr>
        <w:spacing w:after="20" w:before="0"/>
        <w:jc w:val="center"/>
      </w:pPr>
      <w:r>
        <w:rPr>
          <w:rFonts w:ascii="Times New Roman" w:hAnsi="Times New Roman" w:eastAsia="宋体"/>
          <w:b w:val="0"/>
          <w:sz w:val="15"/>
        </w:rPr>
        <w:t>图 1　同一落位层内的分配反转：搬运更多专家字节的配置反而更快</w:t>
      </w:r>
    </w:p>
    <w:p>
      <w:pPr>
        <w:spacing w:after="20" w:before="0"/>
        <w:jc w:val="center"/>
      </w:pPr>
      <w:r>
        <w:rPr>
          <w:rFonts w:ascii="Times New Roman" w:hAnsi="Times New Roman" w:eastAsia="Times New Roman"/>
          <w:b w:val="0"/>
          <w:sz w:val="15"/>
        </w:rPr>
        <w:t>Fig.1　Within one landing tier, the configuration that moves more expert bytes is faster</w:t>
      </w:r>
    </w:p>
    <w:p>
      <w:pPr>
        <w:spacing w:after="40" w:line="276" w:lineRule="auto"/>
        <w:ind w:firstLine="360"/>
      </w:pPr>
      <w:r>
        <w:rPr>
          <w:rFonts w:ascii="Times New Roman" w:hAnsi="Times New Roman" w:eastAsia="宋体"/>
          <w:b w:val="0"/>
          <w:sz w:val="18"/>
        </w:rPr>
        <w:t>按推论 2，实测低速盘读数应指向“复用未落位、问题在资源配置而非算法免读”。需说明粒度换算：推论的下界 1 是“每会话、每 distinct 项恰读一次”（见 5.1 预算线）；而阶段 A 是每词元全量重读一遍，N 词元会话即低速盘读取次数 R_1 ≈ N，随会话长度线性增长，远超下界 1。两阶段的观测均与这一判定一致：阶段 A 每次落回低速盘；阶段 B 虽落在更快的高速盘（sdd7）、仍不到高速内存（DRAM）层，字节搬运量不降。推论 2 的两个经验由此得到支持：</w:t>
      </w:r>
      <w:r>
        <w:rPr>
          <w:rFonts w:ascii="Times New Roman" w:hAnsi="Times New Roman" w:eastAsia="宋体"/>
          <w:b/>
          <w:sz w:val="18"/>
        </w:rPr>
        <w:t>白板命中率看不见字节层面的落位失败；缓存命中率不应单独作为健康度指标。</w:t>
      </w:r>
    </w:p>
    <w:p>
      <w:pPr>
        <w:spacing w:after="40" w:before="80" w:line="240" w:lineRule="auto"/>
      </w:pPr>
      <w:r>
        <w:rPr>
          <w:rFonts w:ascii="Times New Roman" w:hAnsi="Times New Roman" w:eastAsia="黑体"/>
          <w:b w:val="0"/>
          <w:sz w:val="18"/>
        </w:rPr>
        <w:t>4.3  验证二：低速层读数随落位层上移而下降，趋向该下界</w:t>
      </w:r>
    </w:p>
    <w:p>
      <w:pPr>
        <w:spacing w:after="40" w:line="276" w:lineRule="auto"/>
        <w:ind w:firstLine="360"/>
      </w:pPr>
      <w:r>
        <w:rPr>
          <w:rFonts w:ascii="Times New Roman" w:hAnsi="Times New Roman" w:eastAsia="宋体"/>
          <w:b w:val="0"/>
          <w:sz w:val="18"/>
        </w:rPr>
        <w:t>推论 1 的可检验含义是：更慢层的读数应随着“复用实际落位层”的上移而向下界（每会话每项恰读一次）单向趋近。本案例提供了两个可观测的落位档，加上一个由推论 1 指向、未直接观测的目标档（表 2）。</w:t>
      </w:r>
    </w:p>
    <w:p>
      <w:pPr>
        <w:spacing w:before="80" w:after="20"/>
        <w:jc w:val="center"/>
      </w:pPr>
      <w:r>
        <w:rPr>
          <w:rFonts w:ascii="Times New Roman" w:hAnsi="Times New Roman" w:eastAsia="宋体"/>
          <w:b w:val="0"/>
          <w:sz w:val="15"/>
        </w:rPr>
        <w:t>表 2　落位层上移时各层字节读数（每词元）</w:t>
      </w:r>
    </w:p>
    <w:p>
      <w:pPr>
        <w:spacing w:before="80" w:after="20"/>
        <w:jc w:val="center"/>
      </w:pPr>
      <w:r>
        <w:rPr>
          <w:rFonts w:ascii="Times New Roman" w:hAnsi="Times New Roman" w:eastAsia="Times New Roman"/>
          <w:b w:val="0"/>
          <w:sz w:val="15"/>
        </w:rPr>
        <w:t>Table 2　Per-词元 byte reads of each tier as the reuse landing tier moves up</w:t>
      </w:r>
    </w:p>
    <w:tbl>
      <w:tblPr>
        <w:tblStyle w:val="TableGrid"/>
        <w:tblW w:type="auto" w:w="0"/>
        <w:tblLook w:firstColumn="1" w:firstRow="1" w:lastColumn="0" w:lastRow="0" w:noHBand="0" w:noVBand="1" w:val="04A0"/>
      </w:tblPr>
      <w:tblGrid>
        <w:gridCol w:w="2523"/>
        <w:gridCol w:w="2523"/>
        <w:gridCol w:w="2523"/>
        <w:gridCol w:w="2523"/>
      </w:tblGrid>
      <w:tr>
        <w:tc>
          <w:tcPr>
            <w:tcW w:type="dxa" w:w="2523"/>
          </w:tcPr>
          <w:p>
            <w:pPr>
              <w:spacing w:after="0"/>
            </w:pPr>
            <w:r/>
            <w:r>
              <w:rPr>
                <w:rFonts w:ascii="Times New Roman" w:hAnsi="Times New Roman" w:eastAsia="黑体"/>
                <w:b/>
                <w:sz w:val="16"/>
              </w:rPr>
              <w:t>复用的实际落位层</w:t>
            </w:r>
          </w:p>
        </w:tc>
        <w:tc>
          <w:tcPr>
            <w:tcW w:type="dxa" w:w="2523"/>
          </w:tcPr>
          <w:p>
            <w:pPr>
              <w:spacing w:after="0"/>
            </w:pPr>
            <w:r/>
            <w:r>
              <w:rPr>
                <w:rFonts w:ascii="Times New Roman" w:hAnsi="Times New Roman" w:eastAsia="黑体"/>
                <w:b/>
                <w:sz w:val="16"/>
              </w:rPr>
              <w:t>低速盘读数</w:t>
            </w:r>
          </w:p>
        </w:tc>
        <w:tc>
          <w:tcPr>
            <w:tcW w:type="dxa" w:w="2523"/>
          </w:tcPr>
          <w:p>
            <w:pPr>
              <w:spacing w:after="0"/>
            </w:pPr>
            <w:r/>
            <w:r>
              <w:rPr>
                <w:rFonts w:ascii="Times New Roman" w:hAnsi="Times New Roman" w:eastAsia="黑体"/>
                <w:b/>
                <w:sz w:val="16"/>
              </w:rPr>
              <w:t>高速盘读数</w:t>
            </w:r>
          </w:p>
        </w:tc>
        <w:tc>
          <w:tcPr>
            <w:tcW w:type="dxa" w:w="2523"/>
          </w:tcPr>
          <w:p>
            <w:pPr>
              <w:spacing w:after="0"/>
            </w:pPr>
            <w:r/>
            <w:r>
              <w:rPr>
                <w:rFonts w:ascii="Times New Roman" w:hAnsi="Times New Roman" w:eastAsia="黑体"/>
                <w:b/>
                <w:sz w:val="16"/>
              </w:rPr>
              <w:t>高速内存（DRAM）读数</w:t>
            </w:r>
          </w:p>
        </w:tc>
      </w:tr>
      <w:tr>
        <w:tc>
          <w:tcPr>
            <w:tcW w:type="dxa" w:w="2523"/>
          </w:tcPr>
          <w:p>
            <w:pPr>
              <w:spacing w:after="0"/>
            </w:pPr>
            <w:r/>
            <w:r>
              <w:rPr>
                <w:rFonts w:ascii="Times New Roman" w:hAnsi="Times New Roman" w:eastAsia="宋体"/>
                <w:b w:val="0"/>
                <w:sz w:val="16"/>
              </w:rPr>
              <w:t>低速盘（阶段 A 基线）</w:t>
            </w:r>
          </w:p>
        </w:tc>
        <w:tc>
          <w:tcPr>
            <w:tcW w:type="dxa" w:w="2523"/>
          </w:tcPr>
          <w:p>
            <w:pPr>
              <w:spacing w:after="0"/>
            </w:pPr>
            <w:r/>
            <w:r>
              <w:rPr>
                <w:rFonts w:ascii="Times New Roman" w:hAnsi="Times New Roman" w:eastAsia="宋体"/>
                <w:b w:val="0"/>
                <w:sz w:val="16"/>
              </w:rPr>
              <w:t>25.83 GB</w:t>
            </w:r>
          </w:p>
        </w:tc>
        <w:tc>
          <w:tcPr>
            <w:tcW w:type="dxa" w:w="2523"/>
          </w:tcPr>
          <w:p>
            <w:pPr>
              <w:spacing w:after="0"/>
            </w:pPr>
            <w:r/>
            <w:r>
              <w:rPr>
                <w:rFonts w:ascii="Times New Roman" w:hAnsi="Times New Roman" w:eastAsia="宋体"/>
                <w:b w:val="0"/>
                <w:sz w:val="16"/>
              </w:rPr>
              <w:t>0</w:t>
            </w:r>
          </w:p>
        </w:tc>
        <w:tc>
          <w:tcPr>
            <w:tcW w:type="dxa" w:w="2523"/>
          </w:tcPr>
          <w:p>
            <w:pPr>
              <w:spacing w:after="0"/>
            </w:pPr>
            <w:r/>
            <w:r>
              <w:rPr>
                <w:rFonts w:ascii="Times New Roman" w:hAnsi="Times New Roman" w:eastAsia="宋体"/>
                <w:b w:val="0"/>
                <w:sz w:val="16"/>
              </w:rPr>
              <w:t>0</w:t>
            </w:r>
          </w:p>
        </w:tc>
      </w:tr>
      <w:tr>
        <w:tc>
          <w:tcPr>
            <w:tcW w:type="dxa" w:w="2523"/>
          </w:tcPr>
          <w:p>
            <w:pPr>
              <w:spacing w:after="0"/>
            </w:pPr>
            <w:r/>
            <w:r>
              <w:rPr>
                <w:rFonts w:ascii="Times New Roman" w:hAnsi="Times New Roman" w:eastAsia="宋体"/>
                <w:b w:val="0"/>
                <w:sz w:val="16"/>
              </w:rPr>
              <w:t>高速盘（阶段 B）</w:t>
            </w:r>
          </w:p>
        </w:tc>
        <w:tc>
          <w:tcPr>
            <w:tcW w:type="dxa" w:w="2523"/>
          </w:tcPr>
          <w:p>
            <w:pPr>
              <w:spacing w:after="0"/>
            </w:pPr>
            <w:r/>
            <w:r>
              <w:rPr>
                <w:rFonts w:ascii="Times New Roman" w:hAnsi="Times New Roman" w:eastAsia="宋体"/>
                <w:b w:val="0"/>
                <w:sz w:val="16"/>
              </w:rPr>
              <w:t>均值 ≈6.7 GB；稳态尾段 ≈1.7 GB</w:t>
            </w:r>
          </w:p>
        </w:tc>
        <w:tc>
          <w:tcPr>
            <w:tcW w:type="dxa" w:w="2523"/>
          </w:tcPr>
          <w:p>
            <w:pPr>
              <w:spacing w:after="0"/>
            </w:pPr>
            <w:r/>
            <w:r>
              <w:rPr>
                <w:rFonts w:ascii="Times New Roman" w:hAnsi="Times New Roman" w:eastAsia="宋体"/>
                <w:b w:val="0"/>
                <w:sz w:val="16"/>
              </w:rPr>
              <w:t>≈19.1 GB</w:t>
            </w:r>
          </w:p>
        </w:tc>
        <w:tc>
          <w:tcPr>
            <w:tcW w:type="dxa" w:w="2523"/>
          </w:tcPr>
          <w:p>
            <w:pPr>
              <w:spacing w:after="0"/>
            </w:pPr>
            <w:r/>
            <w:r>
              <w:rPr>
                <w:rFonts w:ascii="Times New Roman" w:hAnsi="Times New Roman" w:eastAsia="宋体"/>
                <w:b w:val="0"/>
                <w:sz w:val="16"/>
              </w:rPr>
              <w:t>0</w:t>
            </w:r>
          </w:p>
        </w:tc>
      </w:tr>
      <w:tr>
        <w:tc>
          <w:tcPr>
            <w:tcW w:type="dxa" w:w="2523"/>
          </w:tcPr>
          <w:p>
            <w:pPr>
              <w:spacing w:after="0"/>
            </w:pPr>
            <w:r/>
            <w:r>
              <w:rPr>
                <w:rFonts w:ascii="Times New Roman" w:hAnsi="Times New Roman" w:eastAsia="宋体"/>
                <w:b w:val="0"/>
                <w:sz w:val="16"/>
              </w:rPr>
              <w:t>高速内存（DRAM）（推论 1 目标）</w:t>
            </w:r>
          </w:p>
        </w:tc>
        <w:tc>
          <w:tcPr>
            <w:tcW w:type="dxa" w:w="2523"/>
          </w:tcPr>
          <w:p>
            <w:pPr>
              <w:spacing w:after="0"/>
            </w:pPr>
            <w:r/>
            <w:r>
              <w:rPr>
                <w:rFonts w:ascii="Times New Roman" w:hAnsi="Times New Roman" w:eastAsia="宋体"/>
                <w:b w:val="0"/>
                <w:sz w:val="16"/>
              </w:rPr>
              <w:t>≈0</w:t>
            </w:r>
          </w:p>
        </w:tc>
        <w:tc>
          <w:tcPr>
            <w:tcW w:type="dxa" w:w="2523"/>
          </w:tcPr>
          <w:p>
            <w:pPr>
              <w:spacing w:after="0"/>
            </w:pPr>
            <w:r/>
            <w:r>
              <w:rPr>
                <w:rFonts w:ascii="Times New Roman" w:hAnsi="Times New Roman" w:eastAsia="宋体"/>
                <w:b w:val="0"/>
                <w:sz w:val="16"/>
              </w:rPr>
              <w:t>≈0</w:t>
            </w:r>
          </w:p>
        </w:tc>
        <w:tc>
          <w:tcPr>
            <w:tcW w:type="dxa" w:w="2523"/>
          </w:tcPr>
          <w:p>
            <w:pPr>
              <w:spacing w:after="0"/>
            </w:pPr>
            <w:r/>
            <w:r>
              <w:rPr>
                <w:rFonts w:ascii="Times New Roman" w:hAnsi="Times New Roman" w:eastAsia="宋体"/>
                <w:b w:val="0"/>
                <w:sz w:val="16"/>
              </w:rPr>
              <w:t>25.83 GB</w:t>
            </w:r>
          </w:p>
        </w:tc>
      </w:tr>
    </w:tbl>
    <w:p>
      <w:pPr>
        <w:spacing w:after="40" w:line="276" w:lineRule="auto"/>
        <w:ind w:firstLine="360"/>
      </w:pPr>
      <w:r>
        <w:rPr>
          <w:rFonts w:ascii="Times New Roman" w:hAnsi="Times New Roman" w:eastAsia="宋体"/>
          <w:b w:val="0"/>
          <w:sz w:val="18"/>
        </w:rPr>
        <w:t>注：高速盘档低速盘“均值”为 32-词元全程含冷启动的均值（含写回）；“稳态尾段”为后 16 词元的读数（27 GB/16 词元）。两者口径不同，出处见随稿附件 A.1。</w:t>
      </w:r>
    </w:p>
    <w:p>
      <w:pPr>
        <w:spacing w:after="40" w:line="276" w:lineRule="auto"/>
        <w:ind w:firstLine="360"/>
      </w:pPr>
      <w:r>
        <w:rPr>
          <w:rFonts w:ascii="Times New Roman" w:hAnsi="Times New Roman" w:eastAsia="宋体"/>
          <w:b w:val="0"/>
          <w:sz w:val="18"/>
        </w:rPr>
        <w:t>字节总量在各档均约为 25.83 GB/词元不变。层次不减免字节，只决定"字节在哪一层被读"。随落位层上移：低速层读数从"每词元全量"（25.83 GB）回落，高速盘档均值 6.7 GB、稳态尾段仅约 1.7 GB（=27 GB/16 词元，出处见随稿附件 A.1），向"每会话 distinct 一次"收敛；复用的承担场所从更慢层迁移到更近的层。这正是推论 1 下界的可观测形状。</w:t>
      </w:r>
    </w:p>
    <w:p>
      <w:pPr>
        <w:spacing w:before="80" w:after="20"/>
        <w:jc w:val="center"/>
      </w:pPr>
      <w:r>
        <w:drawing>
          <wp:inline xmlns:a="http://schemas.openxmlformats.org/drawingml/2006/main" xmlns:pic="http://schemas.openxmlformats.org/drawingml/2006/picture">
            <wp:extent cx="2880000" cy="1572226"/>
            <wp:docPr id="2" name="Picture 2"/>
            <wp:cNvGraphicFramePr>
              <a:graphicFrameLocks noChangeAspect="1"/>
            </wp:cNvGraphicFramePr>
            <a:graphic>
              <a:graphicData uri="http://schemas.openxmlformats.org/drawingml/2006/picture">
                <pic:pic>
                  <pic:nvPicPr>
                    <pic:cNvPr id="0" name="trunk_cache_split_grey.png"/>
                    <pic:cNvPicPr/>
                  </pic:nvPicPr>
                  <pic:blipFill>
                    <a:blip r:embed="rId10"/>
                    <a:stretch>
                      <a:fillRect/>
                    </a:stretch>
                  </pic:blipFill>
                  <pic:spPr>
                    <a:xfrm>
                      <a:off x="0" y="0"/>
                      <a:ext cx="2880000" cy="1572226"/>
                    </a:xfrm>
                    <a:prstGeom prst="rect"/>
                  </pic:spPr>
                </pic:pic>
              </a:graphicData>
            </a:graphic>
          </wp:inline>
        </w:drawing>
      </w:r>
    </w:p>
    <w:p>
      <w:pPr>
        <w:spacing w:after="20" w:before="0"/>
        <w:jc w:val="center"/>
      </w:pPr>
      <w:r>
        <w:rPr>
          <w:rFonts w:ascii="Times New Roman" w:hAnsi="Times New Roman" w:eastAsia="宋体"/>
          <w:b w:val="0"/>
          <w:sz w:val="15"/>
        </w:rPr>
        <w:t>图 2　落位层上移时低速层读数的回落路径（表 2 的同一数据）</w:t>
      </w:r>
    </w:p>
    <w:p>
      <w:pPr>
        <w:spacing w:after="20" w:before="0"/>
        <w:jc w:val="center"/>
      </w:pPr>
      <w:r>
        <w:rPr>
          <w:rFonts w:ascii="Times New Roman" w:hAnsi="Times New Roman" w:eastAsia="Times New Roman"/>
          <w:b w:val="0"/>
          <w:sz w:val="15"/>
        </w:rPr>
        <w:t>Fig.2　Decay of the slow-tier read as the landing tier moves up (same data as Table 2)</w:t>
      </w:r>
    </w:p>
    <w:p>
      <w:pPr>
        <w:spacing w:before="80" w:after="20"/>
        <w:jc w:val="center"/>
      </w:pPr>
      <w:r>
        <w:rPr>
          <w:rFonts w:ascii="Times New Roman" w:hAnsi="Times New Roman" w:eastAsia="宋体"/>
          <w:b w:val="0"/>
          <w:sz w:val="15"/>
        </w:rPr>
        <w:t>表 3　2026-09-29 重建：落位已到位后，按访问序再分档（gen=8，主干 32 GB 常驻 22 层 / 专家 arena 15 GB，K3_TRACE，n=3）</w:t>
      </w:r>
    </w:p>
    <w:p>
      <w:pPr>
        <w:spacing w:before="80" w:after="20"/>
        <w:jc w:val="center"/>
      </w:pPr>
      <w:r>
        <w:rPr>
          <w:rFonts w:ascii="Times New Roman" w:hAnsi="Times New Roman" w:eastAsia="Times New Roman"/>
          <w:b w:val="0"/>
          <w:sz w:val="15"/>
        </w:rPr>
      </w:r>
    </w:p>
    <w:tbl>
      <w:tblPr>
        <w:tblStyle w:val="TableGrid"/>
        <w:tblW w:type="auto" w:w="0"/>
        <w:tblLook w:firstColumn="1" w:firstRow="1" w:lastColumn="0" w:lastRow="0" w:noHBand="0" w:noVBand="1" w:val="04A0"/>
      </w:tblPr>
      <w:tblGrid>
        <w:gridCol w:w="1682"/>
        <w:gridCol w:w="1682"/>
        <w:gridCol w:w="1682"/>
        <w:gridCol w:w="1682"/>
        <w:gridCol w:w="1682"/>
        <w:gridCol w:w="1682"/>
      </w:tblGrid>
      <w:tr>
        <w:tc>
          <w:tcPr>
            <w:tcW w:type="dxa" w:w="1682"/>
          </w:tcPr>
          <w:p>
            <w:pPr>
              <w:spacing w:after="0"/>
            </w:pPr>
            <w:r/>
            <w:r>
              <w:rPr>
                <w:rFonts w:ascii="Times New Roman" w:hAnsi="Times New Roman" w:eastAsia="黑体"/>
                <w:b/>
                <w:sz w:val="16"/>
              </w:rPr>
              <w:t>读取流</w:t>
            </w:r>
          </w:p>
        </w:tc>
        <w:tc>
          <w:tcPr>
            <w:tcW w:type="dxa" w:w="1682"/>
          </w:tcPr>
          <w:p>
            <w:pPr>
              <w:spacing w:after="0"/>
            </w:pPr>
            <w:r/>
            <w:r>
              <w:rPr>
                <w:rFonts w:ascii="Times New Roman" w:hAnsi="Times New Roman" w:eastAsia="黑体"/>
                <w:b/>
                <w:sz w:val="16"/>
              </w:rPr>
              <w:t>每词元字节</w:t>
            </w:r>
          </w:p>
        </w:tc>
        <w:tc>
          <w:tcPr>
            <w:tcW w:type="dxa" w:w="1682"/>
          </w:tcPr>
          <w:p>
            <w:pPr>
              <w:spacing w:after="0"/>
            </w:pPr>
            <w:r/>
            <w:r>
              <w:rPr>
                <w:rFonts w:ascii="Times New Roman" w:hAnsi="Times New Roman" w:eastAsia="黑体"/>
                <w:b/>
                <w:sz w:val="16"/>
              </w:rPr>
              <w:t>实测速率</w:t>
            </w:r>
          </w:p>
        </w:tc>
        <w:tc>
          <w:tcPr>
            <w:tcW w:type="dxa" w:w="1682"/>
          </w:tcPr>
          <w:p>
            <w:pPr>
              <w:spacing w:after="0"/>
            </w:pPr>
            <w:r/>
            <w:r>
              <w:rPr>
                <w:rFonts w:ascii="Times New Roman" w:hAnsi="Times New Roman" w:eastAsia="黑体"/>
                <w:b/>
                <w:sz w:val="16"/>
              </w:rPr>
              <w:t>访问序</w:t>
            </w:r>
          </w:p>
        </w:tc>
        <w:tc>
          <w:tcPr>
            <w:tcW w:type="dxa" w:w="1682"/>
          </w:tcPr>
          <w:p>
            <w:pPr>
              <w:spacing w:after="0"/>
            </w:pPr>
            <w:r/>
            <w:r>
              <w:rPr>
                <w:rFonts w:ascii="Times New Roman" w:hAnsi="Times New Roman" w:eastAsia="黑体"/>
                <w:b/>
                <w:sz w:val="16"/>
              </w:rPr>
              <w:t>暴露在墙上的时间</w:t>
            </w:r>
          </w:p>
        </w:tc>
        <w:tc>
          <w:tcPr>
            <w:tcW w:type="dxa" w:w="1682"/>
          </w:tcPr>
          <w:p>
            <w:pPr>
              <w:spacing w:after="0"/>
            </w:pPr>
            <w:r/>
            <w:r>
              <w:rPr>
                <w:rFonts w:ascii="Times New Roman" w:hAnsi="Times New Roman" w:eastAsia="黑体"/>
                <w:b/>
                <w:sz w:val="16"/>
              </w:rPr>
              <w:t>占端到端</w:t>
            </w:r>
          </w:p>
        </w:tc>
      </w:tr>
      <w:tr>
        <w:tc>
          <w:tcPr>
            <w:tcW w:type="dxa" w:w="1682"/>
          </w:tcPr>
          <w:p>
            <w:pPr>
              <w:spacing w:after="0"/>
            </w:pPr>
            <w:r/>
            <w:r>
              <w:rPr>
                <w:rFonts w:ascii="Times New Roman" w:hAnsi="Times New Roman" w:eastAsia="宋体"/>
                <w:b w:val="0"/>
                <w:sz w:val="16"/>
              </w:rPr>
              <w:t>专家权重</w:t>
            </w:r>
          </w:p>
        </w:tc>
        <w:tc>
          <w:tcPr>
            <w:tcW w:type="dxa" w:w="1682"/>
          </w:tcPr>
          <w:p>
            <w:pPr>
              <w:spacing w:after="0"/>
            </w:pPr>
            <w:r/>
            <w:r>
              <w:rPr>
                <w:rFonts w:ascii="Times New Roman" w:hAnsi="Times New Roman" w:eastAsia="宋体"/>
                <w:b w:val="0"/>
                <w:sz w:val="16"/>
              </w:rPr>
              <w:t>22.5 GB</w:t>
            </w:r>
          </w:p>
        </w:tc>
        <w:tc>
          <w:tcPr>
            <w:tcW w:type="dxa" w:w="1682"/>
          </w:tcPr>
          <w:p>
            <w:pPr>
              <w:spacing w:after="0"/>
            </w:pPr>
            <w:r/>
            <w:r>
              <w:rPr>
                <w:rFonts w:ascii="Times New Roman" w:hAnsi="Times New Roman" w:eastAsia="宋体"/>
                <w:b w:val="0"/>
                <w:sz w:val="16"/>
              </w:rPr>
              <w:t>379 MB/s</w:t>
            </w:r>
          </w:p>
        </w:tc>
        <w:tc>
          <w:tcPr>
            <w:tcW w:type="dxa" w:w="1682"/>
          </w:tcPr>
          <w:p>
            <w:pPr>
              <w:spacing w:after="0"/>
            </w:pPr>
            <w:r/>
            <w:r>
              <w:rPr>
                <w:rFonts w:ascii="Times New Roman" w:hAnsi="Times New Roman" w:eastAsia="宋体"/>
                <w:b w:val="0"/>
                <w:sz w:val="16"/>
              </w:rPr>
              <w:t>16 路并发，层内取 16（见 5.2.1）</w:t>
            </w:r>
          </w:p>
        </w:tc>
        <w:tc>
          <w:tcPr>
            <w:tcW w:type="dxa" w:w="1682"/>
          </w:tcPr>
          <w:p>
            <w:pPr>
              <w:spacing w:after="0"/>
            </w:pPr>
            <w:r/>
            <w:r>
              <w:rPr>
                <w:rFonts w:ascii="Times New Roman" w:hAnsi="Times New Roman" w:eastAsia="宋体"/>
                <w:b w:val="0"/>
                <w:sz w:val="16"/>
              </w:rPr>
              <w:t>59.39 s</w:t>
            </w:r>
          </w:p>
        </w:tc>
        <w:tc>
          <w:tcPr>
            <w:tcW w:type="dxa" w:w="1682"/>
          </w:tcPr>
          <w:p>
            <w:pPr>
              <w:spacing w:after="0"/>
            </w:pPr>
            <w:r/>
            <w:r>
              <w:rPr>
                <w:rFonts w:ascii="Times New Roman" w:hAnsi="Times New Roman" w:eastAsia="宋体"/>
                <w:b w:val="0"/>
                <w:sz w:val="16"/>
              </w:rPr>
              <w:t>79.6%</w:t>
            </w:r>
          </w:p>
        </w:tc>
      </w:tr>
      <w:tr>
        <w:tc>
          <w:tcPr>
            <w:tcW w:type="dxa" w:w="1682"/>
          </w:tcPr>
          <w:p>
            <w:pPr>
              <w:spacing w:after="0"/>
            </w:pPr>
            <w:r/>
            <w:r>
              <w:rPr>
                <w:rFonts w:ascii="Times New Roman" w:hAnsi="Times New Roman" w:eastAsia="宋体"/>
                <w:b w:val="0"/>
                <w:sz w:val="16"/>
              </w:rPr>
              <w:t>纯算术（93 层，16 核，不含专家读）</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14.85 s</w:t>
            </w:r>
          </w:p>
        </w:tc>
        <w:tc>
          <w:tcPr>
            <w:tcW w:type="dxa" w:w="1682"/>
          </w:tcPr>
          <w:p>
            <w:pPr>
              <w:spacing w:after="0"/>
            </w:pPr>
            <w:r/>
            <w:r>
              <w:rPr>
                <w:rFonts w:ascii="Times New Roman" w:hAnsi="Times New Roman" w:eastAsia="宋体"/>
                <w:b w:val="0"/>
                <w:sz w:val="16"/>
              </w:rPr>
              <w:t>19.9%</w:t>
            </w:r>
          </w:p>
        </w:tc>
      </w:tr>
      <w:tr>
        <w:tc>
          <w:tcPr>
            <w:tcW w:type="dxa" w:w="1682"/>
          </w:tcPr>
          <w:p>
            <w:pPr>
              <w:spacing w:after="0"/>
            </w:pPr>
            <w:r/>
            <w:r>
              <w:rPr>
                <w:rFonts w:ascii="Times New Roman" w:hAnsi="Times New Roman" w:eastAsia="宋体"/>
                <w:b w:val="0"/>
                <w:sz w:val="16"/>
              </w:rPr>
              <w:t>主干权重</w:t>
            </w:r>
          </w:p>
        </w:tc>
        <w:tc>
          <w:tcPr>
            <w:tcW w:type="dxa" w:w="1682"/>
          </w:tcPr>
          <w:p>
            <w:pPr>
              <w:spacing w:after="0"/>
            </w:pPr>
            <w:r/>
            <w:r>
              <w:rPr>
                <w:rFonts w:ascii="Times New Roman" w:hAnsi="Times New Roman" w:eastAsia="宋体"/>
                <w:b w:val="0"/>
                <w:sz w:val="16"/>
              </w:rPr>
              <w:t>41.8 GB</w:t>
            </w:r>
          </w:p>
        </w:tc>
        <w:tc>
          <w:tcPr>
            <w:tcW w:type="dxa" w:w="1682"/>
          </w:tcPr>
          <w:p>
            <w:pPr>
              <w:spacing w:after="0"/>
            </w:pPr>
            <w:r/>
            <w:r>
              <w:rPr>
                <w:rFonts w:ascii="Times New Roman" w:hAnsi="Times New Roman" w:eastAsia="宋体"/>
                <w:b w:val="0"/>
                <w:sz w:val="16"/>
              </w:rPr>
              <w:t>890 MB/s</w:t>
            </w:r>
          </w:p>
        </w:tc>
        <w:tc>
          <w:tcPr>
            <w:tcW w:type="dxa" w:w="1682"/>
          </w:tcPr>
          <w:p>
            <w:pPr>
              <w:spacing w:after="0"/>
            </w:pPr>
            <w:r/>
            <w:r>
              <w:rPr>
                <w:rFonts w:ascii="Times New Roman" w:hAnsi="Times New Roman" w:eastAsia="宋体"/>
                <w:b w:val="0"/>
                <w:sz w:val="16"/>
              </w:rPr>
              <w:t>顺序（层内连续，环形预取）</w:t>
            </w:r>
          </w:p>
        </w:tc>
        <w:tc>
          <w:tcPr>
            <w:tcW w:type="dxa" w:w="1682"/>
          </w:tcPr>
          <w:p>
            <w:pPr>
              <w:spacing w:after="0"/>
            </w:pPr>
            <w:r/>
            <w:r>
              <w:rPr>
                <w:rFonts w:ascii="Times New Roman" w:hAnsi="Times New Roman" w:eastAsia="宋体"/>
                <w:b w:val="0"/>
                <w:sz w:val="16"/>
              </w:rPr>
              <w:t>0.38 s</w:t>
            </w:r>
          </w:p>
        </w:tc>
        <w:tc>
          <w:tcPr>
            <w:tcW w:type="dxa" w:w="1682"/>
          </w:tcPr>
          <w:p>
            <w:pPr>
              <w:spacing w:after="0"/>
            </w:pPr>
            <w:r/>
            <w:r>
              <w:rPr>
                <w:rFonts w:ascii="Times New Roman" w:hAnsi="Times New Roman" w:eastAsia="宋体"/>
                <w:b w:val="0"/>
                <w:sz w:val="16"/>
              </w:rPr>
              <w:t>0.5%</w:t>
            </w:r>
          </w:p>
        </w:tc>
      </w:tr>
      <w:tr>
        <w:tc>
          <w:tcPr>
            <w:tcW w:type="dxa" w:w="1682"/>
          </w:tcPr>
          <w:p>
            <w:pPr>
              <w:spacing w:after="0"/>
            </w:pPr>
            <w:r/>
            <w:r>
              <w:rPr>
                <w:rFonts w:ascii="Times New Roman" w:hAnsi="Times New Roman" w:eastAsia="宋体"/>
                <w:b w:val="0"/>
                <w:sz w:val="16"/>
              </w:rPr>
              <w:t>**端到端**</w:t>
            </w:r>
          </w:p>
        </w:tc>
        <w:tc>
          <w:tcPr>
            <w:tcW w:type="dxa" w:w="1682"/>
          </w:tcPr>
          <w:p>
            <w:pPr>
              <w:spacing w:after="0"/>
            </w:pPr>
            <w:r/>
            <w:r>
              <w:rPr>
                <w:rFonts w:ascii="Times New Roman" w:hAnsi="Times New Roman" w:eastAsia="宋体"/>
                <w:b w:val="0"/>
                <w:sz w:val="16"/>
              </w:rPr>
              <w:t>64.3 GB</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**74.57 s/词元**</w:t>
            </w:r>
          </w:p>
        </w:tc>
        <w:tc>
          <w:tcPr>
            <w:tcW w:type="dxa" w:w="1682"/>
          </w:tcPr>
          <w:p>
            <w:pPr>
              <w:spacing w:after="0"/>
            </w:pPr>
            <w:r/>
            <w:r>
              <w:rPr>
                <w:rFonts w:ascii="Times New Roman" w:hAnsi="Times New Roman" w:eastAsia="宋体"/>
                <w:b w:val="0"/>
                <w:sz w:val="16"/>
              </w:rPr>
              <w:t>100%</w:t>
            </w:r>
          </w:p>
        </w:tc>
      </w:tr>
    </w:tbl>
    <w:p>
      <w:pPr>
        <w:spacing w:after="40" w:line="276" w:lineRule="auto"/>
        <w:ind w:firstLine="360"/>
      </w:pPr>
      <w:r>
        <w:rPr>
          <w:rFonts w:ascii="Times New Roman" w:hAnsi="Times New Roman" w:eastAsia="宋体"/>
          <w:b w:val="0"/>
          <w:sz w:val="18"/>
        </w:rPr>
        <w:t>注：时间为 n=3 轮（</w:t>
      </w:r>
      <w:r>
        <w:rPr>
          <w:rFonts w:ascii="Consolas" w:hAnsi="Consolas"/>
          <w:color w:val="000080"/>
          <w:sz w:val="18"/>
        </w:rPr>
        <w:t>reports/gateab_ab/v32_table2b/rep1..3</w:t>
      </w:r>
      <w:r>
        <w:rPr>
          <w:rFonts w:ascii="Times New Roman" w:hAnsi="Times New Roman" w:eastAsia="宋体"/>
          <w:b w:val="0"/>
          <w:sz w:val="18"/>
        </w:rPr>
        <w:t>，76.04 / 73.39 / 74.91 s/词元）的</w:t>
      </w:r>
      <w:r>
        <w:rPr>
          <w:rFonts w:ascii="Times New Roman" w:hAnsi="Times New Roman" w:eastAsia="宋体"/>
          <w:b/>
          <w:sz w:val="18"/>
        </w:rPr>
        <w:t>中位数</w:t>
      </w:r>
      <w:r>
        <w:rPr>
          <w:rFonts w:ascii="Times New Roman" w:hAnsi="Times New Roman" w:eastAsia="宋体"/>
          <w:b w:val="0"/>
          <w:sz w:val="18"/>
        </w:rPr>
        <w:t>，各轮均于 loadavg(1min)&lt;1.0 启动。</w:t>
      </w:r>
      <w:r>
        <w:rPr>
          <w:rFonts w:ascii="Times New Roman" w:hAnsi="Times New Roman" w:eastAsia="宋体"/>
          <w:b/>
          <w:sz w:val="18"/>
        </w:rPr>
        <w:t>暴露时间取各相位区间的并集，不是时长相加</w:t>
      </w:r>
      <w:r>
        <w:rPr>
          <w:rFonts w:ascii="Times New Roman" w:hAnsi="Times New Roman" w:eastAsia="宋体"/>
          <w:b w:val="0"/>
          <w:sz w:val="18"/>
        </w:rPr>
        <w:t>。三者在本档相互重叠，相加会重复计入：实测时长相加 1065.21 s 而整轮墙钟仅 608.31 s，重复量 457.80 s 恰等于专家读并集，即</w:t>
      </w:r>
      <w:r>
        <w:rPr>
          <w:rFonts w:ascii="Times New Roman" w:hAnsi="Times New Roman" w:eastAsia="宋体"/>
          <w:b/>
          <w:sz w:val="18"/>
        </w:rPr>
        <w:t>专家读的 100% 落在算术区间内部</w:t>
      </w:r>
      <w:r>
        <w:rPr>
          <w:rFonts w:ascii="Times New Roman" w:hAnsi="Times New Roman" w:eastAsia="宋体"/>
          <w:b w:val="0"/>
          <w:sz w:val="18"/>
        </w:rPr>
        <w:t>。故本表按互斥口径给出：专家读 59.39 s + 纯算术 14.85 s（算术并集减专家部分）+ 主干 0.38 s = 74.57 s = 端到端并集，三轮残差均为 0.0000，且与引擎自报逐词元墙钟吻合 99.8–99.9%。速率＝字节÷该相位并集时间，专家一项为 16 路并发的聚合值（单流更低，见 5.2.1）。</w:t>
      </w:r>
      <w:r>
        <w:rPr>
          <w:rFonts w:ascii="Times New Roman" w:hAnsi="Times New Roman" w:eastAsia="宋体"/>
          <w:b/>
          <w:sz w:val="18"/>
        </w:rPr>
        <w:t>主干一项离散达 355%（1.73 / 0.38 / 0.37 s，rep1 冷态后首次的 token 2 有 7.67 s 离群点），故 0.38 s 不可作精确值引用，只能表述为"不足墙的 1%、早已被掩盖"</w:t>
      </w:r>
      <w:r>
        <w:rPr>
          <w:rFonts w:ascii="Times New Roman" w:hAnsi="Times New Roman" w:eastAsia="宋体"/>
          <w:b w:val="0"/>
          <w:sz w:val="18"/>
        </w:rPr>
        <w:t>。本表与表 2 互补：表 2 问"字节落在哪一层"，本表问"已落位后每个字节多贵"。</w:t>
      </w:r>
    </w:p>
    <w:p>
      <w:pPr>
        <w:spacing w:after="40" w:line="276" w:lineRule="auto"/>
        <w:ind w:firstLine="360"/>
      </w:pPr>
      <w:r>
        <w:rPr>
          <w:rFonts w:ascii="Times New Roman" w:hAnsi="Times New Roman" w:eastAsia="宋体"/>
          <w:b/>
          <w:sz w:val="18"/>
        </w:rPr>
        <w:t>与 2026-09-28 原表的差异</w:t>
      </w:r>
      <w:r>
        <w:rPr>
          <w:rFonts w:ascii="Times New Roman" w:hAnsi="Times New Roman" w:eastAsia="宋体"/>
          <w:b w:val="0"/>
          <w:sz w:val="18"/>
        </w:rPr>
        <w:t xml:space="preserve">：原表（专家 49.2 s/75%、纯算术 16.8 s/21%、主干 2.4 s/4%、端到端 66.12 s）已作废，作废理由有二，二者同源。其一，原表的时间列取自 </w:t>
      </w:r>
      <w:r>
        <w:rPr>
          <w:rFonts w:ascii="Consolas" w:hAnsi="Consolas"/>
          <w:color w:val="000080"/>
          <w:sz w:val="18"/>
        </w:rPr>
        <w:t>K3_TRACE</w:t>
      </w:r>
      <w:r>
        <w:rPr>
          <w:rFonts w:ascii="Times New Roman" w:hAnsi="Times New Roman" w:eastAsia="宋体"/>
          <w:b w:val="0"/>
          <w:sz w:val="18"/>
        </w:rPr>
        <w:t xml:space="preserve"> 时间线，而 </w:t>
      </w:r>
      <w:r>
        <w:rPr>
          <w:rFonts w:ascii="Consolas" w:hAnsi="Consolas"/>
          <w:color w:val="000080"/>
          <w:sz w:val="18"/>
        </w:rPr>
        <w:t>k3_trace_token()</w:t>
      </w:r>
      <w:r>
        <w:rPr>
          <w:rFonts w:ascii="Times New Roman" w:hAnsi="Times New Roman" w:eastAsia="宋体"/>
          <w:b w:val="0"/>
          <w:sz w:val="18"/>
        </w:rPr>
        <w:t xml:space="preserve"> 当时从未在解码循环中被调用，</w:t>
      </w:r>
      <w:r>
        <w:rPr>
          <w:rFonts w:ascii="Consolas" w:hAnsi="Consolas"/>
          <w:color w:val="000080"/>
          <w:sz w:val="18"/>
        </w:rPr>
        <w:t>trace.csv</w:t>
      </w:r>
      <w:r>
        <w:rPr>
          <w:rFonts w:ascii="Times New Roman" w:hAnsi="Times New Roman" w:eastAsia="宋体"/>
          <w:b w:val="0"/>
          <w:sz w:val="18"/>
        </w:rPr>
        <w:t xml:space="preserve"> 的 </w:t>
      </w:r>
      <w:r>
        <w:rPr>
          <w:rFonts w:ascii="Consolas" w:hAnsi="Consolas"/>
          <w:color w:val="000080"/>
          <w:sz w:val="18"/>
        </w:rPr>
        <w:t>token</w:t>
      </w:r>
      <w:r>
        <w:rPr>
          <w:rFonts w:ascii="Times New Roman" w:hAnsi="Times New Roman" w:eastAsia="宋体"/>
          <w:b w:val="0"/>
          <w:sz w:val="18"/>
        </w:rPr>
        <w:t xml:space="preserve"> 列恒为 0，故"扣除首词元冷启动后的稳态"无从测起；该函数已补（</w:t>
      </w:r>
      <w:r>
        <w:rPr>
          <w:rFonts w:ascii="Consolas" w:hAnsi="Consolas"/>
          <w:color w:val="000080"/>
          <w:sz w:val="18"/>
        </w:rPr>
        <w:t>reports/gateab_ab/</w:t>
      </w:r>
      <w:r>
        <w:rPr>
          <w:rFonts w:ascii="Times New Roman" w:hAnsi="Times New Roman" w:eastAsia="宋体"/>
          <w:b w:val="0"/>
          <w:sz w:val="18"/>
        </w:rPr>
        <w:t xml:space="preserve"> 随附三轮新数据），</w:t>
      </w:r>
      <w:r>
        <w:rPr>
          <w:rFonts w:ascii="Consolas" w:hAnsi="Consolas"/>
          <w:color w:val="000080"/>
          <w:sz w:val="18"/>
        </w:rPr>
        <w:t>token</w:t>
      </w:r>
      <w:r>
        <w:rPr>
          <w:rFonts w:ascii="Times New Roman" w:hAnsi="Times New Roman" w:eastAsia="宋体"/>
          <w:b w:val="0"/>
          <w:sz w:val="18"/>
        </w:rPr>
        <w:t xml:space="preserve"> 列现为 0–7 均匀分布。其二，原表把时长相加当作暴露时间，导致三项之和 68.4 s 超过表列端到端 66.12 s，占比被凑成 4/75/21 的整数（按表内总数换算实为 3.6/74.4/25.4%）。</w:t>
      </w:r>
      <w:r>
        <w:rPr>
          <w:rFonts w:ascii="Times New Roman" w:hAnsi="Times New Roman" w:eastAsia="宋体"/>
          <w:b/>
          <w:sz w:val="18"/>
        </w:rPr>
        <w:t>原表的百分比与新表接近属巧合，其绝对值均不可用</w:t>
      </w:r>
      <w:r>
        <w:rPr>
          <w:rFonts w:ascii="Times New Roman" w:hAnsi="Times New Roman" w:eastAsia="宋体"/>
          <w:b w:val="0"/>
          <w:sz w:val="18"/>
        </w:rPr>
        <w:t>；新表的百分比之所以可信，是因为它由一个可闭合的恒等式导出，而非配平所得。</w:t>
      </w:r>
    </w:p>
    <w:p>
      <w:pPr>
        <w:spacing w:after="40" w:line="276" w:lineRule="auto"/>
        <w:ind w:firstLine="360"/>
      </w:pPr>
      <w:r>
        <w:rPr>
          <w:rFonts w:ascii="Times New Roman" w:hAnsi="Times New Roman" w:eastAsia="宋体"/>
          <w:b/>
          <w:sz w:val="18"/>
        </w:rPr>
        <w:t>输出速度是本次实验的主观测</w:t>
      </w:r>
      <w:r>
        <w:rPr>
          <w:rFonts w:ascii="Times New Roman" w:hAnsi="Times New Roman" w:eastAsia="宋体"/>
          <w:b w:val="0"/>
          <w:sz w:val="18"/>
        </w:rPr>
        <w:t xml:space="preserve">：把复用从低速盘挪到高速盘后，专家段耗时由 303.58 s/词元（阶段 A，表 1）降至 191.6 s/词元（约 −37%，同口径对照）；同一次高速盘驻留长程运行（gen=32）的端到端输出速度（引擎 </w:t>
      </w:r>
      <w:r>
        <w:rPr>
          <w:rFonts w:ascii="Consolas" w:hAnsi="Consolas"/>
          <w:color w:val="000080"/>
          <w:sz w:val="18"/>
        </w:rPr>
        <w:t>seconds_per_token</w:t>
      </w:r>
      <w:r>
        <w:rPr>
          <w:rFonts w:ascii="Times New Roman" w:hAnsi="Times New Roman" w:eastAsia="宋体"/>
          <w:b w:val="0"/>
          <w:sz w:val="18"/>
        </w:rPr>
        <w:t>）实测为 262.78 s/词元。这些都是逐次真机实测记录，非推算值；输出速度虽慢（秒级/词元），恰是该存储受限平台带宽受限的直接体现，也是本文判据所针对的客观事实。收益未达乐观上界（约 −90%，基于跨遍复用的字节量推演），因为复用仍落在高速盘而非高速内存（DRAM）。表 2 的“目标档”未被到达；该档是推论 1 指向的设计目标、本文不以推演数字冒充实测。</w:t>
      </w:r>
    </w:p>
    <w:p>
      <w:pPr>
        <w:spacing w:after="40" w:line="276" w:lineRule="auto"/>
        <w:ind w:firstLine="360"/>
      </w:pPr>
      <w:r>
        <w:rPr>
          <w:rFonts w:ascii="Times New Roman" w:hAnsi="Times New Roman" w:eastAsia="宋体"/>
          <w:b/>
          <w:sz w:val="18"/>
        </w:rPr>
        <w:t>该 −37% 的可复现性按字节与时间分别看待</w:t>
      </w:r>
      <w:r>
        <w:rPr>
          <w:rFonts w:ascii="Times New Roman" w:hAnsi="Times New Roman" w:eastAsia="宋体"/>
          <w:b w:val="0"/>
          <w:sz w:val="18"/>
        </w:rPr>
        <w:t>（详见 4.3 节末与 4.6 的方法学限度）：</w:t>
      </w:r>
      <w:r>
        <w:rPr>
          <w:rFonts w:ascii="Times New Roman" w:hAnsi="Times New Roman" w:eastAsia="宋体"/>
          <w:b/>
          <w:sz w:val="18"/>
        </w:rPr>
        <w:t>字节层面可复现</w:t>
      </w:r>
      <w:r>
        <w:rPr>
          <w:rFonts w:ascii="Times New Roman" w:hAnsi="Times New Roman" w:eastAsia="宋体"/>
          <w:b w:val="0"/>
          <w:sz w:val="18"/>
        </w:rPr>
        <w:t>。每词元 25.83 GB 的慢盘全量重读不因迁层而减少，阶段 A 与阶段 B 逐项一致；</w:t>
      </w:r>
      <w:r>
        <w:rPr>
          <w:rFonts w:ascii="Times New Roman" w:hAnsi="Times New Roman" w:eastAsia="宋体"/>
          <w:b/>
          <w:sz w:val="18"/>
        </w:rPr>
        <w:t>时间层面不可复现</w:t>
      </w:r>
      <w:r>
        <w:rPr>
          <w:rFonts w:ascii="Times New Roman" w:hAnsi="Times New Roman" w:eastAsia="宋体"/>
          <w:b w:val="0"/>
          <w:sz w:val="18"/>
        </w:rPr>
        <w:t>。同一字节量在重复运行间的墙钟差异可达 40%（§4.3 末的六次运行）。故该数字应读作</w:t>
      </w:r>
      <w:r>
        <w:rPr>
          <w:rFonts w:ascii="Times New Roman" w:hAnsi="Times New Roman" w:eastAsia="宋体"/>
          <w:b/>
          <w:sz w:val="18"/>
        </w:rPr>
        <w:t>方向一致的单次对照</w:t>
      </w:r>
      <w:r>
        <w:rPr>
          <w:rFonts w:ascii="Times New Roman" w:hAnsi="Times New Roman" w:eastAsia="宋体"/>
          <w:b w:val="0"/>
          <w:sz w:val="18"/>
        </w:rPr>
        <w:t>，不作为可引用的一次运行效果量。</w:t>
      </w:r>
    </w:p>
    <w:p>
      <w:pPr>
        <w:spacing w:after="40" w:before="80" w:line="240" w:lineRule="auto"/>
      </w:pPr>
      <w:r>
        <w:rPr>
          <w:rFonts w:ascii="Times New Roman" w:hAnsi="Times New Roman" w:eastAsia="黑体"/>
          <w:b w:val="0"/>
          <w:sz w:val="18"/>
        </w:rPr>
        <w:t>4.4  验证的边界</w:t>
      </w:r>
    </w:p>
    <w:p>
      <w:pPr>
        <w:spacing w:after="40" w:line="276" w:lineRule="auto"/>
        <w:ind w:firstLine="360"/>
      </w:pPr>
      <w:r>
        <w:rPr>
          <w:rFonts w:ascii="Times New Roman" w:hAnsi="Times New Roman" w:eastAsia="宋体"/>
          <w:b w:val="0"/>
          <w:sz w:val="18"/>
        </w:rPr>
        <w:t>第 3 章的模型推导不依赖本节任何数字；本节数据属真机层，账实一致、逐项可回查（随稿附件附录 A），但只对本实验（该模型、该介质、该负载、该冷启动时序）成立。台账如实记录挂死/FAIL 条目（如低速盘巨型 O_DIRECT pread 的 D-state 永久挂起），未选择性剔除负样本；表 2“目标档”明确标注为未观测项，不作实测声称。</w:t>
      </w:r>
    </w:p>
    <w:p>
      <w:pPr>
        <w:spacing w:after="40" w:before="80" w:line="240" w:lineRule="auto"/>
      </w:pPr>
      <w:r>
        <w:rPr>
          <w:rFonts w:ascii="Times New Roman" w:hAnsi="Times New Roman" w:eastAsia="黑体"/>
          <w:b w:val="0"/>
          <w:sz w:val="18"/>
        </w:rPr>
        <w:t>4.5  主要观测汇总</w:t>
      </w:r>
    </w:p>
    <w:p>
      <w:pPr>
        <w:spacing w:after="40" w:line="276" w:lineRule="auto"/>
        <w:ind w:firstLine="360"/>
      </w:pPr>
      <w:r>
        <w:rPr>
          <w:rFonts w:ascii="Times New Roman" w:hAnsi="Times New Roman" w:eastAsia="宋体"/>
          <w:b w:val="0"/>
          <w:sz w:val="18"/>
        </w:rPr>
        <w:t>三组观测互为表里，共同构成对判据的验证：</w:t>
      </w:r>
      <w:r>
        <w:rPr>
          <w:rFonts w:ascii="Times New Roman" w:hAnsi="Times New Roman" w:eastAsia="宋体"/>
          <w:b/>
          <w:sz w:val="18"/>
        </w:rPr>
        <w:t>输出速度</w:t>
      </w:r>
      <w:r>
        <w:rPr>
          <w:rFonts w:ascii="Times New Roman" w:hAnsi="Times New Roman" w:eastAsia="宋体"/>
          <w:b w:val="0"/>
          <w:sz w:val="18"/>
        </w:rPr>
        <w:t>是端到端综合读数（阶段 A 专家段 303.58 s/词元、高速盘驻留专家段 191.6 s/词元，二者同为专家段口径）；</w:t>
      </w:r>
      <w:r>
        <w:rPr>
          <w:rFonts w:ascii="Times New Roman" w:hAnsi="Times New Roman" w:eastAsia="宋体"/>
          <w:b/>
          <w:sz w:val="18"/>
        </w:rPr>
        <w:t>命中率</w:t>
      </w:r>
      <w:r>
        <w:rPr>
          <w:rFonts w:ascii="Times New Roman" w:hAnsi="Times New Roman" w:eastAsia="宋体"/>
          <w:b w:val="0"/>
          <w:sz w:val="18"/>
        </w:rPr>
        <w:t>（阶段 B 稳态 CACHE HIT 100%）反映缓存行为；</w:t>
      </w:r>
      <w:r>
        <w:rPr>
          <w:rFonts w:ascii="Times New Roman" w:hAnsi="Times New Roman" w:eastAsia="宋体"/>
          <w:b/>
          <w:sz w:val="18"/>
        </w:rPr>
        <w:t>字节回落</w:t>
      </w:r>
      <w:r>
        <w:rPr>
          <w:rFonts w:ascii="Times New Roman" w:hAnsi="Times New Roman" w:eastAsia="宋体"/>
          <w:b w:val="0"/>
          <w:sz w:val="18"/>
        </w:rPr>
        <w:t>（低速盘 25.83→6.7→1.7 GB/词元）揭示搬运事实。其中输出速度是主观测，命中率与字节账是其成因分解。</w:t>
      </w:r>
    </w:p>
    <w:p>
      <w:pPr>
        <w:spacing w:after="40" w:line="276" w:lineRule="auto"/>
        <w:ind w:firstLine="360"/>
      </w:pPr>
      <w:r>
        <w:rPr>
          <w:rFonts w:ascii="Times New Roman" w:hAnsi="Times New Roman" w:eastAsia="宋体"/>
          <w:b/>
          <w:sz w:val="18"/>
        </w:rPr>
        <w:t>【2026-10-05 删除】原 §4.5"替换策略观测：LRU 与 heat"（含表 3、图 1）已整节删除。</w:t>
      </w:r>
      <w:r>
        <w:rPr>
          <w:rFonts w:ascii="Times New Roman" w:hAnsi="Times New Roman" w:eastAsia="宋体"/>
          <w:b w:val="0"/>
          <w:sz w:val="18"/>
        </w:rPr>
        <w:t xml:space="preserve"> 理由三条，均经核验：</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无源。</w:t>
      </w:r>
      <w:r>
        <w:rPr>
          <w:rFonts w:ascii="Times New Roman" w:hAnsi="Times New Roman" w:eastAsia="宋体"/>
          <w:b w:val="0"/>
          <w:sz w:val="18"/>
        </w:rPr>
        <w:t xml:space="preserve"> 表 3 的六个数（107.27 / 96.35 / 106.52 / 100.17 / 20.99 / 17.44）在 2026-08 台账 </w:t>
      </w:r>
      <w:r>
        <w:rPr>
          <w:rFonts w:ascii="Consolas" w:hAnsi="Consolas"/>
          <w:color w:val="000080"/>
          <w:sz w:val="18"/>
        </w:rPr>
        <w:t>papers/byteflow-matrix.md</w:t>
      </w:r>
      <w:r>
        <w:rPr>
          <w:rFonts w:ascii="Times New Roman" w:hAnsi="Times New Roman" w:eastAsia="宋体"/>
          <w:b w:val="0"/>
          <w:sz w:val="18"/>
        </w:rPr>
        <w:t xml:space="preserve"> 中</w:t>
      </w:r>
      <w:r>
        <w:rPr>
          <w:rFonts w:ascii="Times New Roman" w:hAnsi="Times New Roman" w:eastAsia="宋体"/>
          <w:b/>
          <w:sz w:val="18"/>
        </w:rPr>
        <w:t>命中数均为 0</w:t>
      </w:r>
      <w:r>
        <w:rPr>
          <w:rFonts w:ascii="Times New Roman" w:hAnsi="Times New Roman" w:eastAsia="宋体"/>
          <w:b w:val="0"/>
          <w:sz w:val="18"/>
        </w:rPr>
        <w:t xml:space="preserve">；原表 A.1 将其指向 </w:t>
      </w:r>
      <w:r>
        <w:rPr>
          <w:rFonts w:ascii="Consolas" w:hAnsi="Consolas"/>
          <w:color w:val="000080"/>
          <w:sz w:val="18"/>
        </w:rPr>
        <w:t>:17, :21, :58-:67</w:t>
      </w:r>
      <w:r>
        <w:rPr>
          <w:rFonts w:ascii="Times New Roman" w:hAnsi="Times New Roman" w:eastAsia="宋体"/>
          <w:b w:val="0"/>
          <w:sz w:val="18"/>
        </w:rPr>
        <w:t>，而那几行是"字节流分类总纲"（S1/S2 分段表）与 BF8 压缩估算，与策略对照无关。</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前提不可实现，因而不可复现。</w:t>
      </w:r>
      <w:r>
        <w:rPr>
          <w:rFonts w:ascii="Times New Roman" w:hAnsi="Times New Roman" w:eastAsia="宋体"/>
          <w:b w:val="0"/>
          <w:sz w:val="18"/>
        </w:rPr>
        <w:t xml:space="preserve"> 该对照的限定条件是 cgroup 26 GB 硬内存上限。本平台为 WSL2，</w:t>
      </w:r>
      <w:r>
        <w:rPr>
          <w:rFonts w:ascii="Times New Roman" w:hAnsi="Times New Roman" w:eastAsia="宋体"/>
          <w:b/>
          <w:sz w:val="18"/>
        </w:rPr>
        <w:t>不强制 memory cgroup</w:t>
      </w:r>
      <w:r>
        <w:rPr>
          <w:rFonts w:ascii="Times New Roman" w:hAnsi="Times New Roman" w:eastAsia="宋体"/>
          <w:b w:val="0"/>
          <w:sz w:val="18"/>
        </w:rPr>
        <w:t xml:space="preserve">：以 </w:t>
      </w:r>
      <w:r>
        <w:rPr>
          <w:rFonts w:ascii="Consolas" w:hAnsi="Consolas"/>
          <w:color w:val="000080"/>
          <w:sz w:val="18"/>
        </w:rPr>
        <w:t>systemd-run -p MemoryMax=512M</w:t>
      </w:r>
      <w:r>
        <w:rPr>
          <w:rFonts w:ascii="Times New Roman" w:hAnsi="Times New Roman" w:eastAsia="宋体"/>
          <w:b w:val="0"/>
          <w:sz w:val="18"/>
        </w:rPr>
        <w:t xml:space="preserve"> 启动并真实分配、写入 1024 MB，进程成功，限制未生效（</w:t>
      </w:r>
      <w:r>
        <w:rPr>
          <w:rFonts w:ascii="Consolas" w:hAnsi="Consolas"/>
          <w:color w:val="000080"/>
          <w:sz w:val="18"/>
        </w:rPr>
        <w:t>reports/gateab_ab/test_memcap2.sh</w:t>
      </w:r>
      <w:r>
        <w:rPr>
          <w:rFonts w:ascii="Times New Roman" w:hAnsi="Times New Roman" w:eastAsia="宋体"/>
          <w:b w:val="0"/>
          <w:sz w:val="18"/>
        </w:rPr>
        <w:t>）。故该前提在本平台无法施加，既不能复现也不能否证。</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无内存上限条件下的复现尝试，效应可复现地不成立。</w:t>
      </w:r>
      <w:r>
        <w:rPr>
          <w:rFonts w:ascii="Times New Roman" w:hAnsi="Times New Roman" w:eastAsia="宋体"/>
          <w:b w:val="0"/>
          <w:sz w:val="18"/>
        </w:rPr>
        <w:t xml:space="preserve"> 以 {LRU, heat} × {8, 15} GB 四臂、每臂 3 轮实测（</w:t>
      </w:r>
      <w:r>
        <w:rPr>
          <w:rFonts w:ascii="Consolas" w:hAnsi="Consolas"/>
          <w:color w:val="000080"/>
          <w:sz w:val="18"/>
        </w:rPr>
        <w:t>reports/gateab_ab/v62_policy/</w:t>
      </w:r>
      <w:r>
        <w:rPr>
          <w:rFonts w:ascii="Times New Roman" w:hAnsi="Times New Roman" w:eastAsia="宋体"/>
          <w:b w:val="0"/>
          <w:sz w:val="18"/>
        </w:rPr>
        <w:t>），专家段字节</w:t>
      </w:r>
      <w:r>
        <w:rPr>
          <w:rFonts w:ascii="Times New Roman" w:hAnsi="Times New Roman" w:eastAsia="宋体"/>
          <w:b/>
          <w:sz w:val="18"/>
        </w:rPr>
        <w:t>逐位复现，12 个读数无一例外</w:t>
      </w:r>
      <w:r>
        <w:rPr>
          <w:rFonts w:ascii="Times New Roman" w:hAnsi="Times New Roman" w:eastAsia="宋体"/>
          <w:b w:val="0"/>
          <w:sz w:val="18"/>
        </w:rPr>
        <w:t>：</w:t>
      </w:r>
    </w:p>
    <w:tbl>
      <w:tblPr>
        <w:tblStyle w:val="TableGrid"/>
        <w:tblW w:type="auto" w:w="0"/>
        <w:tblLook w:firstColumn="1" w:firstRow="1" w:lastColumn="0" w:lastRow="0" w:noHBand="0" w:noVBand="1" w:val="04A0"/>
      </w:tblPr>
      <w:tblGrid>
        <w:gridCol w:w="2018"/>
        <w:gridCol w:w="2018"/>
        <w:gridCol w:w="2018"/>
        <w:gridCol w:w="2018"/>
        <w:gridCol w:w="2018"/>
      </w:tblGrid>
      <w:tr>
        <w:tc>
          <w:tcPr>
            <w:tcW w:type="dxa" w:w="2018"/>
          </w:tcPr>
          <w:p>
            <w:pPr>
              <w:spacing w:after="0"/>
            </w:pPr>
            <w:r/>
            <w:r>
              <w:rPr>
                <w:rFonts w:ascii="Times New Roman" w:hAnsi="Times New Roman" w:eastAsia="黑体"/>
                <w:b/>
                <w:sz w:val="16"/>
              </w:rPr>
              <w:t>L1 策略</w:t>
            </w:r>
          </w:p>
        </w:tc>
        <w:tc>
          <w:tcPr>
            <w:tcW w:type="dxa" w:w="2018"/>
          </w:tcPr>
          <w:p>
            <w:pPr>
              <w:spacing w:after="0"/>
            </w:pPr>
            <w:r/>
            <w:r>
              <w:rPr>
                <w:rFonts w:ascii="Times New Roman" w:hAnsi="Times New Roman" w:eastAsia="黑体"/>
                <w:b/>
                <w:sz w:val="16"/>
              </w:rPr>
              <w:t>cache/GB</w:t>
            </w:r>
          </w:p>
        </w:tc>
        <w:tc>
          <w:tcPr>
            <w:tcW w:type="dxa" w:w="2018"/>
          </w:tcPr>
          <w:p>
            <w:pPr>
              <w:spacing w:after="0"/>
            </w:pPr>
            <w:r/>
            <w:r>
              <w:rPr>
                <w:rFonts w:ascii="Times New Roman" w:hAnsi="Times New Roman" w:eastAsia="黑体"/>
                <w:b/>
                <w:sz w:val="16"/>
              </w:rPr>
              <w:t>三轮实测（GB/词元）</w:t>
            </w:r>
          </w:p>
        </w:tc>
        <w:tc>
          <w:tcPr>
            <w:tcW w:type="dxa" w:w="2018"/>
          </w:tcPr>
          <w:p>
            <w:pPr>
              <w:spacing w:after="0"/>
            </w:pPr>
            <w:r/>
            <w:r>
              <w:rPr>
                <w:rFonts w:ascii="Times New Roman" w:hAnsi="Times New Roman" w:eastAsia="黑体"/>
                <w:b/>
                <w:sz w:val="16"/>
              </w:rPr>
              <w:t>中位</w:t>
            </w:r>
          </w:p>
        </w:tc>
        <w:tc>
          <w:tcPr>
            <w:tcW w:type="dxa" w:w="2018"/>
          </w:tcPr>
          <w:p>
            <w:pPr>
              <w:spacing w:after="0"/>
            </w:pPr>
            <w:r/>
            <w:r>
              <w:rPr>
                <w:rFonts w:ascii="Times New Roman" w:hAnsi="Times New Roman" w:eastAsia="黑体"/>
                <w:b/>
                <w:sz w:val="16"/>
              </w:rPr>
              <w:t>论文所载</w:t>
            </w:r>
          </w:p>
        </w:tc>
      </w:tr>
      <w:tr>
        <w:tc>
          <w:tcPr>
            <w:tcW w:type="dxa" w:w="2018"/>
          </w:tcPr>
          <w:p>
            <w:pPr>
              <w:spacing w:after="0"/>
            </w:pPr>
            <w:r/>
            <w:r>
              <w:rPr>
                <w:rFonts w:ascii="Times New Roman" w:hAnsi="Times New Roman" w:eastAsia="宋体"/>
                <w:b w:val="0"/>
                <w:sz w:val="16"/>
              </w:rPr>
              <w:t>LRU</w:t>
            </w:r>
          </w:p>
        </w:tc>
        <w:tc>
          <w:tcPr>
            <w:tcW w:type="dxa" w:w="2018"/>
          </w:tcPr>
          <w:p>
            <w:pPr>
              <w:spacing w:after="0"/>
            </w:pPr>
            <w:r/>
            <w:r>
              <w:rPr>
                <w:rFonts w:ascii="Times New Roman" w:hAnsi="Times New Roman" w:eastAsia="宋体"/>
                <w:b w:val="0"/>
                <w:sz w:val="16"/>
              </w:rPr>
              <w:t>8</w:t>
            </w:r>
          </w:p>
        </w:tc>
        <w:tc>
          <w:tcPr>
            <w:tcW w:type="dxa" w:w="2018"/>
          </w:tcPr>
          <w:p>
            <w:pPr>
              <w:spacing w:after="0"/>
            </w:pPr>
            <w:r/>
            <w:r>
              <w:rPr>
                <w:rFonts w:ascii="Times New Roman" w:hAnsi="Times New Roman" w:eastAsia="宋体"/>
                <w:b w:val="0"/>
                <w:sz w:val="16"/>
              </w:rPr>
              <w:t>25.83 / 25.83 / 25.83</w:t>
            </w:r>
          </w:p>
        </w:tc>
        <w:tc>
          <w:tcPr>
            <w:tcW w:type="dxa" w:w="2018"/>
          </w:tcPr>
          <w:p>
            <w:pPr>
              <w:spacing w:after="0"/>
            </w:pPr>
            <w:r/>
            <w:r>
              <w:rPr>
                <w:rFonts w:ascii="Times New Roman" w:hAnsi="Times New Roman" w:eastAsia="宋体"/>
                <w:b w:val="0"/>
                <w:sz w:val="16"/>
              </w:rPr>
              <w:t>25.83</w:t>
            </w:r>
          </w:p>
        </w:tc>
        <w:tc>
          <w:tcPr>
            <w:tcW w:type="dxa" w:w="2018"/>
          </w:tcPr>
          <w:p>
            <w:pPr>
              <w:spacing w:after="0"/>
            </w:pPr>
            <w:r/>
            <w:r>
              <w:rPr>
                <w:rFonts w:ascii="Times New Roman" w:hAnsi="Times New Roman" w:eastAsia="宋体"/>
                <w:b w:val="0"/>
                <w:sz w:val="16"/>
              </w:rPr>
              <w:t>25.83</w:t>
            </w:r>
          </w:p>
        </w:tc>
      </w:tr>
      <w:tr>
        <w:tc>
          <w:tcPr>
            <w:tcW w:type="dxa" w:w="2018"/>
          </w:tcPr>
          <w:p>
            <w:pPr>
              <w:spacing w:after="0"/>
            </w:pPr>
            <w:r/>
            <w:r>
              <w:rPr>
                <w:rFonts w:ascii="Times New Roman" w:hAnsi="Times New Roman" w:eastAsia="宋体"/>
                <w:b w:val="0"/>
                <w:sz w:val="16"/>
              </w:rPr>
              <w:t>heat</w:t>
            </w:r>
          </w:p>
        </w:tc>
        <w:tc>
          <w:tcPr>
            <w:tcW w:type="dxa" w:w="2018"/>
          </w:tcPr>
          <w:p>
            <w:pPr>
              <w:spacing w:after="0"/>
            </w:pPr>
            <w:r/>
            <w:r>
              <w:rPr>
                <w:rFonts w:ascii="Times New Roman" w:hAnsi="Times New Roman" w:eastAsia="宋体"/>
                <w:b w:val="0"/>
                <w:sz w:val="16"/>
              </w:rPr>
              <w:t>8</w:t>
            </w:r>
          </w:p>
        </w:tc>
        <w:tc>
          <w:tcPr>
            <w:tcW w:type="dxa" w:w="2018"/>
          </w:tcPr>
          <w:p>
            <w:pPr>
              <w:spacing w:after="0"/>
            </w:pPr>
            <w:r/>
            <w:r>
              <w:rPr>
                <w:rFonts w:ascii="Times New Roman" w:hAnsi="Times New Roman" w:eastAsia="宋体"/>
                <w:b w:val="0"/>
                <w:sz w:val="16"/>
              </w:rPr>
              <w:t>25.50 / 25.50 / 25.50</w:t>
            </w:r>
          </w:p>
        </w:tc>
        <w:tc>
          <w:tcPr>
            <w:tcW w:type="dxa" w:w="2018"/>
          </w:tcPr>
          <w:p>
            <w:pPr>
              <w:spacing w:after="0"/>
            </w:pPr>
            <w:r/>
            <w:r>
              <w:rPr>
                <w:rFonts w:ascii="Times New Roman" w:hAnsi="Times New Roman" w:eastAsia="宋体"/>
                <w:b w:val="0"/>
                <w:sz w:val="16"/>
              </w:rPr>
              <w:t>25.50</w:t>
            </w:r>
          </w:p>
        </w:tc>
        <w:tc>
          <w:tcPr>
            <w:tcW w:type="dxa" w:w="2018"/>
          </w:tcPr>
          <w:p>
            <w:pPr>
              <w:spacing w:after="0"/>
            </w:pPr>
            <w:r/>
            <w:r>
              <w:rPr>
                <w:rFonts w:ascii="Times New Roman" w:hAnsi="Times New Roman" w:eastAsia="宋体"/>
                <w:b w:val="0"/>
                <w:sz w:val="16"/>
              </w:rPr>
              <w:t>20.99（−19%）</w:t>
            </w:r>
          </w:p>
        </w:tc>
      </w:tr>
      <w:tr>
        <w:tc>
          <w:tcPr>
            <w:tcW w:type="dxa" w:w="2018"/>
          </w:tcPr>
          <w:p>
            <w:pPr>
              <w:spacing w:after="0"/>
            </w:pPr>
            <w:r/>
            <w:r>
              <w:rPr>
                <w:rFonts w:ascii="Times New Roman" w:hAnsi="Times New Roman" w:eastAsia="宋体"/>
                <w:b w:val="0"/>
                <w:sz w:val="16"/>
              </w:rPr>
              <w:t>LRU</w:t>
            </w:r>
          </w:p>
        </w:tc>
        <w:tc>
          <w:tcPr>
            <w:tcW w:type="dxa" w:w="2018"/>
          </w:tcPr>
          <w:p>
            <w:pPr>
              <w:spacing w:after="0"/>
            </w:pPr>
            <w:r/>
            <w:r>
              <w:rPr>
                <w:rFonts w:ascii="Times New Roman" w:hAnsi="Times New Roman" w:eastAsia="宋体"/>
                <w:b w:val="0"/>
                <w:sz w:val="16"/>
              </w:rPr>
              <w:t>15</w:t>
            </w:r>
          </w:p>
        </w:tc>
        <w:tc>
          <w:tcPr>
            <w:tcW w:type="dxa" w:w="2018"/>
          </w:tcPr>
          <w:p>
            <w:pPr>
              <w:spacing w:after="0"/>
            </w:pPr>
            <w:r/>
            <w:r>
              <w:rPr>
                <w:rFonts w:ascii="Times New Roman" w:hAnsi="Times New Roman" w:eastAsia="宋体"/>
                <w:b w:val="0"/>
                <w:sz w:val="16"/>
              </w:rPr>
              <w:t>25.83 / 25.83 / 25.83</w:t>
            </w:r>
          </w:p>
        </w:tc>
        <w:tc>
          <w:tcPr>
            <w:tcW w:type="dxa" w:w="2018"/>
          </w:tcPr>
          <w:p>
            <w:pPr>
              <w:spacing w:after="0"/>
            </w:pPr>
            <w:r/>
            <w:r>
              <w:rPr>
                <w:rFonts w:ascii="Times New Roman" w:hAnsi="Times New Roman" w:eastAsia="宋体"/>
                <w:b w:val="0"/>
                <w:sz w:val="16"/>
              </w:rPr>
              <w:t>25.83</w:t>
            </w:r>
          </w:p>
        </w:tc>
        <w:tc>
          <w:tcPr>
            <w:tcW w:type="dxa" w:w="2018"/>
          </w:tcPr>
          <w:p>
            <w:pPr>
              <w:spacing w:after="0"/>
            </w:pPr>
            <w:r/>
            <w:r>
              <w:rPr>
                <w:rFonts w:ascii="Times New Roman" w:hAnsi="Times New Roman" w:eastAsia="宋体"/>
                <w:b w:val="0"/>
                <w:sz w:val="16"/>
              </w:rPr>
              <w:t>25.83</w:t>
            </w:r>
          </w:p>
        </w:tc>
      </w:tr>
      <w:tr>
        <w:tc>
          <w:tcPr>
            <w:tcW w:type="dxa" w:w="2018"/>
          </w:tcPr>
          <w:p>
            <w:pPr>
              <w:spacing w:after="0"/>
            </w:pPr>
            <w:r/>
            <w:r>
              <w:rPr>
                <w:rFonts w:ascii="Times New Roman" w:hAnsi="Times New Roman" w:eastAsia="宋体"/>
                <w:b w:val="0"/>
                <w:sz w:val="16"/>
              </w:rPr>
              <w:t>heat</w:t>
            </w:r>
          </w:p>
        </w:tc>
        <w:tc>
          <w:tcPr>
            <w:tcW w:type="dxa" w:w="2018"/>
          </w:tcPr>
          <w:p>
            <w:pPr>
              <w:spacing w:after="0"/>
            </w:pPr>
            <w:r/>
            <w:r>
              <w:rPr>
                <w:rFonts w:ascii="Times New Roman" w:hAnsi="Times New Roman" w:eastAsia="宋体"/>
                <w:b w:val="0"/>
                <w:sz w:val="16"/>
              </w:rPr>
              <w:t>15</w:t>
            </w:r>
          </w:p>
        </w:tc>
        <w:tc>
          <w:tcPr>
            <w:tcW w:type="dxa" w:w="2018"/>
          </w:tcPr>
          <w:p>
            <w:pPr>
              <w:spacing w:after="0"/>
            </w:pPr>
            <w:r/>
            <w:r>
              <w:rPr>
                <w:rFonts w:ascii="Times New Roman" w:hAnsi="Times New Roman" w:eastAsia="宋体"/>
                <w:b w:val="0"/>
                <w:sz w:val="16"/>
              </w:rPr>
              <w:t>25.50 / 25.50 / 25.50</w:t>
            </w:r>
          </w:p>
        </w:tc>
        <w:tc>
          <w:tcPr>
            <w:tcW w:type="dxa" w:w="2018"/>
          </w:tcPr>
          <w:p>
            <w:pPr>
              <w:spacing w:after="0"/>
            </w:pPr>
            <w:r/>
            <w:r>
              <w:rPr>
                <w:rFonts w:ascii="Times New Roman" w:hAnsi="Times New Roman" w:eastAsia="宋体"/>
                <w:b w:val="0"/>
                <w:sz w:val="16"/>
              </w:rPr>
              <w:t>25.50</w:t>
            </w:r>
          </w:p>
        </w:tc>
        <w:tc>
          <w:tcPr>
            <w:tcW w:type="dxa" w:w="2018"/>
          </w:tcPr>
          <w:p>
            <w:pPr>
              <w:spacing w:after="0"/>
            </w:pPr>
            <w:r/>
            <w:r>
              <w:rPr>
                <w:rFonts w:ascii="Times New Roman" w:hAnsi="Times New Roman" w:eastAsia="宋体"/>
                <w:b w:val="0"/>
                <w:sz w:val="16"/>
              </w:rPr>
              <w:t>17.44（−32%）</w:t>
            </w:r>
          </w:p>
        </w:tc>
      </w:tr>
    </w:tbl>
    <w:p>
      <w:pPr>
        <w:spacing w:after="40" w:line="276" w:lineRule="auto"/>
        <w:ind w:firstLine="360"/>
      </w:pPr>
      <w:r>
        <w:rPr>
          <w:rFonts w:ascii="Times New Roman" w:hAnsi="Times New Roman" w:eastAsia="宋体"/>
          <w:b w:val="0"/>
          <w:sz w:val="18"/>
        </w:rPr>
        <w:t xml:space="preserve">即 heat 相对 LRU 仅 </w:t>
      </w:r>
      <w:r>
        <w:rPr>
          <w:rFonts w:ascii="Times New Roman" w:hAnsi="Times New Roman" w:eastAsia="宋体"/>
          <w:b/>
          <w:sz w:val="18"/>
        </w:rPr>
        <w:t>−1.3%</w:t>
      </w:r>
      <w:r>
        <w:rPr>
          <w:rFonts w:ascii="Times New Roman" w:hAnsi="Times New Roman" w:eastAsia="宋体"/>
          <w:b w:val="0"/>
          <w:sz w:val="18"/>
        </w:rPr>
        <w:t xml:space="preserve">，且 </w:t>
      </w:r>
      <w:r>
        <w:rPr>
          <w:rFonts w:ascii="Times New Roman" w:hAnsi="Times New Roman" w:eastAsia="宋体"/>
          <w:b/>
          <w:sz w:val="18"/>
        </w:rPr>
        <w:t>cache 由 8 GB 增至 15 GB，字节完全不变</w:t>
      </w:r>
      <w:r>
        <w:rPr>
          <w:rFonts w:ascii="Times New Roman" w:hAnsi="Times New Roman" w:eastAsia="宋体"/>
          <w:b w:val="0"/>
          <w:sz w:val="18"/>
        </w:rPr>
        <w:t>。与表 3 所载的 −19% / −32% 不符。</w:t>
      </w:r>
      <w:r>
        <w:rPr>
          <w:rFonts w:ascii="Times New Roman" w:hAnsi="Times New Roman" w:eastAsia="宋体"/>
          <w:b/>
          <w:sz w:val="18"/>
        </w:rPr>
        <w:t>此处不是"测不准"而是"测得很准且效应不存在"</w:t>
      </w:r>
      <w:r>
        <w:rPr>
          <w:rFonts w:ascii="Times New Roman" w:hAnsi="Times New Roman" w:eastAsia="宋体"/>
          <w:b w:val="0"/>
          <w:sz w:val="18"/>
        </w:rPr>
        <w:t>：字节列三轮重复性为 0%，效应若为 19% 或 32% 必会显现。同一批数据里的输出速度列重复性为 36%（80.63–116.62 s/词元），故速度不作判据。</w:t>
      </w:r>
    </w:p>
    <w:p>
      <w:pPr>
        <w:spacing w:after="40" w:line="276" w:lineRule="auto"/>
        <w:ind w:firstLine="360"/>
      </w:pPr>
      <w:r>
        <w:rPr>
          <w:rFonts w:ascii="Times New Roman" w:hAnsi="Times New Roman" w:eastAsia="宋体"/>
          <w:b w:val="0"/>
          <w:sz w:val="18"/>
        </w:rPr>
        <w:t>这一结果与第 2 条并不矛盾：两种策略的差异本应只在容量不足、必逐出时才显现，而该条件下 57.8 GB 可用、内存计划仅占 45 GB，双方均无需逐出，行为因此收敛。</w:t>
      </w:r>
      <w:r>
        <w:rPr>
          <w:rFonts w:ascii="Times New Roman" w:hAnsi="Times New Roman" w:eastAsia="宋体"/>
          <w:b/>
          <w:sz w:val="18"/>
        </w:rPr>
        <w:t>换言之表 3 的现象若存在，其前提是内存压力，而该前提在本平台不可施加。</w:t>
      </w:r>
    </w:p>
    <w:p>
      <w:pPr>
        <w:spacing w:after="40" w:line="276" w:lineRule="auto"/>
        <w:ind w:firstLine="360"/>
      </w:pPr>
      <w:r>
        <w:rPr>
          <w:rFonts w:ascii="Times New Roman" w:hAnsi="Times New Roman" w:eastAsia="宋体"/>
          <w:b w:val="0"/>
          <w:sz w:val="18"/>
        </w:rPr>
        <w:t xml:space="preserve">此外，图 1 引用的 </w:t>
      </w:r>
      <w:r>
        <w:rPr>
          <w:rFonts w:ascii="Consolas" w:hAnsi="Consolas"/>
          <w:color w:val="000080"/>
          <w:sz w:val="18"/>
        </w:rPr>
        <w:t>fig_policy_comparison.png</w:t>
      </w:r>
      <w:r>
        <w:rPr>
          <w:rFonts w:ascii="Times New Roman" w:hAnsi="Times New Roman" w:eastAsia="宋体"/>
          <w:b w:val="0"/>
          <w:sz w:val="18"/>
        </w:rPr>
        <w:t xml:space="preserve"> 在仓库中不存在，本节删除同时消除了这一悬空引用。</w:t>
      </w:r>
    </w:p>
    <w:p>
      <w:pPr>
        <w:spacing w:after="40" w:line="276" w:lineRule="auto"/>
        <w:ind w:firstLine="360"/>
      </w:pPr>
      <w:r>
        <w:rPr>
          <w:rFonts w:ascii="Times New Roman" w:hAnsi="Times New Roman" w:eastAsia="宋体"/>
          <w:b/>
          <w:sz w:val="18"/>
        </w:rPr>
        <w:t>本节曾支撑的"替换策略是独立于介质落位之外的第二个影响因素"这一主张，随本节一并撤回</w:t>
      </w:r>
      <w:r>
        <w:rPr>
          <w:rFonts w:ascii="Times New Roman" w:hAnsi="Times New Roman" w:eastAsia="宋体"/>
          <w:b w:val="0"/>
          <w:sz w:val="18"/>
        </w:rPr>
        <w:t>，不再出现在摘要与结论中。</w:t>
      </w:r>
      <w:r>
        <w:rPr>
          <w:rFonts w:ascii="Times New Roman" w:hAnsi="Times New Roman" w:eastAsia="宋体"/>
          <w:b/>
          <w:sz w:val="18"/>
        </w:rPr>
        <w:t>该方向未被否证，只是其在本平台的证据不足以支撑</w:t>
      </w:r>
      <w:r>
        <w:rPr>
          <w:rFonts w:ascii="Times New Roman" w:hAnsi="Times New Roman" w:eastAsia="宋体"/>
          <w:b w:val="0"/>
          <w:sz w:val="18"/>
        </w:rPr>
        <w:t>。若日后在可施加内存硬上限的环境中重做，可再评估。</w:t>
      </w:r>
    </w:p>
    <w:p>
      <w:pPr>
        <w:spacing w:after="40" w:before="80" w:line="240" w:lineRule="auto"/>
      </w:pPr>
      <w:r>
        <w:rPr>
          <w:rFonts w:ascii="Times New Roman" w:hAnsi="Times New Roman" w:eastAsia="黑体"/>
          <w:b w:val="0"/>
          <w:sz w:val="18"/>
        </w:rPr>
        <w:t>4.6  公式对照：瓶颈界预测与真机实测</w:t>
      </w:r>
    </w:p>
    <w:p>
      <w:pPr>
        <w:spacing w:after="40" w:line="276" w:lineRule="auto"/>
        <w:ind w:firstLine="360"/>
      </w:pPr>
      <w:r>
        <w:rPr>
          <w:rFonts w:ascii="Times New Roman" w:hAnsi="Times New Roman" w:eastAsia="宋体"/>
          <w:b w:val="0"/>
          <w:sz w:val="18"/>
        </w:rPr>
        <w:t>把判据与经典排队论定量框架对接：每词元从某设备搬 B_i 字节、该设备可用带宽 W_i，则用时下限 = B_i/W_i；多设备串行时总下限为各设备之和，其中耗时最长者（瓶颈设备）就是决定速度的那台（Little 定律[11]，操作分析/平衡作业界[12][13]）。公式算出的下限与真机实测并列如下：</w:t>
      </w:r>
    </w:p>
    <w:p>
      <w:pPr>
        <w:spacing w:before="80" w:after="20"/>
        <w:jc w:val="center"/>
      </w:pPr>
      <w:r>
        <w:rPr>
          <w:rFonts w:ascii="Times New Roman" w:hAnsi="Times New Roman" w:eastAsia="宋体"/>
          <w:b w:val="0"/>
          <w:sz w:val="15"/>
        </w:rPr>
        <w:t>表 4　公式算出的用时下限 vs 真机实际用时（s/词元）</w:t>
      </w:r>
    </w:p>
    <w:p>
      <w:pPr>
        <w:spacing w:before="80" w:after="20"/>
        <w:jc w:val="center"/>
      </w:pPr>
      <w:r>
        <w:rPr>
          <w:rFonts w:ascii="Times New Roman" w:hAnsi="Times New Roman" w:eastAsia="Times New Roman"/>
          <w:b w:val="0"/>
          <w:sz w:val="15"/>
        </w:rPr>
        <w:t>Table 4　Bottleneck-bound prediction vs. measured output speed (s/token)</w:t>
      </w:r>
    </w:p>
    <w:tbl>
      <w:tblPr>
        <w:tblStyle w:val="TableGrid"/>
        <w:tblW w:type="auto" w:w="0"/>
        <w:tblLook w:firstColumn="1" w:firstRow="1" w:lastColumn="0" w:lastRow="0" w:noHBand="0" w:noVBand="1" w:val="04A0"/>
      </w:tblPr>
      <w:tblGrid>
        <w:gridCol w:w="1682"/>
        <w:gridCol w:w="1682"/>
        <w:gridCol w:w="1682"/>
        <w:gridCol w:w="1682"/>
        <w:gridCol w:w="1682"/>
        <w:gridCol w:w="1682"/>
      </w:tblGrid>
      <w:tr>
        <w:tc>
          <w:tcPr>
            <w:tcW w:type="dxa" w:w="1682"/>
          </w:tcPr>
          <w:p>
            <w:pPr>
              <w:spacing w:after="0"/>
            </w:pPr>
            <w:r/>
            <w:r>
              <w:rPr>
                <w:rFonts w:ascii="Times New Roman" w:hAnsi="Times New Roman" w:eastAsia="黑体"/>
                <w:b/>
                <w:sz w:val="16"/>
              </w:rPr>
              <w:t>落位档</w:t>
            </w:r>
          </w:p>
        </w:tc>
        <w:tc>
          <w:tcPr>
            <w:tcW w:type="dxa" w:w="1682"/>
          </w:tcPr>
          <w:p>
            <w:pPr>
              <w:spacing w:after="0"/>
            </w:pPr>
            <w:r/>
            <w:r>
              <w:rPr>
                <w:rFonts w:ascii="Times New Roman" w:hAnsi="Times New Roman" w:eastAsia="黑体"/>
                <w:b/>
                <w:sz w:val="16"/>
              </w:rPr>
              <w:t>每词元要搬的字节</w:t>
            </w:r>
          </w:p>
        </w:tc>
        <w:tc>
          <w:tcPr>
            <w:tcW w:type="dxa" w:w="1682"/>
          </w:tcPr>
          <w:p>
            <w:pPr>
              <w:spacing w:after="0"/>
            </w:pPr>
            <w:r/>
            <w:r>
              <w:rPr>
                <w:rFonts w:ascii="Times New Roman" w:hAnsi="Times New Roman" w:eastAsia="黑体"/>
                <w:b/>
                <w:sz w:val="16"/>
              </w:rPr>
              <w:t>设备实测带宽</w:t>
            </w:r>
          </w:p>
        </w:tc>
        <w:tc>
          <w:tcPr>
            <w:tcW w:type="dxa" w:w="1682"/>
          </w:tcPr>
          <w:p>
            <w:pPr>
              <w:spacing w:after="0"/>
            </w:pPr>
            <w:r/>
            <w:r>
              <w:rPr>
                <w:rFonts w:ascii="Times New Roman" w:hAnsi="Times New Roman" w:eastAsia="黑体"/>
                <w:b/>
                <w:sz w:val="16"/>
              </w:rPr>
              <w:t>公式下限（=字节÷带宽）</w:t>
            </w:r>
          </w:p>
        </w:tc>
        <w:tc>
          <w:tcPr>
            <w:tcW w:type="dxa" w:w="1682"/>
          </w:tcPr>
          <w:p>
            <w:pPr>
              <w:spacing w:after="0"/>
            </w:pPr>
            <w:r/>
            <w:r>
              <w:rPr>
                <w:rFonts w:ascii="Times New Roman" w:hAnsi="Times New Roman" w:eastAsia="黑体"/>
                <w:b/>
                <w:sz w:val="16"/>
              </w:rPr>
              <w:t>真机实测</w:t>
            </w:r>
          </w:p>
        </w:tc>
        <w:tc>
          <w:tcPr>
            <w:tcW w:type="dxa" w:w="1682"/>
          </w:tcPr>
          <w:p>
            <w:pPr>
              <w:spacing w:after="0"/>
            </w:pPr>
            <w:r/>
            <w:r>
              <w:rPr>
                <w:rFonts w:ascii="Times New Roman" w:hAnsi="Times New Roman" w:eastAsia="黑体"/>
                <w:b/>
                <w:sz w:val="16"/>
              </w:rPr>
              <w:t>实测/下限</w:t>
            </w:r>
          </w:p>
        </w:tc>
      </w:tr>
      <w:tr>
        <w:tc>
          <w:tcPr>
            <w:tcW w:type="dxa" w:w="1682"/>
          </w:tcPr>
          <w:p>
            <w:pPr>
              <w:spacing w:after="0"/>
            </w:pPr>
            <w:r/>
            <w:r>
              <w:rPr>
                <w:rFonts w:ascii="Times New Roman" w:hAnsi="Times New Roman" w:eastAsia="宋体"/>
                <w:b w:val="0"/>
                <w:sz w:val="16"/>
              </w:rPr>
              <w:t>慢盘读（阶段 A）</w:t>
            </w:r>
          </w:p>
        </w:tc>
        <w:tc>
          <w:tcPr>
            <w:tcW w:type="dxa" w:w="1682"/>
          </w:tcPr>
          <w:p>
            <w:pPr>
              <w:spacing w:after="0"/>
            </w:pPr>
            <w:r/>
            <w:r>
              <w:rPr>
                <w:rFonts w:ascii="Times New Roman" w:hAnsi="Times New Roman" w:eastAsia="宋体"/>
                <w:b w:val="0"/>
                <w:sz w:val="16"/>
              </w:rPr>
              <w:t>25.83 GB</w:t>
            </w:r>
          </w:p>
        </w:tc>
        <w:tc>
          <w:tcPr>
            <w:tcW w:type="dxa" w:w="1682"/>
          </w:tcPr>
          <w:p>
            <w:pPr>
              <w:spacing w:after="0"/>
            </w:pPr>
            <w:r/>
            <w:r>
              <w:rPr>
                <w:rFonts w:ascii="Times New Roman" w:hAnsi="Times New Roman" w:eastAsia="宋体"/>
                <w:b w:val="0"/>
                <w:sz w:val="16"/>
              </w:rPr>
              <w:t>85 MB/s</w:t>
            </w:r>
          </w:p>
        </w:tc>
        <w:tc>
          <w:tcPr>
            <w:tcW w:type="dxa" w:w="1682"/>
          </w:tcPr>
          <w:p>
            <w:pPr>
              <w:spacing w:after="0"/>
            </w:pPr>
            <w:r/>
            <w:r>
              <w:rPr>
                <w:rFonts w:ascii="Times New Roman" w:hAnsi="Times New Roman" w:eastAsia="宋体"/>
                <w:b w:val="0"/>
                <w:sz w:val="16"/>
              </w:rPr>
              <w:t>303.9 s</w:t>
            </w:r>
          </w:p>
        </w:tc>
        <w:tc>
          <w:tcPr>
            <w:tcW w:type="dxa" w:w="1682"/>
          </w:tcPr>
          <w:p>
            <w:pPr>
              <w:spacing w:after="0"/>
            </w:pPr>
            <w:r/>
            <w:r>
              <w:rPr>
                <w:rFonts w:ascii="Times New Roman" w:hAnsi="Times New Roman" w:eastAsia="宋体"/>
                <w:b w:val="0"/>
                <w:sz w:val="16"/>
              </w:rPr>
              <w:t>303.58 s</w:t>
            </w:r>
          </w:p>
        </w:tc>
        <w:tc>
          <w:tcPr>
            <w:tcW w:type="dxa" w:w="1682"/>
          </w:tcPr>
          <w:p>
            <w:pPr>
              <w:spacing w:after="0"/>
            </w:pPr>
            <w:r/>
            <w:r>
              <w:rPr>
                <w:rFonts w:ascii="Times New Roman" w:hAnsi="Times New Roman" w:eastAsia="宋体"/>
                <w:b w:val="0"/>
                <w:sz w:val="16"/>
              </w:rPr>
              <w:t>1.00</w:t>
            </w:r>
          </w:p>
        </w:tc>
      </w:tr>
      <w:tr>
        <w:tc>
          <w:tcPr>
            <w:tcW w:type="dxa" w:w="1682"/>
          </w:tcPr>
          <w:p>
            <w:pPr>
              <w:spacing w:after="0"/>
            </w:pPr>
            <w:r/>
            <w:r>
              <w:rPr>
                <w:rFonts w:ascii="Times New Roman" w:hAnsi="Times New Roman" w:eastAsia="宋体"/>
                <w:b w:val="0"/>
                <w:sz w:val="16"/>
              </w:rPr>
              <w:t>高速盘驻留（阶段 B）</w:t>
            </w:r>
          </w:p>
        </w:tc>
        <w:tc>
          <w:tcPr>
            <w:tcW w:type="dxa" w:w="1682"/>
          </w:tcPr>
          <w:p>
            <w:pPr>
              <w:spacing w:after="0"/>
            </w:pPr>
            <w:r/>
            <w:r>
              <w:rPr>
                <w:rFonts w:ascii="Times New Roman" w:hAnsi="Times New Roman" w:eastAsia="宋体"/>
                <w:b w:val="0"/>
                <w:sz w:val="16"/>
              </w:rPr>
              <w:t>25.83 GB</w:t>
            </w:r>
          </w:p>
        </w:tc>
        <w:tc>
          <w:tcPr>
            <w:tcW w:type="dxa" w:w="1682"/>
          </w:tcPr>
          <w:p>
            <w:pPr>
              <w:spacing w:after="0"/>
            </w:pPr>
            <w:r/>
            <w:r>
              <w:rPr>
                <w:rFonts w:ascii="Times New Roman" w:hAnsi="Times New Roman" w:eastAsia="宋体"/>
                <w:b w:val="0"/>
                <w:sz w:val="16"/>
              </w:rPr>
              <w:t>419 MB/s</w:t>
            </w:r>
          </w:p>
        </w:tc>
        <w:tc>
          <w:tcPr>
            <w:tcW w:type="dxa" w:w="1682"/>
          </w:tcPr>
          <w:p>
            <w:pPr>
              <w:spacing w:after="0"/>
            </w:pPr>
            <w:r/>
            <w:r>
              <w:rPr>
                <w:rFonts w:ascii="Times New Roman" w:hAnsi="Times New Roman" w:eastAsia="宋体"/>
                <w:b w:val="0"/>
                <w:sz w:val="16"/>
              </w:rPr>
              <w:t>61.6 s</w:t>
            </w:r>
          </w:p>
        </w:tc>
        <w:tc>
          <w:tcPr>
            <w:tcW w:type="dxa" w:w="1682"/>
          </w:tcPr>
          <w:p>
            <w:pPr>
              <w:spacing w:after="0"/>
            </w:pPr>
            <w:r/>
            <w:r>
              <w:rPr>
                <w:rFonts w:ascii="Times New Roman" w:hAnsi="Times New Roman" w:eastAsia="宋体"/>
                <w:b w:val="0"/>
                <w:sz w:val="16"/>
              </w:rPr>
              <w:t>191.6 s</w:t>
            </w:r>
          </w:p>
        </w:tc>
        <w:tc>
          <w:tcPr>
            <w:tcW w:type="dxa" w:w="1682"/>
          </w:tcPr>
          <w:p>
            <w:pPr>
              <w:spacing w:after="0"/>
            </w:pPr>
            <w:r/>
            <w:r>
              <w:rPr>
                <w:rFonts w:ascii="Times New Roman" w:hAnsi="Times New Roman" w:eastAsia="宋体"/>
                <w:b w:val="0"/>
                <w:sz w:val="16"/>
              </w:rPr>
              <w:t>3.11</w:t>
            </w:r>
          </w:p>
        </w:tc>
      </w:tr>
      <w:tr>
        <w:tc>
          <w:tcPr>
            <w:tcW w:type="dxa" w:w="1682"/>
          </w:tcPr>
          <w:p>
            <w:pPr>
              <w:spacing w:after="0"/>
            </w:pPr>
            <w:r/>
            <w:r>
              <w:rPr>
                <w:rFonts w:ascii="Times New Roman" w:hAnsi="Times New Roman" w:eastAsia="宋体"/>
                <w:b w:val="0"/>
                <w:sz w:val="16"/>
              </w:rPr>
              <w:t>今日最优（2026-09-24）</w:t>
            </w:r>
          </w:p>
        </w:tc>
        <w:tc>
          <w:tcPr>
            <w:tcW w:type="dxa" w:w="1682"/>
          </w:tcPr>
          <w:p>
            <w:pPr>
              <w:spacing w:after="0"/>
            </w:pPr>
            <w:r/>
            <w:r>
              <w:rPr>
                <w:rFonts w:ascii="Times New Roman" w:hAnsi="Times New Roman" w:eastAsia="宋体"/>
                <w:b w:val="0"/>
                <w:sz w:val="16"/>
              </w:rPr>
              <w:t>77.5 GB</w:t>
            </w:r>
          </w:p>
        </w:tc>
        <w:tc>
          <w:tcPr>
            <w:tcW w:type="dxa" w:w="1682"/>
          </w:tcPr>
          <w:p>
            <w:pPr>
              <w:spacing w:after="0"/>
            </w:pPr>
            <w:r/>
            <w:r>
              <w:rPr>
                <w:rFonts w:ascii="Times New Roman" w:hAnsi="Times New Roman" w:eastAsia="宋体"/>
                <w:b w:val="0"/>
                <w:sz w:val="16"/>
              </w:rPr>
              <w:t>1.5 GB/s</w:t>
            </w:r>
          </w:p>
        </w:tc>
        <w:tc>
          <w:tcPr>
            <w:tcW w:type="dxa" w:w="1682"/>
          </w:tcPr>
          <w:p>
            <w:pPr>
              <w:spacing w:after="0"/>
            </w:pPr>
            <w:r/>
            <w:r>
              <w:rPr>
                <w:rFonts w:ascii="Times New Roman" w:hAnsi="Times New Roman" w:eastAsia="宋体"/>
                <w:b w:val="0"/>
                <w:sz w:val="16"/>
              </w:rPr>
              <w:t>51.7 s</w:t>
            </w:r>
          </w:p>
        </w:tc>
        <w:tc>
          <w:tcPr>
            <w:tcW w:type="dxa" w:w="1682"/>
          </w:tcPr>
          <w:p>
            <w:pPr>
              <w:spacing w:after="0"/>
            </w:pPr>
            <w:r/>
            <w:r>
              <w:rPr>
                <w:rFonts w:ascii="Times New Roman" w:hAnsi="Times New Roman" w:eastAsia="宋体"/>
                <w:b w:val="0"/>
                <w:sz w:val="16"/>
              </w:rPr>
              <w:t>82.86 s</w:t>
            </w:r>
          </w:p>
        </w:tc>
        <w:tc>
          <w:tcPr>
            <w:tcW w:type="dxa" w:w="1682"/>
          </w:tcPr>
          <w:p>
            <w:pPr>
              <w:spacing w:after="0"/>
            </w:pPr>
            <w:r/>
            <w:r>
              <w:rPr>
                <w:rFonts w:ascii="Times New Roman" w:hAnsi="Times New Roman" w:eastAsia="宋体"/>
                <w:b w:val="0"/>
                <w:sz w:val="16"/>
              </w:rPr>
              <w:t>1.60</w:t>
            </w:r>
          </w:p>
        </w:tc>
      </w:tr>
      <w:tr>
        <w:tc>
          <w:tcPr>
            <w:tcW w:type="dxa" w:w="1682"/>
          </w:tcPr>
          <w:p>
            <w:pPr>
              <w:spacing w:after="0"/>
            </w:pPr>
            <w:r/>
            <w:r>
              <w:rPr>
                <w:rFonts w:ascii="Times New Roman" w:hAnsi="Times New Roman" w:eastAsia="宋体"/>
                <w:b w:val="0"/>
                <w:sz w:val="16"/>
              </w:rPr>
              <w:t>分相位实测（2026-09-29，主干常驻档，n=3 中位数）</w:t>
            </w:r>
          </w:p>
        </w:tc>
        <w:tc>
          <w:tcPr>
            <w:tcW w:type="dxa" w:w="1682"/>
          </w:tcPr>
          <w:p>
            <w:pPr>
              <w:spacing w:after="0"/>
            </w:pPr>
            <w:r/>
            <w:r>
              <w:rPr>
                <w:rFonts w:ascii="Times New Roman" w:hAnsi="Times New Roman" w:eastAsia="宋体"/>
                <w:b w:val="0"/>
                <w:sz w:val="16"/>
              </w:rPr>
              <w:t>64.3 GB</w:t>
            </w:r>
          </w:p>
        </w:tc>
        <w:tc>
          <w:tcPr>
            <w:tcW w:type="dxa" w:w="1682"/>
          </w:tcPr>
          <w:p>
            <w:pPr>
              <w:spacing w:after="0"/>
            </w:pPr>
            <w:r/>
            <w:r>
              <w:rPr>
                <w:rFonts w:ascii="Times New Roman" w:hAnsi="Times New Roman" w:eastAsia="宋体"/>
                <w:b w:val="0"/>
                <w:sz w:val="16"/>
              </w:rPr>
              <w:t>混合：主干 890 / 专家 379 MB/s</w:t>
            </w:r>
          </w:p>
        </w:tc>
        <w:tc>
          <w:tcPr>
            <w:tcW w:type="dxa" w:w="1682"/>
          </w:tcPr>
          <w:p>
            <w:pPr>
              <w:spacing w:after="0"/>
            </w:pPr>
            <w:r/>
            <w:r>
              <w:rPr>
                <w:rFonts w:ascii="Times New Roman" w:hAnsi="Times New Roman" w:eastAsia="宋体"/>
                <w:b w:val="0"/>
                <w:sz w:val="16"/>
              </w:rPr>
              <w:t>70.4 s</w:t>
            </w:r>
          </w:p>
        </w:tc>
        <w:tc>
          <w:tcPr>
            <w:tcW w:type="dxa" w:w="1682"/>
          </w:tcPr>
          <w:p>
            <w:pPr>
              <w:spacing w:after="0"/>
            </w:pPr>
            <w:r/>
            <w:r>
              <w:rPr>
                <w:rFonts w:ascii="Times New Roman" w:hAnsi="Times New Roman" w:eastAsia="宋体"/>
                <w:b w:val="0"/>
                <w:sz w:val="16"/>
              </w:rPr>
              <w:t>74.57 s</w:t>
            </w:r>
          </w:p>
        </w:tc>
        <w:tc>
          <w:tcPr>
            <w:tcW w:type="dxa" w:w="1682"/>
          </w:tcPr>
          <w:p>
            <w:pPr>
              <w:spacing w:after="0"/>
            </w:pPr>
            <w:r/>
            <w:r>
              <w:rPr>
                <w:rFonts w:ascii="Times New Roman" w:hAnsi="Times New Roman" w:eastAsia="宋体"/>
                <w:b w:val="0"/>
                <w:sz w:val="16"/>
              </w:rPr>
              <w:t>1.06</w:t>
            </w:r>
          </w:p>
        </w:tc>
      </w:tr>
    </w:tbl>
    <w:p>
      <w:pPr>
        <w:spacing w:after="40" w:line="276" w:lineRule="auto"/>
        <w:ind w:firstLine="360"/>
      </w:pPr>
      <w:r>
        <w:rPr>
          <w:rFonts w:ascii="Times New Roman" w:hAnsi="Times New Roman" w:eastAsia="宋体"/>
          <w:b w:val="0"/>
          <w:sz w:val="18"/>
        </w:rPr>
        <w:t>注：公式按"瓶颈设备独占带宽"的理想情形计算，故为下限。阶段 A 的下限 303.9 s 与实测 303.58 s 仅差 0.1%。</w:t>
      </w:r>
      <w:r>
        <w:rPr>
          <w:rFonts w:ascii="Times New Roman" w:hAnsi="Times New Roman" w:eastAsia="宋体"/>
          <w:b/>
          <w:sz w:val="18"/>
        </w:rPr>
        <w:t>单一顺序流上"字节÷带宽"即定律</w:t>
      </w:r>
      <w:r>
        <w:rPr>
          <w:rFonts w:ascii="Times New Roman" w:hAnsi="Times New Roman" w:eastAsia="宋体"/>
          <w:b w:val="0"/>
          <w:sz w:val="18"/>
        </w:rPr>
        <w:t>，与表 1 专家段占端到端 94% 相互印证。后三档实测/下限为 1.06-3.11，先是计价口径问题：公式给全部字节按同一带宽计价，而实测中主干按 890 MB/s、专家按 379 MB/s（表 3），二者不可共用分母；按 5.2.1 分流计价后比值降至 1.06。但</w:t>
      </w:r>
      <w:r>
        <w:rPr>
          <w:rFonts w:ascii="Times New Roman" w:hAnsi="Times New Roman" w:eastAsia="宋体"/>
          <w:b/>
          <w:sz w:val="18"/>
        </w:rPr>
        <w:t>该 1.06 不足以支持"剩余差距不是实现损耗"的结论</w:t>
      </w:r>
      <w:r>
        <w:rPr>
          <w:rFonts w:ascii="Times New Roman" w:hAnsi="Times New Roman" w:eastAsia="宋体"/>
          <w:b w:val="0"/>
          <w:sz w:val="18"/>
        </w:rPr>
        <w:t>。分母若取引擎实绩，比值必然趋近 1；代入设备实测能力后仍有可观差距，且该差距经引擎内计数器定位为算术与 I/O 的串行化，而非字节。</w:t>
      </w:r>
      <w:r>
        <w:rPr>
          <w:rFonts w:ascii="Times New Roman" w:hAnsi="Times New Roman" w:eastAsia="宋体"/>
          <w:b/>
          <w:sz w:val="18"/>
        </w:rPr>
        <w:t>故本表的正确读法是：比值 1.00 说明单流顺序、公式即定律；比值 &gt;1 先分流计价，计价后仍 &gt;1 的部分应归因于串行化等非字节因素，而不能默认归因于实现损耗。</w:t>
      </w:r>
    </w:p>
    <w:p>
      <w:pPr>
        <w:spacing w:after="40" w:line="276" w:lineRule="auto"/>
        <w:ind w:firstLine="360"/>
      </w:pPr>
      <w:r>
        <w:rPr>
          <w:rFonts w:ascii="Times New Roman" w:hAnsi="Times New Roman" w:eastAsia="宋体"/>
          <w:b w:val="0"/>
          <w:sz w:val="18"/>
        </w:rPr>
        <w:t>末行已按 2026-09-29 重建（</w:t>
      </w:r>
      <w:r>
        <w:rPr>
          <w:rFonts w:ascii="Consolas" w:hAnsi="Consolas"/>
          <w:color w:val="000080"/>
          <w:sz w:val="18"/>
        </w:rPr>
        <w:t>reports/gateab_ab/v32_table2b/</w:t>
      </w:r>
      <w:r>
        <w:rPr>
          <w:rFonts w:ascii="Times New Roman" w:hAnsi="Times New Roman" w:eastAsia="宋体"/>
          <w:b w:val="0"/>
          <w:sz w:val="18"/>
        </w:rPr>
        <w:t xml:space="preserve">，n=3 中位数 74.57 s/词元）。该次重建使比值降至 </w:t>
      </w:r>
      <w:r>
        <w:rPr>
          <w:rFonts w:ascii="Times New Roman" w:hAnsi="Times New Roman" w:eastAsia="宋体"/>
          <w:b/>
          <w:sz w:val="18"/>
        </w:rPr>
        <w:t>1.06</w:t>
      </w:r>
      <w:r>
        <w:rPr>
          <w:rFonts w:ascii="Times New Roman" w:hAnsi="Times New Roman" w:eastAsia="宋体"/>
          <w:b w:val="0"/>
          <w:sz w:val="18"/>
        </w:rPr>
        <w:t>，接近阶段 A 的 1.00：这不是设备变快，而是</w:t>
      </w:r>
      <w:r>
        <w:rPr>
          <w:rFonts w:ascii="Times New Roman" w:hAnsi="Times New Roman" w:eastAsia="宋体"/>
          <w:b/>
          <w:sz w:val="18"/>
        </w:rPr>
        <w:t>计价口径修正的结果</w:t>
      </w:r>
      <w:r>
        <w:rPr>
          <w:rFonts w:ascii="Times New Roman" w:hAnsi="Times New Roman" w:eastAsia="宋体"/>
          <w:b w:val="0"/>
          <w:sz w:val="18"/>
        </w:rPr>
        <w:t>。原表把 16 路并发的专家聚合速率按单流计（453 MB/s），且把重叠的时长相加当作暴露时间；改为并集与互斥口径后，专家聚合速率 379 MB/s 与暴露 59.39 s 自洽，公式下限亦随之从 47.6 s 修正为 70.4 s。</w:t>
      </w:r>
    </w:p>
    <w:p>
      <w:pPr>
        <w:spacing w:after="40" w:line="276" w:lineRule="auto"/>
        <w:ind w:firstLine="360"/>
      </w:pPr>
      <w:r>
        <w:rPr>
          <w:rFonts w:ascii="Times New Roman" w:hAnsi="Times New Roman" w:eastAsia="宋体"/>
          <w:b/>
          <w:sz w:val="18"/>
        </w:rPr>
        <w:t>【2026-10-05 修正，本节结论改写】1.06 不代表"已接近字节下界"，本档也并未达到下界。</w:t>
      </w:r>
      <w:r>
        <w:rPr>
          <w:rFonts w:ascii="Times New Roman" w:hAnsi="Times New Roman" w:eastAsia="宋体"/>
          <w:b w:val="0"/>
          <w:sz w:val="18"/>
        </w:rPr>
        <w:t xml:space="preserve"> 该比值的 W_i 取自</w:t>
      </w:r>
      <w:r>
        <w:rPr>
          <w:rFonts w:ascii="Times New Roman" w:hAnsi="Times New Roman" w:eastAsia="宋体"/>
          <w:b/>
          <w:sz w:val="18"/>
        </w:rPr>
        <w:t>引擎自身已实现的速率</w:t>
      </w:r>
      <w:r>
        <w:rPr>
          <w:rFonts w:ascii="Times New Roman" w:hAnsi="Times New Roman" w:eastAsia="宋体"/>
          <w:b w:val="0"/>
          <w:sz w:val="18"/>
        </w:rPr>
        <w:t>（主干 890 / 专家 379 MB/s），而公式 B_i/W_i 中的 W_i 按本节开头定义是</w:t>
      </w:r>
      <w:r>
        <w:rPr>
          <w:rFonts w:ascii="Times New Roman" w:hAnsi="Times New Roman" w:eastAsia="宋体"/>
          <w:b/>
          <w:sz w:val="18"/>
        </w:rPr>
        <w:t>设备可用带宽</w:t>
      </w:r>
      <w:r>
        <w:rPr>
          <w:rFonts w:ascii="Times New Roman" w:hAnsi="Times New Roman" w:eastAsia="宋体"/>
          <w:b w:val="0"/>
          <w:sz w:val="18"/>
        </w:rPr>
        <w:t>：以前者为分母，比值会向 1 收敛，与设备是否还有余量无关。分母必换成效定实测的设备能力。以引擎的真实访问形态（同文件、O_DIRECT、主干顺序流与专家散乱流</w:t>
      </w:r>
      <w:r>
        <w:rPr>
          <w:rFonts w:ascii="Times New Roman" w:hAnsi="Times New Roman" w:eastAsia="宋体"/>
          <w:b/>
          <w:sz w:val="18"/>
        </w:rPr>
        <w:t>同盘并发</w:t>
      </w:r>
      <w:r>
        <w:rPr>
          <w:rFonts w:ascii="Times New Roman" w:hAnsi="Times New Roman" w:eastAsia="宋体"/>
          <w:b w:val="0"/>
          <w:sz w:val="18"/>
        </w:rPr>
        <w:t>，210 s 连续，3 对交错配对）重测，</w:t>
      </w:r>
      <w:r>
        <w:rPr>
          <w:rFonts w:ascii="Times New Roman" w:hAnsi="Times New Roman" w:eastAsia="宋体"/>
          <w:b/>
          <w:sz w:val="18"/>
        </w:rPr>
        <w:t>引擎聚合吞吐低于设备混合形态吞吐，两者比值稳定在 1.3–1.6 之间</w:t>
      </w:r>
      <w:r>
        <w:rPr>
          <w:rFonts w:ascii="Times New Roman" w:hAnsi="Times New Roman" w:eastAsia="宋体"/>
          <w:b w:val="0"/>
          <w:sz w:val="18"/>
        </w:rPr>
        <w:t>（</w:t>
      </w:r>
      <w:r>
        <w:rPr>
          <w:rFonts w:ascii="Consolas" w:hAnsi="Consolas"/>
          <w:color w:val="000080"/>
          <w:sz w:val="18"/>
        </w:rPr>
        <w:t>reports/gateab_ab/v58_mix/ratios.txt</w:t>
      </w:r>
      <w:r>
        <w:rPr>
          <w:rFonts w:ascii="Times New Roman" w:hAnsi="Times New Roman" w:eastAsia="宋体"/>
          <w:b w:val="0"/>
          <w:sz w:val="18"/>
        </w:rPr>
        <w:t>）。</w:t>
      </w:r>
    </w:p>
    <w:p>
      <w:pPr>
        <w:spacing w:after="40" w:line="276" w:lineRule="auto"/>
        <w:ind w:firstLine="360"/>
      </w:pPr>
      <w:r>
        <w:rPr>
          <w:rFonts w:ascii="Times New Roman" w:hAnsi="Times New Roman" w:eastAsia="宋体"/>
          <w:b/>
          <w:sz w:val="18"/>
        </w:rPr>
        <w:t>故本档的正确读法是：按字节计价仍有可观差距，而这部分差距不是字节造成的。</w:t>
      </w:r>
      <w:r>
        <w:rPr>
          <w:rFonts w:ascii="Times New Roman" w:hAnsi="Times New Roman" w:eastAsia="宋体"/>
          <w:b w:val="0"/>
          <w:sz w:val="18"/>
        </w:rPr>
        <w:t xml:space="preserve"> 其机制已在引擎内直接测得（</w:t>
      </w:r>
      <w:r>
        <w:rPr>
          <w:rFonts w:ascii="Consolas" w:hAnsi="Consolas"/>
          <w:color w:val="000080"/>
          <w:sz w:val="18"/>
        </w:rPr>
        <w:t>reports/gateab_ab/FINDINGS.md</w:t>
      </w:r>
      <w:r>
        <w:rPr>
          <w:rFonts w:ascii="Times New Roman" w:hAnsi="Times New Roman" w:eastAsia="宋体"/>
          <w:b w:val="0"/>
          <w:sz w:val="18"/>
        </w:rPr>
        <w:t>，10 轮、跨两版代码，每词元请求数与字节数逐位一致）：</w:t>
      </w:r>
    </w:p>
    <w:p>
      <w:pPr>
        <w:spacing w:after="0"/>
        <w:ind w:left="170"/>
      </w:pPr>
      <w:r>
        <w:rPr>
          <w:rFonts w:ascii="Consolas" w:hAnsi="Consolas"/>
          <w:sz w:val="14"/>
        </w:rPr>
        <w:t>主干流         708 – 1003 MB/s 每流，队列 0.1 s (0.1%)</w:t>
      </w:r>
    </w:p>
    <w:p>
      <w:pPr>
        <w:spacing w:after="0"/>
        <w:ind w:left="170"/>
      </w:pPr>
      <w:r>
        <w:rPr>
          <w:rFonts w:ascii="Consolas" w:hAnsi="Consolas"/>
          <w:sz w:val="14"/>
        </w:rPr>
        <w:t>专家流         34 –  46 MB/s 每流，队列 57 – 76 s (3.1–4.2%)</w:t>
      </w:r>
    </w:p>
    <w:p>
      <w:pPr>
        <w:spacing w:after="0"/>
        <w:ind w:left="170"/>
      </w:pPr>
      <w:r>
        <w:rPr>
          <w:rFonts w:ascii="Consolas" w:hAnsi="Consolas"/>
          <w:sz w:val="14"/>
        </w:rPr>
        <w:t>worker 睡眠    占墙钟 40 – 49%</w:t>
      </w:r>
    </w:p>
    <w:p>
      <w:pPr>
        <w:spacing w:after="0"/>
        <w:ind w:left="170"/>
      </w:pPr>
      <w:r>
        <w:rPr>
          <w:rFonts w:ascii="Consolas" w:hAnsi="Consolas"/>
          <w:sz w:val="14"/>
        </w:rPr>
        <w:t>实际并发       8.9 – 10.0×（配置 16 个 worker）</w:t>
      </w:r>
    </w:p>
    <w:p>
      <w:pPr>
        <w:spacing w:after="40" w:line="276" w:lineRule="auto"/>
        <w:ind w:firstLine="360"/>
      </w:pPr>
      <w:r>
        <w:rPr>
          <w:rFonts w:ascii="Times New Roman" w:hAnsi="Times New Roman" w:eastAsia="宋体"/>
          <w:b/>
          <w:sz w:val="18"/>
        </w:rPr>
        <w:t>上表两行速率是时间派生量，不具可复现性；字节量才可复现。</w:t>
      </w:r>
      <w:r>
        <w:rPr>
          <w:rFonts w:ascii="Times New Roman" w:hAnsi="Times New Roman" w:eastAsia="宋体"/>
          <w:b w:val="0"/>
          <w:sz w:val="18"/>
        </w:rPr>
        <w:t xml:space="preserve"> 2026-10-07 两次独立复现</w:t>
      </w:r>
    </w:p>
    <w:p>
      <w:pPr>
        <w:spacing w:after="40" w:line="276" w:lineRule="auto"/>
        <w:ind w:firstLine="360"/>
      </w:pPr>
      <w:r>
        <w:rPr>
          <w:rFonts w:ascii="Times New Roman" w:hAnsi="Times New Roman" w:eastAsia="宋体"/>
          <w:b w:val="0"/>
          <w:sz w:val="18"/>
        </w:rPr>
        <w:t>（3 词元，墙钟 296.7 s 与 314.0 s）的字节量与本节逐项完全相同（4595 reqs、216.66 GB、</w:t>
      </w:r>
    </w:p>
    <w:p>
      <w:pPr>
        <w:spacing w:after="40" w:line="276" w:lineRule="auto"/>
        <w:ind w:firstLine="360"/>
      </w:pPr>
      <w:r>
        <w:rPr>
          <w:rFonts w:ascii="Times New Roman" w:hAnsi="Times New Roman" w:eastAsia="宋体"/>
          <w:b w:val="0"/>
          <w:sz w:val="18"/>
        </w:rPr>
        <w:t>group0 235 reqs / 140.16 GB、group1 4360 reqs / 76.51 GB、并发 9.1 与 9.0×、</w:t>
      </w:r>
    </w:p>
    <w:p>
      <w:pPr>
        <w:spacing w:after="40" w:line="276" w:lineRule="auto"/>
        <w:ind w:firstLine="360"/>
      </w:pPr>
      <w:r>
        <w:rPr>
          <w:rFonts w:ascii="Times New Roman" w:hAnsi="Times New Roman" w:eastAsia="宋体"/>
          <w:b w:val="0"/>
          <w:sz w:val="18"/>
        </w:rPr>
        <w:t>sleep 均 49%、queue 2.4% 与 2.7%），但专家流每流速率为 30 与 29 MB/s，</w:t>
      </w:r>
      <w:r>
        <w:rPr>
          <w:rFonts w:ascii="Times New Roman" w:hAnsi="Times New Roman" w:eastAsia="宋体"/>
          <w:b/>
          <w:sz w:val="18"/>
        </w:rPr>
        <w:t>低于上表区间</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主干流为 833 与 745 MB/s，仍在区间内。原因是两次复现的墙钟（98.90 与 104.66 s/词元）</w:t>
      </w:r>
    </w:p>
    <w:p>
      <w:pPr>
        <w:spacing w:after="40" w:line="276" w:lineRule="auto"/>
        <w:ind w:firstLine="360"/>
      </w:pPr>
      <w:r>
        <w:rPr>
          <w:rFonts w:ascii="Times New Roman" w:hAnsi="Times New Roman" w:eastAsia="宋体"/>
          <w:b w:val="0"/>
          <w:sz w:val="18"/>
        </w:rPr>
        <w:t>均长于本节记录时段，字节除以更长的墙钟即得更低速率。该现象与本文论点一致，并提示</w:t>
      </w:r>
    </w:p>
    <w:p>
      <w:pPr>
        <w:spacing w:after="40" w:line="276" w:lineRule="auto"/>
        <w:ind w:firstLine="360"/>
      </w:pPr>
      <w:r>
        <w:rPr>
          <w:rFonts w:ascii="Times New Roman" w:hAnsi="Times New Roman" w:eastAsia="宋体"/>
          <w:b w:val="0"/>
          <w:sz w:val="18"/>
        </w:rPr>
        <w:t>验收应核对字节而非速率。</w:t>
      </w:r>
      <w:r>
        <w:rPr>
          <w:rFonts w:ascii="Times New Roman" w:hAnsi="Times New Roman" w:eastAsia="宋体"/>
          <w:b/>
          <w:sz w:val="18"/>
        </w:rPr>
        <w:t xml:space="preserve"> 由此本文已记录的时间上界为 104.66 s/词元</w:t>
      </w:r>
      <w:r>
        <w:rPr>
          <w:rFonts w:ascii="Times New Roman" w:hAnsi="Times New Roman" w:eastAsia="宋体"/>
          <w:b w:val="0"/>
          <w:sz w:val="18"/>
        </w:rPr>
        <w:t>。</w:t>
      </w:r>
    </w:p>
    <w:p>
      <w:pPr>
        <w:spacing w:after="40" w:line="276" w:lineRule="auto"/>
        <w:ind w:firstLine="360"/>
      </w:pPr>
      <w:r>
        <w:rPr>
          <w:rFonts w:ascii="Times New Roman" w:hAnsi="Times New Roman" w:eastAsia="宋体"/>
          <w:b/>
          <w:sz w:val="18"/>
        </w:rPr>
        <w:t>并发倍数不是独立于睡眠占比的第二个量</w:t>
      </w:r>
      <w:r>
        <w:rPr>
          <w:rFonts w:ascii="Times New Roman" w:hAnsi="Times New Roman" w:eastAsia="宋体"/>
          <w:b w:val="0"/>
          <w:sz w:val="18"/>
        </w:rPr>
        <w:t>：16 ×（1 − 睡眠 40–49%）= 8.2–9.6，</w:t>
      </w:r>
    </w:p>
    <w:p>
      <w:pPr>
        <w:spacing w:after="40" w:line="276" w:lineRule="auto"/>
        <w:ind w:firstLine="360"/>
      </w:pPr>
      <w:r>
        <w:rPr>
          <w:rFonts w:ascii="Times New Roman" w:hAnsi="Times New Roman" w:eastAsia="宋体"/>
          <w:b w:val="0"/>
          <w:sz w:val="18"/>
        </w:rPr>
        <w:t>与实测 8.9–10.0× 一致，两者同源。本机为 8 物理核 / 16 逻辑处理器，</w:t>
      </w:r>
    </w:p>
    <w:p>
      <w:pPr>
        <w:spacing w:after="40" w:line="276" w:lineRule="auto"/>
        <w:ind w:firstLine="360"/>
      </w:pPr>
      <w:r>
        <w:rPr>
          <w:rFonts w:ascii="Times New Roman" w:hAnsi="Times New Roman" w:eastAsia="宋体"/>
          <w:b w:val="0"/>
          <w:sz w:val="18"/>
        </w:rPr>
        <w:t>8 核 × 1.1–1.25 倍 SMT 增益亦落在同一区间，故 worker 数超过 8–10 不再提高并行度。</w:t>
      </w:r>
    </w:p>
    <w:p>
      <w:pPr>
        <w:spacing w:after="40" w:line="276" w:lineRule="auto"/>
        <w:ind w:firstLine="360"/>
      </w:pPr>
      <w:r>
        <w:rPr>
          <w:rFonts w:ascii="Times New Roman" w:hAnsi="Times New Roman" w:eastAsia="宋体"/>
          <w:b/>
          <w:sz w:val="18"/>
        </w:rPr>
        <w:t>待定的成因已于 2026-10-07 判定</w:t>
      </w:r>
      <w:r>
        <w:rPr>
          <w:rFonts w:ascii="Times New Roman" w:hAnsi="Times New Roman" w:eastAsia="宋体"/>
          <w:b w:val="0"/>
          <w:sz w:val="18"/>
        </w:rPr>
        <w:t>：每层读毕 → 计算 → 才读下一层，worker 有 40–49% 的</w:t>
      </w:r>
    </w:p>
    <w:p>
      <w:pPr>
        <w:spacing w:after="40" w:line="276" w:lineRule="auto"/>
        <w:ind w:firstLine="360"/>
      </w:pPr>
      <w:r>
        <w:rPr>
          <w:rFonts w:ascii="Times New Roman" w:hAnsi="Times New Roman" w:eastAsia="宋体"/>
          <w:b w:val="0"/>
          <w:sz w:val="18"/>
        </w:rPr>
        <w:t xml:space="preserve">时间停在 </w:t>
      </w:r>
      <w:r>
        <w:rPr>
          <w:rFonts w:ascii="Consolas" w:hAnsi="Consolas"/>
          <w:color w:val="000080"/>
          <w:sz w:val="18"/>
        </w:rPr>
        <w:t>cond_wait</w:t>
      </w:r>
      <w:r>
        <w:rPr>
          <w:rFonts w:ascii="Times New Roman" w:hAnsi="Times New Roman" w:eastAsia="宋体"/>
          <w:b w:val="0"/>
          <w:sz w:val="18"/>
        </w:rPr>
        <w:t>，而队列只积压 3%。该组合排除"排队等盘"，但当时不足以区分</w:t>
      </w:r>
    </w:p>
    <w:p>
      <w:pPr>
        <w:spacing w:after="40" w:line="276" w:lineRule="auto"/>
        <w:ind w:firstLine="360"/>
      </w:pPr>
      <w:r>
        <w:rPr>
          <w:rFonts w:ascii="Times New Roman" w:hAnsi="Times New Roman" w:eastAsia="宋体"/>
          <w:b w:val="0"/>
          <w:sz w:val="18"/>
        </w:rPr>
        <w:t>"请求到达太晚"与"worker 被换下核" —— 后者手上的请求已出队、处于 in-flight，</w:t>
      </w:r>
    </w:p>
    <w:p>
      <w:pPr>
        <w:spacing w:after="40" w:line="276" w:lineRule="auto"/>
        <w:ind w:firstLine="360"/>
      </w:pPr>
      <w:r>
        <w:rPr>
          <w:rFonts w:ascii="Times New Roman" w:hAnsi="Times New Roman" w:eastAsia="宋体"/>
          <w:b w:val="0"/>
          <w:sz w:val="18"/>
        </w:rPr>
        <w:t xml:space="preserve">队列深度看不到它。以 </w:t>
      </w:r>
      <w:r>
        <w:rPr>
          <w:rFonts w:ascii="Consolas" w:hAnsi="Consolas"/>
          <w:color w:val="000080"/>
          <w:sz w:val="18"/>
        </w:rPr>
        <w:t>/proc/&lt;tid&gt;/schedstat</w:t>
      </w:r>
      <w:r>
        <w:rPr>
          <w:rFonts w:ascii="Times New Roman" w:hAnsi="Times New Roman" w:eastAsia="宋体"/>
          <w:b w:val="0"/>
          <w:sz w:val="18"/>
        </w:rPr>
        <w:t xml:space="preserve"> 直接测得（内核记账，非硬件 PMU，</w:t>
      </w:r>
    </w:p>
    <w:p>
      <w:pPr>
        <w:spacing w:after="40" w:line="276" w:lineRule="auto"/>
        <w:ind w:firstLine="360"/>
      </w:pPr>
      <w:r>
        <w:rPr>
          <w:rFonts w:ascii="Times New Roman" w:hAnsi="Times New Roman" w:eastAsia="宋体"/>
          <w:b w:val="0"/>
          <w:sz w:val="18"/>
        </w:rPr>
        <w:t>故本平台无 PMU 的限制不影响此判据；起止各留快照，中间每 2 s 覆盖一次，</w:t>
      </w:r>
    </w:p>
    <w:p>
      <w:pPr>
        <w:spacing w:after="40" w:line="276" w:lineRule="auto"/>
        <w:ind w:firstLine="360"/>
      </w:pPr>
      <w:r>
        <w:rPr>
          <w:rFonts w:ascii="Times New Roman" w:hAnsi="Times New Roman" w:eastAsia="宋体"/>
          <w:b w:val="0"/>
          <w:sz w:val="18"/>
        </w:rPr>
        <w:t>不需重编译引擎）：</w:t>
      </w:r>
    </w:p>
    <w:p>
      <w:pPr>
        <w:spacing w:after="0"/>
        <w:ind w:left="170"/>
      </w:pPr>
      <w:r>
        <w:rPr>
          <w:rFonts w:ascii="Consolas" w:hAnsi="Consolas"/>
          <w:sz w:val="14"/>
        </w:rPr>
        <w:t>线程                     在核          运行队列等待    等待/在核</w:t>
      </w:r>
    </w:p>
    <w:p>
      <w:pPr>
        <w:spacing w:after="0"/>
        <w:ind w:left="170"/>
      </w:pPr>
      <w:r>
        <w:rPr>
          <w:rFonts w:ascii="Consolas" w:hAnsi="Consolas"/>
          <w:sz w:val="14"/>
        </w:rPr>
        <w:t>主线程（producer）        92.15 s         2.59 s       0.028</w:t>
      </w:r>
    </w:p>
    <w:p>
      <w:pPr>
        <w:spacing w:after="0"/>
        <w:ind w:left="170"/>
      </w:pPr>
      <w:r>
        <w:rPr>
          <w:rFonts w:ascii="Consolas" w:hAnsi="Consolas"/>
          <w:sz w:val="14"/>
        </w:rPr>
        <w:t>16 个 kio worker      各 48 – 58 s   各 1.9 – 3.3 s   0.039 – 0.063</w:t>
      </w:r>
    </w:p>
    <w:p>
      <w:pPr>
        <w:spacing w:after="0"/>
        <w:ind w:left="170"/>
      </w:pPr>
      <w:r>
        <w:rPr>
          <w:rFonts w:ascii="Consolas" w:hAnsi="Consolas"/>
          <w:sz w:val="14"/>
        </w:rPr>
        <w:t>另 4 个线程          各 23.2 – 23.5 s  约 2.5 s      0.105 – 0.111</w:t>
      </w:r>
    </w:p>
    <w:p>
      <w:pPr>
        <w:spacing w:after="0"/>
        <w:ind w:left="170"/>
      </w:pPr>
      <w:r>
        <w:rPr>
          <w:rFonts w:ascii="Consolas" w:hAnsi="Consolas"/>
          <w:sz w:val="14"/>
        </w:rPr>
        <w:t>────────────────────────────────────────────────────────────</w:t>
      </w:r>
    </w:p>
    <w:p>
      <w:pPr>
        <w:spacing w:after="0"/>
        <w:ind w:left="170"/>
      </w:pPr>
      <w:r>
        <w:rPr>
          <w:rFonts w:ascii="Consolas" w:hAnsi="Consolas"/>
          <w:sz w:val="14"/>
        </w:rPr>
        <w:t>合计（21/26 线程有增量） 1007.4 s       52.7 s        0.052</w:t>
      </w:r>
    </w:p>
    <w:p>
      <w:pPr>
        <w:spacing w:after="40" w:line="276" w:lineRule="auto"/>
        <w:ind w:firstLine="360"/>
      </w:pPr>
      <w:r>
        <w:rPr>
          <w:rFonts w:ascii="Times New Roman" w:hAnsi="Times New Roman" w:eastAsia="宋体"/>
          <w:b/>
          <w:sz w:val="18"/>
        </w:rPr>
        <w:t>判定为非 CPU 受限</w:t>
      </w:r>
      <w:r>
        <w:rPr>
          <w:rFonts w:ascii="Times New Roman" w:hAnsi="Times New Roman" w:eastAsia="宋体"/>
          <w:b w:val="0"/>
          <w:sz w:val="18"/>
        </w:rPr>
        <w:t>，三条依据：① 饱和时运行队列等待应不小于在核时间（比值 ≳ 1），</w:t>
      </w:r>
    </w:p>
    <w:p>
      <w:pPr>
        <w:spacing w:after="40" w:line="276" w:lineRule="auto"/>
        <w:ind w:firstLine="360"/>
      </w:pPr>
      <w:r>
        <w:rPr>
          <w:rFonts w:ascii="Times New Roman" w:hAnsi="Times New Roman" w:eastAsia="宋体"/>
          <w:b w:val="0"/>
          <w:sz w:val="18"/>
        </w:rPr>
        <w:t xml:space="preserve">实测全部 ≤ 0.111；② 在核总量 1007.4 s ÷ 墙钟 314 s = </w:t>
      </w:r>
      <w:r>
        <w:rPr>
          <w:rFonts w:ascii="Times New Roman" w:hAnsi="Times New Roman" w:eastAsia="宋体"/>
          <w:b/>
          <w:sz w:val="18"/>
        </w:rPr>
        <w:t>3.2 核 / 8 核 = 40% 占用</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 xml:space="preserve">③ 队列等待 52.7 s 仅占可用核时（314 × 8 s）的 </w:t>
      </w:r>
      <w:r>
        <w:rPr>
          <w:rFonts w:ascii="Times New Roman" w:hAnsi="Times New Roman" w:eastAsia="宋体"/>
          <w:b/>
          <w:sz w:val="18"/>
        </w:rPr>
        <w:t>2.1%</w:t>
      </w:r>
      <w:r>
        <w:rPr>
          <w:rFonts w:ascii="Times New Roman" w:hAnsi="Times New Roman" w:eastAsia="宋体"/>
          <w:b w:val="0"/>
          <w:sz w:val="18"/>
        </w:rPr>
        <w:t>。且 worker 在核仅占墙钟 16%，</w:t>
      </w:r>
    </w:p>
    <w:p>
      <w:pPr>
        <w:spacing w:after="40" w:line="276" w:lineRule="auto"/>
        <w:ind w:firstLine="360"/>
      </w:pPr>
      <w:r>
        <w:rPr>
          <w:rFonts w:ascii="Times New Roman" w:hAnsi="Times New Roman" w:eastAsia="宋体"/>
          <w:b w:val="0"/>
          <w:sz w:val="18"/>
        </w:rPr>
        <w:t xml:space="preserve">说明它们是真正阻塞在 </w:t>
      </w:r>
      <w:r>
        <w:rPr>
          <w:rFonts w:ascii="Consolas" w:hAnsi="Consolas"/>
          <w:color w:val="000080"/>
          <w:sz w:val="18"/>
        </w:rPr>
        <w:t>cond_wait</w:t>
      </w:r>
      <w:r>
        <w:rPr>
          <w:rFonts w:ascii="Times New Roman" w:hAnsi="Times New Roman" w:eastAsia="宋体"/>
          <w:b w:val="0"/>
          <w:sz w:val="18"/>
        </w:rPr>
        <w:t xml:space="preserve"> 而非自旋。故那 40–49% 是等下一个请求迟到，</w:t>
      </w:r>
    </w:p>
    <w:p>
      <w:pPr>
        <w:spacing w:after="40" w:line="276" w:lineRule="auto"/>
        <w:ind w:firstLine="360"/>
      </w:pPr>
      <w:r>
        <w:rPr>
          <w:rFonts w:ascii="Times New Roman" w:hAnsi="Times New Roman" w:eastAsia="宋体"/>
          <w:b w:val="0"/>
          <w:sz w:val="18"/>
        </w:rPr>
        <w:t>处置是改生产者节律（层间预取、算术期间发出下一层读），不是加 worker，也不是改等待方式。</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判据本身的一处修正</w:t>
      </w:r>
      <w:r>
        <w:rPr>
          <w:rFonts w:ascii="Times New Roman" w:hAnsi="Times New Roman" w:eastAsia="宋体"/>
          <w:b w:val="0"/>
          <w:sz w:val="18"/>
        </w:rPr>
        <w:t>：本次预设的判定带把比值 0.02–0.20 定为"两者兼有"，</w:t>
      </w:r>
    </w:p>
    <w:p>
      <w:pPr>
        <w:spacing w:after="40" w:line="276" w:lineRule="auto"/>
        <w:ind w:firstLine="360"/>
      </w:pPr>
      <w:r>
        <w:rPr>
          <w:rFonts w:ascii="Times New Roman" w:hAnsi="Times New Roman" w:eastAsia="宋体"/>
          <w:b w:val="0"/>
          <w:sz w:val="18"/>
        </w:rPr>
        <w:t>&gt; 实测 0.052 落入该带。但该带未与物理参照挂钩。饱和意味着比值 ≥ 1，</w:t>
      </w:r>
    </w:p>
    <w:p>
      <w:pPr>
        <w:spacing w:after="40" w:line="276" w:lineRule="auto"/>
        <w:ind w:firstLine="360"/>
      </w:pPr>
      <w:r>
        <w:rPr>
          <w:rFonts w:ascii="Times New Roman" w:hAnsi="Times New Roman" w:eastAsia="宋体"/>
          <w:b w:val="0"/>
          <w:sz w:val="18"/>
        </w:rPr>
        <w:t>&gt; 0.052 明显偏于不受限一侧，且绝对占用（40%）才是决定量。原始件与预设带均保留</w:t>
      </w:r>
    </w:p>
    <w:p>
      <w:pPr>
        <w:spacing w:after="40" w:line="276" w:lineRule="auto"/>
        <w:ind w:firstLine="360"/>
      </w:pPr>
      <w:r>
        <w:rPr>
          <w:rFonts w:ascii="Times New Roman" w:hAnsi="Times New Roman" w:eastAsia="宋体"/>
          <w:b w:val="0"/>
          <w:sz w:val="18"/>
        </w:rPr>
        <w:t>&gt; （</w:t>
      </w:r>
      <w:r>
        <w:rPr>
          <w:rFonts w:ascii="Consolas" w:hAnsi="Consolas"/>
          <w:color w:val="000080"/>
          <w:sz w:val="18"/>
        </w:rPr>
        <w:t>reports/gateab_ab/v64_schedstat/</w:t>
      </w:r>
      <w:r>
        <w:rPr>
          <w:rFonts w:ascii="Times New Roman" w:hAnsi="Times New Roman" w:eastAsia="宋体"/>
          <w:b w:val="0"/>
          <w:sz w:val="18"/>
        </w:rPr>
        <w:t>、</w:t>
      </w:r>
      <w:r>
        <w:rPr>
          <w:rFonts w:ascii="Consolas" w:hAnsi="Consolas"/>
          <w:color w:val="000080"/>
          <w:sz w:val="18"/>
        </w:rPr>
        <w:t>v64_probe_attempt1.out</w:t>
      </w:r>
      <w:r>
        <w:rPr>
          <w:rFonts w:ascii="Times New Roman" w:hAnsi="Times New Roman" w:eastAsia="宋体"/>
          <w:b w:val="0"/>
          <w:sz w:val="18"/>
        </w:rPr>
        <w:t>），判定按绝对量重做。</w:t>
      </w:r>
    </w:p>
    <w:p>
      <w:pPr>
        <w:spacing w:after="40" w:line="276" w:lineRule="auto"/>
        <w:ind w:firstLine="360"/>
      </w:pPr>
      <w:r>
        <w:rPr>
          <w:rFonts w:ascii="Times New Roman" w:hAnsi="Times New Roman" w:eastAsia="宋体"/>
          <w:b/>
          <w:sz w:val="18"/>
        </w:rPr>
        <w:t>该替代解释亦已排除：不是"设备做不了这种形态的读"。</w:t>
      </w:r>
      <w:r>
        <w:rPr>
          <w:rFonts w:ascii="Times New Roman" w:hAnsi="Times New Roman" w:eastAsia="宋体"/>
          <w:b w:val="0"/>
          <w:sz w:val="18"/>
        </w:rPr>
        <w:t xml:space="preserve"> 以固定读取次数、同字节量，对同一 </w:t>
      </w:r>
      <w:r>
        <w:rPr>
          <w:rFonts w:ascii="Consolas" w:hAnsi="Consolas"/>
          <w:color w:val="000080"/>
          <w:sz w:val="18"/>
        </w:rPr>
        <w:t>experts.l2</w:t>
      </w:r>
      <w:r>
        <w:rPr>
          <w:rFonts w:ascii="Times New Roman" w:hAnsi="Times New Roman" w:eastAsia="宋体"/>
          <w:b w:val="0"/>
          <w:sz w:val="18"/>
        </w:rPr>
        <w:t xml:space="preserve"> 直接测量该形态（17.5 MB 散乱、O_DIRECT，3 对），设备吞吐与 4M 块顺序档的测量相互吻合，两者同在约 1500 MB/s 量级（</w:t>
      </w:r>
      <w:r>
        <w:rPr>
          <w:rFonts w:ascii="Consolas" w:hAnsi="Consolas"/>
          <w:color w:val="000080"/>
          <w:sz w:val="18"/>
        </w:rPr>
        <w:t>reports/gateab_ab/v60_shape/raw.tsv</w:t>
      </w:r>
      <w:r>
        <w:rPr>
          <w:rFonts w:ascii="Times New Roman" w:hAnsi="Times New Roman" w:eastAsia="宋体"/>
          <w:b w:val="0"/>
          <w:sz w:val="18"/>
        </w:rPr>
        <w:t>）。</w:t>
      </w:r>
      <w:r>
        <w:rPr>
          <w:rFonts w:ascii="Times New Roman" w:hAnsi="Times New Roman" w:eastAsia="宋体"/>
          <w:b/>
          <w:sz w:val="18"/>
        </w:rPr>
        <w:t>而引擎专家流的聚合吞吐仅为其三到四成</w:t>
      </w:r>
      <w:r>
        <w:rPr>
          <w:rFonts w:ascii="Times New Roman" w:hAnsi="Times New Roman" w:eastAsia="宋体"/>
          <w:b w:val="0"/>
          <w:sz w:val="18"/>
        </w:rPr>
        <w:t>，故上述差距不能归因于设备能力不足，只能归因于请求到达太晚。</w:t>
      </w:r>
    </w:p>
    <w:p>
      <w:pPr>
        <w:spacing w:after="40" w:line="276" w:lineRule="auto"/>
        <w:ind w:firstLine="360"/>
      </w:pPr>
      <w:r>
        <w:rPr>
          <w:rFonts w:ascii="Times New Roman" w:hAnsi="Times New Roman" w:eastAsia="宋体"/>
          <w:b/>
          <w:sz w:val="18"/>
        </w:rPr>
        <w:t>据此，本文的字节下界是必要条件而非充分条件。</w:t>
      </w:r>
      <w:r>
        <w:rPr>
          <w:rFonts w:ascii="Times New Roman" w:hAnsi="Times New Roman" w:eastAsia="宋体"/>
          <w:b w:val="0"/>
          <w:sz w:val="18"/>
        </w:rPr>
        <w:t xml:space="preserve"> 仅核算字节会低估慢层的代价：</w:t>
      </w:r>
      <w:r>
        <w:rPr>
          <w:rFonts w:ascii="Times New Roman" w:hAnsi="Times New Roman" w:eastAsia="宋体"/>
          <w:b/>
          <w:sz w:val="18"/>
        </w:rPr>
        <w:t>慢层同时收取字节代价与串行化代价，而把数据上移到 DRAM 可同时消除两者。</w:t>
      </w:r>
      <w:r>
        <w:rPr>
          <w:rFonts w:ascii="Times New Roman" w:hAnsi="Times New Roman" w:eastAsia="宋体"/>
          <w:b w:val="0"/>
          <w:sz w:val="18"/>
        </w:rPr>
        <w:t xml:space="preserve"> 这是本文原则"复用应落在数据能到达的最快层"的第二条独立理由。此前只给了字节一条。相应地，5.2 的验收判据应从单一下界扩展为"字节回落至下界</w:t>
      </w:r>
      <w:r>
        <w:rPr>
          <w:rFonts w:ascii="Times New Roman" w:hAnsi="Times New Roman" w:eastAsia="宋体"/>
          <w:b/>
          <w:sz w:val="18"/>
        </w:rPr>
        <w:t>且</w:t>
      </w:r>
      <w:r>
        <w:rPr>
          <w:rFonts w:ascii="Times New Roman" w:hAnsi="Times New Roman" w:eastAsia="宋体"/>
          <w:b w:val="0"/>
          <w:sz w:val="18"/>
        </w:rPr>
        <w:t>实测聚合速率接近该形态的设备能力"两条并列。</w:t>
      </w:r>
    </w:p>
    <w:p>
      <w:pPr>
        <w:spacing w:after="40" w:line="276" w:lineRule="auto"/>
        <w:ind w:firstLine="360"/>
      </w:pPr>
      <w:r>
        <w:rPr>
          <w:rFonts w:ascii="Times New Roman" w:hAnsi="Times New Roman" w:eastAsia="宋体"/>
          <w:b/>
          <w:sz w:val="18"/>
        </w:rPr>
        <w:t>本节不给出该差距的可达上限。</w:t>
      </w:r>
      <w:r>
        <w:rPr>
          <w:rFonts w:ascii="Times New Roman" w:hAnsi="Times New Roman" w:eastAsia="宋体"/>
          <w:b w:val="0"/>
          <w:sz w:val="18"/>
        </w:rPr>
        <w:t xml:space="preserve"> 可确定的是它不是字节造成的、也不是设备在该形态上做不到的；不可确定的是跨层流水能收回多少。该问题在本平台的测量重复性下无法判定（见本节方法学限度段与 </w:t>
      </w:r>
      <w:r>
        <w:rPr>
          <w:rFonts w:ascii="Consolas" w:hAnsi="Consolas"/>
          <w:color w:val="000080"/>
          <w:sz w:val="18"/>
        </w:rPr>
        <w:t>BENCH_PROTO.md</w:t>
      </w:r>
      <w:r>
        <w:rPr>
          <w:rFonts w:ascii="Times New Roman" w:hAnsi="Times New Roman" w:eastAsia="宋体"/>
          <w:b w:val="0"/>
          <w:sz w:val="18"/>
        </w:rPr>
        <w:t xml:space="preserve"> 第 14 节），故不作量化声称。</w:t>
      </w:r>
    </w:p>
    <w:p>
      <w:pPr>
        <w:spacing w:after="40" w:line="276" w:lineRule="auto"/>
        <w:ind w:firstLine="360"/>
      </w:pPr>
      <w:r>
        <w:rPr>
          <w:rFonts w:ascii="Times New Roman" w:hAnsi="Times New Roman" w:eastAsia="宋体"/>
          <w:b w:val="0"/>
          <w:sz w:val="18"/>
        </w:rPr>
        <w:t>阶段 A 的 1.00 不受此影响。其 W_i（85 MB/s）本就是设备实测值而非引擎实绩，且为单一顺序流，比值 1.00 的含义（字节÷带宽即定律）仍然成立。</w:t>
      </w:r>
    </w:p>
    <w:p>
      <w:pPr>
        <w:spacing w:after="40" w:line="276" w:lineRule="auto"/>
        <w:ind w:firstLine="360"/>
      </w:pPr>
      <w:r>
        <w:rPr>
          <w:rFonts w:ascii="Times New Roman" w:hAnsi="Times New Roman" w:eastAsia="宋体"/>
          <w:b/>
          <w:sz w:val="18"/>
        </w:rPr>
        <w:t>【方法学限度，一并记录】</w:t>
      </w:r>
      <w:r>
        <w:rPr>
          <w:rFonts w:ascii="Times New Roman" w:hAnsi="Times New Roman" w:eastAsia="宋体"/>
          <w:b w:val="0"/>
          <w:sz w:val="18"/>
        </w:rPr>
        <w:t xml:space="preserve"> 本节末行与上述配对均以 s/词元 为观测量。该观测量在本平台的重复性</w:t>
      </w:r>
      <w:r>
        <w:rPr>
          <w:rFonts w:ascii="Times New Roman" w:hAnsi="Times New Roman" w:eastAsia="宋体"/>
          <w:b/>
          <w:sz w:val="18"/>
        </w:rPr>
        <w:t>随时段变化很大</w:t>
      </w:r>
      <w:r>
        <w:rPr>
          <w:rFonts w:ascii="Times New Roman" w:hAnsi="Times New Roman" w:eastAsia="宋体"/>
          <w:b w:val="0"/>
          <w:sz w:val="18"/>
        </w:rPr>
        <w:t>，两个已测时段的实例：2026-09-29 的三次（表 3，76.04 / 73.39 / 74.91 s/词元）跨度仅 3.6%，而 2026-09-30 同一配置、同一源码、同一脚本连续三轮为 65.21 / 75.62 / 79.91 s/词元，跨度 22.5%，19 次同类运行的合并跨度为 65.21–89.88。</w:t>
      </w:r>
      <w:r>
        <w:rPr>
          <w:rFonts w:ascii="Times New Roman" w:hAnsi="Times New Roman" w:eastAsia="宋体"/>
          <w:b/>
          <w:sz w:val="18"/>
        </w:rPr>
        <w:t>两个数都真实，因此不能引用某一时段的离散度充当本平台的重复性。</w:t>
      </w:r>
      <w:r>
        <w:rPr>
          <w:rFonts w:ascii="Times New Roman" w:hAnsi="Times New Roman" w:eastAsia="宋体"/>
          <w:b w:val="0"/>
          <w:sz w:val="18"/>
        </w:rPr>
        <w:t xml:space="preserve"> 实践结论是：</w:t>
      </w:r>
    </w:p>
    <w:p>
      <w:pPr>
        <w:spacing w:after="0"/>
        <w:ind w:left="170"/>
      </w:pPr>
      <w:r>
        <w:rPr>
          <w:rFonts w:ascii="Consolas" w:hAnsi="Consolas"/>
          <w:sz w:val="14"/>
        </w:rPr>
        <w:t>凡以 s/词元 为观测量作配置间对比，在同一时段内交错配对重复 ≥5 轮，</w:t>
      </w:r>
    </w:p>
    <w:p>
      <w:pPr>
        <w:spacing w:after="0"/>
        <w:ind w:left="170"/>
      </w:pPr>
      <w:r>
        <w:rPr>
          <w:rFonts w:ascii="Consolas" w:hAnsi="Consolas"/>
          <w:sz w:val="14"/>
        </w:rPr>
        <w:t>且仅当配对差 ≥10% 时才可判定"有差异"；效应 &lt;10% 一律记为"无差异"。</w:t>
      </w:r>
    </w:p>
    <w:p>
      <w:pPr>
        <w:spacing w:after="0"/>
        <w:ind w:left="170"/>
      </w:pPr>
      <w:r>
        <w:rPr>
          <w:rFonts w:ascii="Consolas" w:hAnsi="Consolas"/>
          <w:sz w:val="14"/>
        </w:rPr>
        <w:t>引用跨时段的绝对速率作对比。</w:t>
      </w:r>
    </w:p>
    <w:p>
      <w:pPr>
        <w:spacing w:after="40" w:line="276" w:lineRule="auto"/>
        <w:ind w:firstLine="360"/>
      </w:pPr>
      <w:r>
        <w:rPr>
          <w:rFonts w:ascii="Times New Roman" w:hAnsi="Times New Roman" w:eastAsia="宋体"/>
          <w:b w:val="0"/>
          <w:sz w:val="18"/>
        </w:rPr>
        <w:t>本节亦不据此主张任何参数调优方向。相比之下第二节的推论验证（4.2、4.3）以</w:t>
      </w:r>
      <w:r>
        <w:rPr>
          <w:rFonts w:ascii="Times New Roman" w:hAnsi="Times New Roman" w:eastAsia="宋体"/>
          <w:b/>
          <w:sz w:val="18"/>
        </w:rPr>
        <w:t>字节</w:t>
      </w:r>
      <w:r>
        <w:rPr>
          <w:rFonts w:ascii="Times New Roman" w:hAnsi="Times New Roman" w:eastAsia="宋体"/>
          <w:b w:val="0"/>
          <w:sz w:val="18"/>
        </w:rPr>
        <w:t xml:space="preserve">而非时间核算，不受此限度影响。上列十轮稳定量与撤回清单见 </w:t>
      </w:r>
      <w:r>
        <w:rPr>
          <w:rFonts w:ascii="Consolas" w:hAnsi="Consolas"/>
          <w:color w:val="000080"/>
          <w:sz w:val="18"/>
        </w:rPr>
        <w:t>reports/gateab_ab/FINDINGS.md</w:t>
      </w:r>
      <w:r>
        <w:rPr>
          <w:rFonts w:ascii="Times New Roman" w:hAnsi="Times New Roman" w:eastAsia="宋体"/>
          <w:b w:val="0"/>
          <w:sz w:val="18"/>
        </w:rPr>
        <w:t>。</w:t>
      </w:r>
    </w:p>
    <w:p>
      <w:pPr>
        <w:spacing w:after="40" w:line="276" w:lineRule="auto"/>
        <w:ind w:firstLine="360"/>
      </w:pPr>
      <w:r>
        <w:rPr>
          <w:rFonts w:ascii="Times New Roman" w:hAnsi="Times New Roman" w:eastAsia="宋体"/>
          <w:b/>
          <w:sz w:val="18"/>
        </w:rPr>
        <w:t>同时撤回本节此前据 v54 写入的一处归因</w:t>
      </w:r>
      <w:r>
        <w:rPr>
          <w:rFonts w:ascii="Times New Roman" w:hAnsi="Times New Roman" w:eastAsia="宋体"/>
          <w:b w:val="0"/>
          <w:sz w:val="18"/>
        </w:rPr>
        <w:t>："主干顺序流与专家散乱流在同一设备上互相争抢"不成立，散乱 4M 读（1740）快于顺序（1537）。v54 观测到的 arena 扩大导致 trunk 常驻由 22 层降至 15 层、75.5→126.2 s/词元，这一</w:t>
      </w:r>
      <w:r>
        <w:rPr>
          <w:rFonts w:ascii="Times New Roman" w:hAnsi="Times New Roman" w:eastAsia="宋体"/>
          <w:b/>
          <w:sz w:val="18"/>
        </w:rPr>
        <w:t>现象</w:t>
      </w:r>
      <w:r>
        <w:rPr>
          <w:rFonts w:ascii="Times New Roman" w:hAnsi="Times New Roman" w:eastAsia="宋体"/>
          <w:b w:val="0"/>
          <w:sz w:val="18"/>
        </w:rPr>
        <w:t>成立，但其</w:t>
      </w:r>
      <w:r>
        <w:rPr>
          <w:rFonts w:ascii="Times New Roman" w:hAnsi="Times New Roman" w:eastAsia="宋体"/>
          <w:b/>
          <w:sz w:val="18"/>
        </w:rPr>
        <w:t>机制</w:t>
      </w:r>
      <w:r>
        <w:rPr>
          <w:rFonts w:ascii="Times New Roman" w:hAnsi="Times New Roman" w:eastAsia="宋体"/>
          <w:b w:val="0"/>
          <w:sz w:val="18"/>
        </w:rPr>
        <w:t xml:space="preserve">尚未查明；预取在各种 arena 下均变慢（v50 0.75×、v54 0.60×），而设备既未饱和也不对访问模式敏感，故其代价在主机侧（CPU、争用，或 survival 统计本身有误。该 21% 数字自 v50 起引用至今从未独立复核，而同一次运行中 </w:t>
      </w:r>
      <w:r>
        <w:rPr>
          <w:rFonts w:ascii="Consolas" w:hAnsi="Consolas"/>
          <w:color w:val="000080"/>
          <w:sz w:val="18"/>
        </w:rPr>
        <w:t>stat_idle_s</w:t>
      </w:r>
      <w:r>
        <w:rPr>
          <w:rFonts w:ascii="Times New Roman" w:hAnsi="Times New Roman" w:eastAsia="宋体"/>
          <w:b w:val="0"/>
          <w:sz w:val="18"/>
        </w:rPr>
        <w:t xml:space="preserve"> 与 </w:t>
      </w:r>
      <w:r>
        <w:rPr>
          <w:rFonts w:ascii="Consolas" w:hAnsi="Consolas"/>
          <w:color w:val="000080"/>
          <w:sz w:val="18"/>
        </w:rPr>
        <w:t>hit_wall</w:t>
      </w:r>
      <w:r>
        <w:rPr>
          <w:rFonts w:ascii="Times New Roman" w:hAnsi="Times New Roman" w:eastAsia="宋体"/>
          <w:b w:val="0"/>
          <w:sz w:val="18"/>
        </w:rPr>
        <w:t xml:space="preserve"> 均为已确认的坏计数器）。出处 </w:t>
      </w:r>
      <w:r>
        <w:rPr>
          <w:rFonts w:ascii="Consolas" w:hAnsi="Consolas"/>
          <w:color w:val="000080"/>
          <w:sz w:val="18"/>
        </w:rPr>
        <w:t>reports/gateab_ab/v55_stream/ANALYSIS.txt</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字节与带宽出处：慢盘 85 MB/s 系 25.83 GB 与 303.58 s 的精确商（台账 :327；另有 D-state 劣化整值 84 MB/s 见 :224）、高速盘 419 MB/s（:355；另冷读 588 MB/s 见 :453-:454）、1.5 GB/s 系 /dev/sdd7 混合 O_DIRECT 实测（nvme_bench 2026-09-26 S5D）；字节量取自 cap_sweep ctrl.json（今日最优）；末两行取自 2026-09-28 逐相位实测（同一次运行，K3_TRACE，出处见附录 A.2.1）。</w:t>
      </w:r>
      <w:r>
        <w:rPr>
          <w:rFonts w:ascii="Times New Roman" w:hAnsi="Times New Roman" w:eastAsia="宋体"/>
          <w:b/>
          <w:sz w:val="18"/>
        </w:rPr>
        <w:t>上列 1.5 GB/s 为大块测速器口径，与引擎的 4M O_DIRECT 访问形态不同档；引擎形态实测约 1600 MB/s（v55），两者不可混用。</w:t>
      </w:r>
    </w:p>
    <w:p>
      <w:pPr>
        <w:spacing w:after="60" w:before="120" w:line="240" w:lineRule="auto"/>
      </w:pPr>
      <w:r>
        <w:rPr>
          <w:rFonts w:ascii="Times New Roman" w:hAnsi="Times New Roman" w:eastAsia="黑体"/>
          <w:b w:val="0"/>
          <w:sz w:val="21"/>
        </w:rPr>
        <w:t>5  下界的工程用法：预算、验收与排查</w:t>
      </w:r>
    </w:p>
    <w:p>
      <w:pPr>
        <w:spacing w:after="40" w:before="80" w:line="240" w:lineRule="auto"/>
      </w:pPr>
      <w:r>
        <w:rPr>
          <w:rFonts w:ascii="Times New Roman" w:hAnsi="Times New Roman" w:eastAsia="黑体"/>
          <w:b w:val="0"/>
          <w:sz w:val="18"/>
        </w:rPr>
        <w:t>5.1  预算线：健康时各低速层应搬多少字节</w:t>
      </w:r>
    </w:p>
    <w:p>
      <w:pPr>
        <w:spacing w:after="40" w:line="276" w:lineRule="auto"/>
        <w:ind w:firstLine="360"/>
      </w:pPr>
      <w:r>
        <w:rPr>
          <w:rFonts w:ascii="Times New Roman" w:hAnsi="Times New Roman" w:eastAsia="宋体"/>
          <w:b w:val="0"/>
          <w:sz w:val="18"/>
        </w:rPr>
        <w:t>由推论 1 对一次会话求和即得每低速层的读数预算：低速层 M_i 的最小读数等于参与路径上 distinct 项集的大小（每项恰读一次），健康时“每会话低速层字节”应约为该层 distinct 集一次。本文案例中，专家 distinct 集约 176 GB/会话；若复用全程落位低速盘（阶段 A 基线）则每词元 25.83 GB、按 N 词元会话即 25.83×N。两者之差即“复用未落位”造成的多余低速层字节，可通过落位设计回收。</w:t>
      </w:r>
    </w:p>
    <w:p>
      <w:pPr>
        <w:spacing w:after="40" w:before="80" w:line="240" w:lineRule="auto"/>
      </w:pPr>
      <w:r>
        <w:rPr>
          <w:rFonts w:ascii="Times New Roman" w:hAnsi="Times New Roman" w:eastAsia="黑体"/>
          <w:b w:val="0"/>
          <w:sz w:val="18"/>
        </w:rPr>
        <w:t>5.2  验收判据与 KPI：字节回落至下界，复用才算落位</w:t>
      </w:r>
    </w:p>
    <w:p>
      <w:pPr>
        <w:spacing w:after="40" w:line="276" w:lineRule="auto"/>
        <w:ind w:firstLine="360"/>
      </w:pPr>
      <w:r>
        <w:rPr>
          <w:rFonts w:ascii="Times New Roman" w:hAnsi="Times New Roman" w:eastAsia="宋体"/>
          <w:b w:val="0"/>
          <w:sz w:val="18"/>
        </w:rPr>
        <w:t>命中率白板不可单独作为验收（4.2 的经验）：它计数的是引擎自认的命中，与字节搬运是两个观测面。可操作的验收规则是双口径对照：命中率满格的同时，逐层核验 READ 字节计数是否（趋近）该层下界。凡“命中满格而字节不降”的改动，判定为复用未落位。问题在资源配置，而不是算法是否需要免读。</w:t>
      </w:r>
    </w:p>
    <w:p>
      <w:pPr>
        <w:spacing w:after="40" w:line="276" w:lineRule="auto"/>
        <w:ind w:firstLine="360"/>
      </w:pPr>
      <w:r>
        <w:rPr>
          <w:rFonts w:ascii="Times New Roman" w:hAnsi="Times New Roman" w:eastAsia="宋体"/>
          <w:b/>
          <w:sz w:val="18"/>
        </w:rPr>
        <w:t>【2026-10-05 补充第三条口径，2026-10-07 归因已判定】字节达标不等于复用落位完成，加测串行化。</w:t>
      </w:r>
      <w:r>
        <w:rPr>
          <w:rFonts w:ascii="Times New Roman" w:hAnsi="Times New Roman" w:eastAsia="宋体"/>
          <w:b w:val="0"/>
          <w:sz w:val="18"/>
        </w:rPr>
        <w:t xml:space="preserve"> §4.6 在本平台的实测给出：字节分流计价后仍有 1.30–1.58 倍差距。该差距经引擎内计数器定位到 worker 侧：16 个 worker 有 40–49% 的墙钟停在 </w:t>
      </w:r>
      <w:r>
        <w:rPr>
          <w:rFonts w:ascii="Consolas" w:hAnsi="Consolas"/>
          <w:color w:val="000080"/>
          <w:sz w:val="18"/>
        </w:rPr>
        <w:t>cond_wait</w:t>
      </w:r>
      <w:r>
        <w:rPr>
          <w:rFonts w:ascii="Times New Roman" w:hAnsi="Times New Roman" w:eastAsia="宋体"/>
          <w:b w:val="0"/>
          <w:sz w:val="18"/>
        </w:rPr>
        <w:t xml:space="preserve">，而队列仅积压 3%。2026-10-07 以 </w:t>
      </w:r>
      <w:r>
        <w:rPr>
          <w:rFonts w:ascii="Consolas" w:hAnsi="Consolas"/>
          <w:color w:val="000080"/>
          <w:sz w:val="18"/>
        </w:rPr>
        <w:t>/proc/&lt;tid&gt;/schedstat</w:t>
      </w:r>
      <w:r>
        <w:rPr>
          <w:rFonts w:ascii="Times New Roman" w:hAnsi="Times New Roman" w:eastAsia="宋体"/>
          <w:b w:val="0"/>
          <w:sz w:val="18"/>
        </w:rPr>
        <w:t xml:space="preserve"> 判定该成因</w:t>
      </w:r>
      <w:r>
        <w:rPr>
          <w:rFonts w:ascii="Times New Roman" w:hAnsi="Times New Roman" w:eastAsia="宋体"/>
          <w:b/>
          <w:sz w:val="18"/>
        </w:rPr>
        <w:t>为非 CPU 受限</w:t>
      </w:r>
      <w:r>
        <w:rPr>
          <w:rFonts w:ascii="Times New Roman" w:hAnsi="Times New Roman" w:eastAsia="宋体"/>
          <w:b w:val="0"/>
          <w:sz w:val="18"/>
        </w:rPr>
        <w:t>（在核仅占 8 核的 40%，运行队列等待占可用核时 2.1%，比值 ≤ 0.111，而饱和应 ≳ 1），故成因是</w:t>
      </w:r>
      <w:r>
        <w:rPr>
          <w:rFonts w:ascii="Times New Roman" w:hAnsi="Times New Roman" w:eastAsia="宋体"/>
          <w:b/>
          <w:sz w:val="18"/>
        </w:rPr>
        <w:t>层间流水结构本身</w:t>
      </w:r>
      <w:r>
        <w:rPr>
          <w:rFonts w:ascii="Times New Roman" w:hAnsi="Times New Roman" w:eastAsia="宋体"/>
          <w:b w:val="0"/>
          <w:sz w:val="18"/>
        </w:rPr>
        <w:t>：算术期间无读请求在途，worker 因而无事可做。</w:t>
      </w:r>
    </w:p>
    <w:p>
      <w:pPr>
        <w:spacing w:after="40" w:line="276" w:lineRule="auto"/>
        <w:ind w:firstLine="360"/>
      </w:pPr>
      <w:r>
        <w:rPr>
          <w:rFonts w:ascii="Times New Roman" w:hAnsi="Times New Roman" w:eastAsia="宋体"/>
          <w:b/>
          <w:sz w:val="18"/>
        </w:rPr>
        <w:t>处置是改生产者节律。在算术期间发出下一层的读。而不是增加 worker。</w:t>
      </w:r>
      <w:r>
        <w:rPr>
          <w:rFonts w:ascii="Times New Roman" w:hAnsi="Times New Roman" w:eastAsia="宋体"/>
          <w:b w:val="0"/>
          <w:sz w:val="18"/>
        </w:rPr>
        <w:t xml:space="preserve"> 因此验收判据由两条并列：</w:t>
      </w:r>
    </w:p>
    <w:p>
      <w:pPr>
        <w:spacing w:after="0"/>
        <w:ind w:left="170"/>
      </w:pPr>
      <w:r>
        <w:rPr>
          <w:rFonts w:ascii="Consolas" w:hAnsi="Consolas"/>
          <w:sz w:val="14"/>
        </w:rPr>
        <w:t>① 字节口径    逐层 READ 字节（趋近）该层 distinct 集下界        —— 必要条件</w:t>
      </w:r>
    </w:p>
    <w:p>
      <w:pPr>
        <w:spacing w:after="0"/>
        <w:ind w:left="170"/>
      </w:pPr>
      <w:r>
        <w:rPr>
          <w:rFonts w:ascii="Consolas" w:hAnsi="Consolas"/>
          <w:sz w:val="14"/>
        </w:rPr>
        <w:t>② 串行化口径  实测聚合速率 接近 该访问形态下的设备实测能力         —— 必要条件</w:t>
      </w:r>
    </w:p>
    <w:p>
      <w:pPr>
        <w:spacing w:after="40" w:line="276" w:lineRule="auto"/>
        <w:ind w:firstLine="360"/>
      </w:pPr>
      <w:r>
        <w:rPr>
          <w:rFonts w:ascii="Times New Roman" w:hAnsi="Times New Roman" w:eastAsia="宋体"/>
          <w:b/>
          <w:sz w:val="18"/>
        </w:rPr>
        <w:t>两条同时成立方可判定“复用已落位且该档已达性能下界”。</w:t>
      </w:r>
      <w:r>
        <w:rPr>
          <w:rFonts w:ascii="Times New Roman" w:hAnsi="Times New Roman" w:eastAsia="宋体"/>
          <w:b w:val="0"/>
          <w:sz w:val="18"/>
        </w:rPr>
        <w:t xml:space="preserve"> 只满足①时，系统可能字节达标却因层间串行而仍然低输出。</w:t>
      </w:r>
      <w:r>
        <w:rPr>
          <w:rFonts w:ascii="Times New Roman" w:hAnsi="Times New Roman" w:eastAsia="宋体"/>
          <w:b/>
          <w:sz w:val="18"/>
        </w:rPr>
        <w:t>此时优化方向不是继续减字节，而是打散读与算的交替（跨层流水），或把该层再上移一档。</w:t>
      </w:r>
      <w:r>
        <w:rPr>
          <w:rFonts w:ascii="Times New Roman" w:hAnsi="Times New Roman" w:eastAsia="宋体"/>
          <w:b w:val="0"/>
          <w:sz w:val="18"/>
        </w:rPr>
        <w:t xml:space="preserve"> 只满足②时，则属带宽受限但字节未达标，按①继续排查。</w:t>
      </w:r>
    </w:p>
    <w:p>
      <w:pPr>
        <w:spacing w:after="40" w:line="276" w:lineRule="auto"/>
        <w:ind w:firstLine="360"/>
      </w:pPr>
      <w:r>
        <w:rPr>
          <w:rFonts w:ascii="Times New Roman" w:hAnsi="Times New Roman" w:eastAsia="宋体"/>
          <w:b w:val="0"/>
          <w:sz w:val="18"/>
        </w:rPr>
        <w:t>这一补充使原则的收益方向更明确：</w:t>
      </w:r>
      <w:r>
        <w:rPr>
          <w:rFonts w:ascii="Times New Roman" w:hAnsi="Times New Roman" w:eastAsia="宋体"/>
          <w:b/>
          <w:sz w:val="18"/>
        </w:rPr>
        <w:t>把数据上移到 DRAM 同时消除字节代价与串行化代价</w:t>
      </w:r>
      <w:r>
        <w:rPr>
          <w:rFonts w:ascii="Times New Roman" w:hAnsi="Times New Roman" w:eastAsia="宋体"/>
          <w:b w:val="0"/>
          <w:sz w:val="18"/>
        </w:rPr>
        <w:t>，而不仅是省字节。</w:t>
      </w:r>
    </w:p>
    <w:p>
      <w:pPr>
        <w:spacing w:after="40" w:line="276" w:lineRule="auto"/>
        <w:ind w:firstLine="360"/>
      </w:pPr>
      <w:r>
        <w:rPr>
          <w:rFonts w:ascii="Times New Roman" w:hAnsi="Times New Roman" w:eastAsia="宋体"/>
          <w:b w:val="0"/>
          <w:sz w:val="18"/>
        </w:rPr>
        <w:t>该判据可直接换算为可验收的 KPI：以字节下界为基线，衡量“低速层实际读数相对下界的超读倍数”。下界为每会话 distinct 集恰读一次（本例约 176 GB/会话，见 5.1）；阶段 A 每词元全量重读 25.83 GB，N 词元会话即低速盘读 25.83×N，相对 176 GB 下界的超读倍数为 (25.83×N)/176；稳态尾段（高速盘档）读数降至约 1.7 GB/词元，同一换算下超读倍数大幅收敛。该 KPI 以字节计数为基础、逐行可回查，不依赖任何速度口径换算。</w:t>
      </w:r>
    </w:p>
    <w:p>
      <w:pPr>
        <w:spacing w:after="40" w:line="276" w:lineRule="auto"/>
        <w:ind w:firstLine="360"/>
      </w:pPr>
      <w:r>
        <w:rPr>
          <w:rFonts w:ascii="Times New Roman" w:hAnsi="Times New Roman" w:eastAsia="宋体"/>
          <w:b/>
          <w:sz w:val="18"/>
        </w:rPr>
        <w:t>口径②的注意事项：s/词元 类速度观测量在本平台重复性不足</w:t>
      </w:r>
      <w:r>
        <w:rPr>
          <w:rFonts w:ascii="Times New Roman" w:hAnsi="Times New Roman" w:eastAsia="宋体"/>
          <w:b w:val="0"/>
          <w:sz w:val="18"/>
        </w:rPr>
        <w:t>（同源码连续三轮跨度 22.5%，见 §4.6 方法学限度段），故口径②应以</w:t>
      </w:r>
      <w:r>
        <w:rPr>
          <w:rFonts w:ascii="Times New Roman" w:hAnsi="Times New Roman" w:eastAsia="宋体"/>
          <w:b/>
          <w:sz w:val="18"/>
        </w:rPr>
        <w:t>每流速率、队列时长、worker 睡眠占比</w:t>
      </w:r>
      <w:r>
        <w:rPr>
          <w:rFonts w:ascii="Times New Roman" w:hAnsi="Times New Roman" w:eastAsia="宋体"/>
          <w:b w:val="0"/>
          <w:sz w:val="18"/>
        </w:rPr>
        <w:t>等在多轮下稳定的量来判定，而不以端到端 s/词元 判定。字节口径①不受此限制。</w:t>
      </w:r>
    </w:p>
    <w:p>
      <w:pPr>
        <w:spacing w:after="40" w:line="276" w:lineRule="auto"/>
        <w:ind w:firstLine="360"/>
      </w:pPr>
      <w:r>
        <w:rPr>
          <w:rFonts w:ascii="Times New Roman" w:hAnsi="Times New Roman" w:eastAsia="宋体"/>
          <w:b/>
          <w:sz w:val="18"/>
        </w:rPr>
        <w:t>5.2.1 补：字节已达下界之后，还要看“可达聚合带宽”</w:t>
      </w:r>
    </w:p>
    <w:p>
      <w:pPr>
        <w:spacing w:after="40" w:line="276" w:lineRule="auto"/>
        <w:ind w:firstLine="360"/>
      </w:pPr>
      <w:r>
        <w:rPr>
          <w:rFonts w:ascii="Times New Roman" w:hAnsi="Times New Roman" w:eastAsia="宋体"/>
          <w:b w:val="0"/>
          <w:sz w:val="18"/>
        </w:rPr>
        <w:t>5.1 的预算线只数字节。表 3 给出一组对照：主干权重 41.8 GB/词元、专家权重 22.5 GB/词元，前者暴露 0.38 s、后者 59.39 s。</w:t>
      </w:r>
      <w:r>
        <w:rPr>
          <w:rFonts w:ascii="Times New Roman" w:hAnsi="Times New Roman" w:eastAsia="宋体"/>
          <w:b/>
          <w:sz w:val="18"/>
        </w:rPr>
        <w:t>搬得多的近乎免费（不足墙的 1%），搬得少的占去五分之四的墙</w:t>
      </w:r>
      <w:r>
        <w:rPr>
          <w:rFonts w:ascii="Times New Roman" w:hAnsi="Times New Roman" w:eastAsia="宋体"/>
          <w:b w:val="0"/>
          <w:sz w:val="18"/>
        </w:rPr>
        <w:t>。按单位字节计价，二者相差约 350 倍。本节记录为解释该反差所作的探查；</w:t>
      </w:r>
      <w:r>
        <w:rPr>
          <w:rFonts w:ascii="Times New Roman" w:hAnsi="Times New Roman" w:eastAsia="宋体"/>
          <w:b/>
          <w:sz w:val="18"/>
        </w:rPr>
        <w:t>该反差已由 §4.6 的配对测量闭合（差距 1.30–1.58 倍，机制为算术与 I/O 串行化），本节其余探查记录保留以说明排除过程</w:t>
      </w:r>
      <w:r>
        <w:rPr>
          <w:rFonts w:ascii="Times New Roman" w:hAnsi="Times New Roman" w:eastAsia="宋体"/>
          <w:b w:val="0"/>
          <w:sz w:val="18"/>
        </w:rPr>
        <w:t>。</w:t>
      </w:r>
    </w:p>
    <w:p>
      <w:pPr>
        <w:spacing w:after="40" w:line="276" w:lineRule="auto"/>
        <w:ind w:firstLine="360"/>
      </w:pPr>
      <w:r>
        <w:rPr>
          <w:rFonts w:ascii="Times New Roman" w:hAnsi="Times New Roman" w:eastAsia="宋体"/>
          <w:b/>
          <w:sz w:val="18"/>
        </w:rPr>
        <w:t>已排除的解释。</w:t>
      </w:r>
      <w:r>
        <w:rPr>
          <w:rFonts w:ascii="Times New Roman" w:hAnsi="Times New Roman" w:eastAsia="宋体"/>
          <w:b w:val="0"/>
          <w:sz w:val="18"/>
        </w:rPr>
        <w:t xml:space="preserve"> 其一，</w:t>
      </w:r>
      <w:r>
        <w:rPr>
          <w:rFonts w:ascii="Times New Roman" w:hAnsi="Times New Roman" w:eastAsia="宋体"/>
          <w:b/>
          <w:sz w:val="18"/>
        </w:rPr>
        <w:t>不是寻址模式</w:t>
      </w:r>
      <w:r>
        <w:rPr>
          <w:rFonts w:ascii="Times New Roman" w:hAnsi="Times New Roman" w:eastAsia="宋体"/>
          <w:b w:val="0"/>
          <w:sz w:val="18"/>
        </w:rPr>
        <w:t>：</w:t>
      </w:r>
      <w:r>
        <w:rPr>
          <w:rFonts w:ascii="Consolas" w:hAnsi="Consolas"/>
          <w:color w:val="000080"/>
          <w:sz w:val="18"/>
        </w:rPr>
        <w:t>experts.l2</w:t>
      </w:r>
      <w:r>
        <w:rPr>
          <w:rFonts w:ascii="Times New Roman" w:hAnsi="Times New Roman" w:eastAsia="宋体"/>
          <w:b w:val="0"/>
          <w:sz w:val="18"/>
        </w:rPr>
        <w:t xml:space="preserve"> 按 </w:t>
      </w:r>
      <w:r>
        <w:rPr>
          <w:rFonts w:ascii="Consolas" w:hAnsi="Consolas"/>
          <w:color w:val="000080"/>
          <w:sz w:val="18"/>
        </w:rPr>
        <w:t>layer×896+expert</w:t>
      </w:r>
      <w:r>
        <w:rPr>
          <w:rFonts w:ascii="Times New Roman" w:hAnsi="Times New Roman" w:eastAsia="宋体"/>
          <w:b w:val="0"/>
          <w:sz w:val="18"/>
        </w:rPr>
        <w:t xml:space="preserve"> 映射为平坦槽数组，层与层之间连续；层内取 16 个专家时，按 228 MB / 1.5 GB / 7.5 GB 三档间距实测聚合速率分别为 1007 / 1058 / 1358 MB/s，无单调差异，故“层内分散”是无关项。其二，</w:t>
      </w:r>
      <w:r>
        <w:rPr>
          <w:rFonts w:ascii="Times New Roman" w:hAnsi="Times New Roman" w:eastAsia="宋体"/>
          <w:b/>
          <w:sz w:val="18"/>
        </w:rPr>
        <w:t>不是 kio 队列这一跳</w:t>
      </w:r>
      <w:r>
        <w:rPr>
          <w:rFonts w:ascii="Times New Roman" w:hAnsi="Times New Roman" w:eastAsia="宋体"/>
          <w:b w:val="0"/>
          <w:sz w:val="18"/>
        </w:rPr>
        <w:t xml:space="preserve">：令 L2 读绕过 kio 队列直接 </w:t>
      </w:r>
      <w:r>
        <w:rPr>
          <w:rFonts w:ascii="Consolas" w:hAnsi="Consolas"/>
          <w:color w:val="000080"/>
          <w:sz w:val="18"/>
        </w:rPr>
        <w:t>pread</w:t>
      </w:r>
      <w:r>
        <w:rPr>
          <w:rFonts w:ascii="Times New Roman" w:hAnsi="Times New Roman" w:eastAsia="宋体"/>
          <w:b w:val="0"/>
          <w:sz w:val="18"/>
        </w:rPr>
        <w:t>（</w:t>
      </w:r>
      <w:r>
        <w:rPr>
          <w:rFonts w:ascii="Consolas" w:hAnsi="Consolas"/>
          <w:color w:val="000080"/>
          <w:sz w:val="18"/>
        </w:rPr>
        <w:t>K3_L2_NATIVE=1</w:t>
      </w:r>
      <w:r>
        <w:rPr>
          <w:rFonts w:ascii="Times New Roman" w:hAnsi="Times New Roman" w:eastAsia="宋体"/>
          <w:b w:val="0"/>
          <w:sz w:val="18"/>
        </w:rPr>
        <w:t xml:space="preserve">），引擎 </w:t>
      </w:r>
      <w:r>
        <w:rPr>
          <w:rFonts w:ascii="Consolas" w:hAnsi="Consolas"/>
          <w:color w:val="000080"/>
          <w:sz w:val="18"/>
        </w:rPr>
        <w:t>phase2 i/o</w:t>
      </w:r>
      <w:r>
        <w:rPr>
          <w:rFonts w:ascii="Times New Roman" w:hAnsi="Times New Roman" w:eastAsia="宋体"/>
          <w:b w:val="0"/>
          <w:sz w:val="18"/>
        </w:rPr>
        <w:t xml:space="preserve"> 计数器读数 408 MB/s，对照 418 MB/s，无改善。（该开关已因无收益而从代码中删除，见 </w:t>
      </w:r>
      <w:r>
        <w:rPr>
          <w:rFonts w:ascii="Consolas" w:hAnsi="Consolas"/>
          <w:color w:val="000080"/>
          <w:sz w:val="18"/>
        </w:rPr>
        <w:t>d970504</w:t>
      </w:r>
      <w:r>
        <w:rPr>
          <w:rFonts w:ascii="Times New Roman" w:hAnsi="Times New Roman" w:eastAsia="宋体"/>
          <w:b w:val="0"/>
          <w:sz w:val="18"/>
        </w:rPr>
        <w:t>；此处 408/418 取自引擎计数器，与表 3 由区间并集导出的 379 MB/s 聚合值口径不同，不可混用。）</w:t>
      </w:r>
    </w:p>
    <w:p>
      <w:pPr>
        <w:spacing w:after="40" w:line="276" w:lineRule="auto"/>
        <w:ind w:firstLine="360"/>
      </w:pPr>
      <w:r>
        <w:rPr>
          <w:rFonts w:ascii="Times New Roman" w:hAnsi="Times New Roman" w:eastAsia="宋体"/>
          <w:b/>
          <w:sz w:val="18"/>
        </w:rPr>
        <w:t>未能定量的部分。</w:t>
      </w:r>
      <w:r>
        <w:rPr>
          <w:rFonts w:ascii="Times New Roman" w:hAnsi="Times New Roman" w:eastAsia="宋体"/>
          <w:b w:val="0"/>
          <w:sz w:val="18"/>
        </w:rPr>
        <w:t xml:space="preserve"> 引擎在 16 并发下的聚合速率为 379 MB/s（表 3，n=3 中位数），而</w:t>
      </w:r>
      <w:r>
        <w:rPr>
          <w:rFonts w:ascii="Times New Roman" w:hAnsi="Times New Roman" w:eastAsia="宋体"/>
          <w:b/>
          <w:sz w:val="18"/>
        </w:rPr>
        <w:t>同盘、同单元、同 O_DIRECT、同 16 并发的独立测量给出 1100–1800 MB/s</w:t>
      </w:r>
      <w:r>
        <w:rPr>
          <w:rFonts w:ascii="Times New Roman" w:hAnsi="Times New Roman" w:eastAsia="宋体"/>
          <w:b w:val="0"/>
          <w:sz w:val="18"/>
        </w:rPr>
        <w:t>（</w:t>
      </w:r>
      <w:r>
        <w:rPr>
          <w:rFonts w:ascii="Consolas" w:hAnsi="Consolas"/>
          <w:color w:val="000080"/>
          <w:sz w:val="18"/>
        </w:rPr>
        <w:t>reports/gateab_ab/v36_devrate/</w:t>
      </w:r>
      <w:r>
        <w:rPr>
          <w:rFonts w:ascii="Times New Roman" w:hAnsi="Times New Roman" w:eastAsia="宋体"/>
          <w:b w:val="0"/>
          <w:sz w:val="18"/>
        </w:rPr>
        <w:t>、</w:t>
      </w:r>
      <w:r>
        <w:rPr>
          <w:rFonts w:ascii="Consolas" w:hAnsi="Consolas"/>
          <w:color w:val="000080"/>
          <w:sz w:val="18"/>
        </w:rPr>
        <w:t>v37_burst/</w:t>
      </w:r>
      <w:r>
        <w:rPr>
          <w:rFonts w:ascii="Times New Roman" w:hAnsi="Times New Roman" w:eastAsia="宋体"/>
          <w:b w:val="0"/>
          <w:sz w:val="18"/>
        </w:rPr>
        <w:t>）。</w:t>
      </w:r>
      <w:r>
        <w:rPr>
          <w:rFonts w:ascii="Times New Roman" w:hAnsi="Times New Roman" w:eastAsia="宋体"/>
          <w:b/>
          <w:sz w:val="18"/>
        </w:rPr>
        <w:t>二者相差至少 2.7 倍，差距的方向与存在性成立；幅度不可定量</w:t>
      </w:r>
      <w:r>
        <w:rPr>
          <w:rFonts w:ascii="Times New Roman" w:hAnsi="Times New Roman" w:eastAsia="宋体"/>
          <w:b w:val="0"/>
          <w:sz w:val="18"/>
        </w:rPr>
        <w:t>，理由如下。</w:t>
      </w:r>
    </w:p>
    <w:p>
      <w:pPr>
        <w:spacing w:after="40" w:line="276" w:lineRule="auto"/>
        <w:ind w:firstLine="360"/>
      </w:pPr>
      <w:r>
        <w:rPr>
          <w:rFonts w:ascii="Times New Roman" w:hAnsi="Times New Roman" w:eastAsia="宋体"/>
          <w:b/>
          <w:sz w:val="18"/>
        </w:rPr>
        <w:t>【2026-10-05 更新】该"至少 2.7 倍"的分母不可用，本节差距已由 §4.6 的配对测量取代。</w:t>
      </w:r>
      <w:r>
        <w:rPr>
          <w:rFonts w:ascii="Times New Roman" w:hAnsi="Times New Roman" w:eastAsia="宋体"/>
          <w:b w:val="0"/>
          <w:sz w:val="18"/>
        </w:rPr>
        <w:t xml:space="preserve"> 上述 1100–1800 MB/s 采自 buffered 读与错误槽尺寸（见下段），且轮间摆动大于待测差异；以此作分母得到的倍数不成立。</w:t>
      </w:r>
      <w:r>
        <w:rPr>
          <w:rFonts w:ascii="Times New Roman" w:hAnsi="Times New Roman" w:eastAsia="宋体"/>
          <w:b/>
          <w:sz w:val="18"/>
        </w:rPr>
        <w:t>改用同盘、同单元（`l2.slot_bytes` = 17547264）、O_DIRECT、主干顺序流与专家散乱流同盘并发、210 s 连续、3 对交错配对的测量</w:t>
      </w:r>
      <w:r>
        <w:rPr>
          <w:rFonts w:ascii="Times New Roman" w:hAnsi="Times New Roman" w:eastAsia="宋体"/>
          <w:b w:val="0"/>
          <w:sz w:val="18"/>
        </w:rPr>
        <w:t>（</w:t>
      </w:r>
      <w:r>
        <w:rPr>
          <w:rFonts w:ascii="Consolas" w:hAnsi="Consolas"/>
          <w:color w:val="000080"/>
          <w:sz w:val="18"/>
        </w:rPr>
        <w:t>reports/gateab_ab/v58_mix/ratios.txt</w:t>
      </w:r>
      <w:r>
        <w:rPr>
          <w:rFonts w:ascii="Times New Roman" w:hAnsi="Times New Roman" w:eastAsia="宋体"/>
          <w:b w:val="0"/>
          <w:sz w:val="18"/>
        </w:rPr>
        <w:t>）：</w:t>
      </w:r>
    </w:p>
    <w:p>
      <w:pPr>
        <w:spacing w:after="0"/>
        <w:ind w:left="170"/>
      </w:pPr>
      <w:r>
        <w:rPr>
          <w:rFonts w:ascii="Consolas" w:hAnsi="Consolas"/>
          <w:sz w:val="14"/>
        </w:rPr>
        <w:t>设备混合形态聚合  1222 / 1136 / 1367 MB/s</w:t>
      </w:r>
    </w:p>
    <w:p>
      <w:pPr>
        <w:spacing w:after="0"/>
        <w:ind w:left="170"/>
      </w:pPr>
      <w:r>
        <w:rPr>
          <w:rFonts w:ascii="Consolas" w:hAnsi="Consolas"/>
          <w:sz w:val="14"/>
        </w:rPr>
        <w:t>引擎聚合（同一窗口）941 / 825 / 863 MB/s</w:t>
      </w:r>
    </w:p>
    <w:p>
      <w:pPr>
        <w:spacing w:after="0"/>
        <w:ind w:left="170"/>
      </w:pPr>
      <w:r>
        <w:rPr>
          <w:rFonts w:ascii="Consolas" w:hAnsi="Consolas"/>
          <w:sz w:val="14"/>
        </w:rPr>
        <w:t>差距              1.30 / 1.38 / 1.58×</w:t>
      </w:r>
    </w:p>
    <w:p>
      <w:pPr>
        <w:spacing w:after="40" w:line="276" w:lineRule="auto"/>
        <w:ind w:firstLine="360"/>
      </w:pPr>
      <w:r>
        <w:rPr>
          <w:rFonts w:ascii="Times New Roman" w:hAnsi="Times New Roman" w:eastAsia="宋体"/>
          <w:b/>
          <w:sz w:val="18"/>
        </w:rPr>
        <w:t>故本节差距的正确表述是 1.30–1.58 倍（三对配对），而非"至少 2.7 倍、幅度未测得"。</w:t>
      </w:r>
      <w:r>
        <w:rPr>
          <w:rFonts w:ascii="Times New Roman" w:hAnsi="Times New Roman" w:eastAsia="宋体"/>
          <w:b w:val="0"/>
          <w:sz w:val="18"/>
        </w:rPr>
        <w:t xml:space="preserve"> 差距方向与存在性不变，但幅度已可定量，代价是必承认它</w:t>
      </w:r>
      <w:r>
        <w:rPr>
          <w:rFonts w:ascii="Times New Roman" w:hAnsi="Times New Roman" w:eastAsia="宋体"/>
          <w:b/>
          <w:sz w:val="18"/>
        </w:rPr>
        <w:t>小于</w:t>
      </w:r>
      <w:r>
        <w:rPr>
          <w:rFonts w:ascii="Times New Roman" w:hAnsi="Times New Roman" w:eastAsia="宋体"/>
          <w:b w:val="0"/>
          <w:sz w:val="18"/>
        </w:rPr>
        <w:t>此前基于错误分母的估计。</w:t>
      </w:r>
    </w:p>
    <w:p>
      <w:pPr>
        <w:spacing w:after="40" w:line="276" w:lineRule="auto"/>
        <w:ind w:firstLine="360"/>
      </w:pPr>
      <w:r>
        <w:rPr>
          <w:rFonts w:ascii="Times New Roman" w:hAnsi="Times New Roman" w:eastAsia="宋体"/>
          <w:b/>
          <w:sz w:val="18"/>
        </w:rPr>
        <w:t>先前引用的 1007 / 1058 / 1358 / 2926 MB/s 一组数字已全部作废</w:t>
      </w:r>
      <w:r>
        <w:rPr>
          <w:rFonts w:ascii="Times New Roman" w:hAnsi="Times New Roman" w:eastAsia="宋体"/>
          <w:b w:val="0"/>
          <w:sz w:val="18"/>
        </w:rPr>
        <w:t xml:space="preserve">，其采集方式有两处硬伤：其一为 </w:t>
      </w:r>
      <w:r>
        <w:rPr>
          <w:rFonts w:ascii="Times New Roman" w:hAnsi="Times New Roman" w:eastAsia="宋体"/>
          <w:b/>
          <w:sz w:val="18"/>
        </w:rPr>
        <w:t>buffered 读</w:t>
      </w:r>
      <w:r>
        <w:rPr>
          <w:rFonts w:ascii="Times New Roman" w:hAnsi="Times New Roman" w:eastAsia="宋体"/>
          <w:b w:val="0"/>
          <w:sz w:val="18"/>
        </w:rPr>
        <w:t>（</w:t>
      </w:r>
      <w:r>
        <w:rPr>
          <w:rFonts w:ascii="Consolas" w:hAnsi="Consolas"/>
          <w:color w:val="000080"/>
          <w:sz w:val="18"/>
        </w:rPr>
        <w:t>dd</w:t>
      </w:r>
      <w:r>
        <w:rPr>
          <w:rFonts w:ascii="Times New Roman" w:hAnsi="Times New Roman" w:eastAsia="宋体"/>
          <w:b w:val="0"/>
          <w:sz w:val="18"/>
        </w:rPr>
        <w:t xml:space="preserve"> 未加 </w:t>
      </w:r>
      <w:r>
        <w:rPr>
          <w:rFonts w:ascii="Consolas" w:hAnsi="Consolas"/>
          <w:color w:val="000080"/>
          <w:sz w:val="18"/>
        </w:rPr>
        <w:t>iflag=direct</w:t>
      </w:r>
      <w:r>
        <w:rPr>
          <w:rFonts w:ascii="Times New Roman" w:hAnsi="Times New Roman" w:eastAsia="宋体"/>
          <w:b w:val="0"/>
          <w:sz w:val="18"/>
        </w:rPr>
        <w:t xml:space="preserve">），与引擎的 </w:t>
      </w:r>
      <w:r>
        <w:rPr>
          <w:rFonts w:ascii="Consolas" w:hAnsi="Consolas"/>
          <w:color w:val="000080"/>
          <w:sz w:val="18"/>
        </w:rPr>
        <w:t>O_DIRECT</w:t>
      </w:r>
      <w:r>
        <w:rPr>
          <w:rFonts w:ascii="Times New Roman" w:hAnsi="Times New Roman" w:eastAsia="宋体"/>
          <w:b w:val="0"/>
          <w:sz w:val="18"/>
        </w:rPr>
        <w:t>（</w:t>
      </w:r>
      <w:r>
        <w:rPr>
          <w:rFonts w:ascii="Consolas" w:hAnsi="Consolas"/>
          <w:color w:val="000080"/>
          <w:sz w:val="18"/>
        </w:rPr>
        <w:t>k3_l2cache.c:74</w:t>
      </w:r>
      <w:r>
        <w:rPr>
          <w:rFonts w:ascii="Times New Roman" w:hAnsi="Times New Roman" w:eastAsia="宋体"/>
          <w:b w:val="0"/>
          <w:sz w:val="18"/>
        </w:rPr>
        <w:t>）口径不同；其二</w:t>
      </w:r>
      <w:r>
        <w:rPr>
          <w:rFonts w:ascii="Times New Roman" w:hAnsi="Times New Roman" w:eastAsia="宋体"/>
          <w:b/>
          <w:sz w:val="18"/>
        </w:rPr>
        <w:t>单元大小取 17600000，而引擎的实际 `l2.slot_bytes` 为 17547264</w:t>
      </w:r>
      <w:r>
        <w:rPr>
          <w:rFonts w:ascii="Times New Roman" w:hAnsi="Times New Roman" w:eastAsia="宋体"/>
          <w:b w:val="0"/>
          <w:sz w:val="18"/>
        </w:rPr>
        <w:t xml:space="preserve">（由引擎启动行 </w:t>
      </w:r>
      <w:r>
        <w:rPr>
          <w:rFonts w:ascii="Consolas" w:hAnsi="Consolas"/>
          <w:color w:val="000080"/>
          <w:sz w:val="18"/>
        </w:rPr>
        <w:t>expert L2 exact:</w:t>
      </w:r>
      <w:r>
        <w:rPr>
          <w:rFonts w:ascii="Times New Roman" w:hAnsi="Times New Roman" w:eastAsia="宋体"/>
          <w:b w:val="0"/>
          <w:sz w:val="18"/>
        </w:rPr>
        <w:t xml:space="preserve"> 给出），每槽偏移多 52736 字节，读到第 100 槽已偏离 5.27 MB，与引擎实际访问区段不同。</w:t>
      </w:r>
      <w:r>
        <w:rPr>
          <w:rFonts w:ascii="Times New Roman" w:hAnsi="Times New Roman" w:eastAsia="宋体"/>
          <w:b/>
          <w:sz w:val="18"/>
        </w:rPr>
        <w:t>"同盘同单元"这一表述当时不成立，现予更正。</w:t>
      </w:r>
    </w:p>
    <w:p>
      <w:pPr>
        <w:spacing w:after="40" w:line="276" w:lineRule="auto"/>
        <w:ind w:firstLine="360"/>
      </w:pPr>
      <w:r>
        <w:rPr>
          <w:rFonts w:ascii="Times New Roman" w:hAnsi="Times New Roman" w:eastAsia="宋体"/>
          <w:b w:val="0"/>
          <w:sz w:val="18"/>
        </w:rPr>
        <w:t>重建后的探针按规程第 3 节报离散度，结论是</w:t>
      </w:r>
      <w:r>
        <w:rPr>
          <w:rFonts w:ascii="Times New Roman" w:hAnsi="Times New Roman" w:eastAsia="宋体"/>
          <w:b/>
          <w:sz w:val="18"/>
        </w:rPr>
        <w:t>当时不能给倍数</w:t>
      </w:r>
      <w:r>
        <w:rPr>
          <w:rFonts w:ascii="Times New Roman" w:hAnsi="Times New Roman" w:eastAsia="宋体"/>
          <w:b w:val="0"/>
          <w:sz w:val="18"/>
        </w:rPr>
        <w:t>：同一连续臂在两轮独立测量间相差 47%（1786 对 1214 MB/s），</w:t>
      </w:r>
      <w:r>
        <w:rPr>
          <w:rFonts w:ascii="Consolas" w:hAnsi="Consolas"/>
          <w:color w:val="000080"/>
          <w:sz w:val="18"/>
        </w:rPr>
        <w:t>v37_burst</w:t>
      </w:r>
      <w:r>
        <w:rPr>
          <w:rFonts w:ascii="Times New Roman" w:hAnsi="Times New Roman" w:eastAsia="宋体"/>
          <w:b w:val="0"/>
          <w:sz w:val="18"/>
        </w:rPr>
        <w:t xml:space="preserve"> 五个臂中四个 IQR/中位数 超 0.15 而判 NOISY。</w:t>
      </w:r>
      <w:r>
        <w:rPr>
          <w:rFonts w:ascii="Times New Roman" w:hAnsi="Times New Roman" w:eastAsia="宋体"/>
          <w:b/>
          <w:sz w:val="18"/>
        </w:rPr>
        <w:t>该轮间摆动问题在 §4.6 的配对测量中已通过"设备臂与引擎臂同窗口交替"解决，代价是每对需 210 s 连续窗口。</w:t>
      </w:r>
    </w:p>
    <w:p>
      <w:pPr>
        <w:spacing w:after="40" w:line="276" w:lineRule="auto"/>
        <w:ind w:firstLine="360"/>
      </w:pPr>
      <w:r>
        <w:rPr>
          <w:rFonts w:ascii="Times New Roman" w:hAnsi="Times New Roman" w:eastAsia="宋体"/>
          <w:b/>
          <w:sz w:val="18"/>
        </w:rPr>
        <w:t>同时排除一项解释</w:t>
      </w:r>
      <w:r>
        <w:rPr>
          <w:rFonts w:ascii="Times New Roman" w:hAnsi="Times New Roman" w:eastAsia="宋体"/>
          <w:b w:val="0"/>
          <w:sz w:val="18"/>
        </w:rPr>
        <w:t>：该差距</w:t>
      </w:r>
      <w:r>
        <w:rPr>
          <w:rFonts w:ascii="Times New Roman" w:hAnsi="Times New Roman" w:eastAsia="宋体"/>
          <w:b/>
          <w:sz w:val="18"/>
        </w:rPr>
        <w:t>不是盘在短突发下的固有行为</w:t>
      </w:r>
      <w:r>
        <w:rPr>
          <w:rFonts w:ascii="Times New Roman" w:hAnsi="Times New Roman" w:eastAsia="宋体"/>
          <w:b w:val="0"/>
          <w:sz w:val="18"/>
        </w:rPr>
        <w:t>。</w:t>
      </w:r>
      <w:r>
        <w:rPr>
          <w:rFonts w:ascii="Consolas" w:hAnsi="Consolas"/>
          <w:color w:val="000080"/>
          <w:sz w:val="18"/>
        </w:rPr>
        <w:t>v37_burst</w:t>
      </w:r>
      <w:r>
        <w:rPr>
          <w:rFonts w:ascii="Times New Roman" w:hAnsi="Times New Roman" w:eastAsia="宋体"/>
          <w:b w:val="0"/>
          <w:sz w:val="18"/>
        </w:rPr>
        <w:t xml:space="preserve"> 把突发粒度从 3 变到 74 slot/段（跨 25 倍）并加入停顿，五个臂的中位数落在 1110–1254 MB/s，无单调趋势。§4.6 的配对测量同样支持：4M 块下设备在 4 流后不再增益（1626 → 1602 MB/s，4 至 32 流），</w:t>
      </w:r>
      <w:r>
        <w:rPr>
          <w:rFonts w:ascii="Times New Roman" w:hAnsi="Times New Roman" w:eastAsia="宋体"/>
          <w:b/>
          <w:sz w:val="18"/>
        </w:rPr>
        <w:t>说明差距不是设备并发能力不足。</w:t>
      </w:r>
    </w:p>
    <w:p>
      <w:pPr>
        <w:spacing w:after="40" w:line="276" w:lineRule="auto"/>
        <w:ind w:firstLine="360"/>
      </w:pPr>
      <w:r>
        <w:rPr>
          <w:rFonts w:ascii="Times New Roman" w:hAnsi="Times New Roman" w:eastAsia="宋体"/>
          <w:b/>
          <w:sz w:val="18"/>
        </w:rPr>
        <w:t>因此本节的当前状态是：差距存在，为 1.30–1.58 倍，机制已在引擎内定位为算术与 I/O 串行化（§4.6）。</w:t>
      </w:r>
      <w:r>
        <w:rPr>
          <w:rFonts w:ascii="Times New Roman" w:hAnsi="Times New Roman" w:eastAsia="宋体"/>
          <w:b w:val="0"/>
          <w:sz w:val="18"/>
        </w:rPr>
        <w:t xml:space="preserve"> 尤其据此声称"端到端可进入 30 s 量级"。该推断依赖已被撤回的分母，且串行化的一部分（跨层流水）经建模其上限仅约 4%，不足以支撑该量级的预期。</w:t>
      </w:r>
    </w:p>
    <w:p>
      <w:pPr>
        <w:spacing w:after="40" w:line="276" w:lineRule="auto"/>
        <w:ind w:firstLine="360"/>
      </w:pPr>
      <w:r>
        <w:rPr>
          <w:rFonts w:ascii="Times New Roman" w:hAnsi="Times New Roman" w:eastAsia="宋体"/>
          <w:b/>
          <w:sz w:val="18"/>
        </w:rPr>
        <w:t>关于"改进测量方法"这一步能走多远，说明其上限。</w:t>
      </w:r>
      <w:r>
        <w:rPr>
          <w:rFonts w:ascii="Times New Roman" w:hAnsi="Times New Roman" w:eastAsia="宋体"/>
          <w:b w:val="0"/>
          <w:sz w:val="18"/>
        </w:rPr>
        <w:t xml:space="preserve"> 共享环境下资源消耗的精确观测是一个成熟领域，其手段是硬件性能计数器：DRAM 控制器计数器测内存带宽占用、per-core LLC miss 计数器定位干扰源（Caladan, OSDI'20）、Intel RDT 按组配额并归因内存占用（DC-Store, FAST'20）。</w:t>
      </w:r>
      <w:r>
        <w:rPr>
          <w:rFonts w:ascii="Times New Roman" w:hAnsi="Times New Roman" w:eastAsia="宋体"/>
          <w:b/>
          <w:sz w:val="18"/>
        </w:rPr>
        <w:t>本机不具备其中任何一项</w:t>
      </w:r>
      <w:r>
        <w:rPr>
          <w:rFonts w:ascii="Times New Roman" w:hAnsi="Times New Roman" w:eastAsia="宋体"/>
          <w:b w:val="0"/>
          <w:sz w:val="18"/>
        </w:rPr>
        <w:t>：</w:t>
      </w:r>
      <w:r>
        <w:rPr>
          <w:rFonts w:ascii="Consolas" w:hAnsi="Consolas"/>
          <w:color w:val="000080"/>
          <w:sz w:val="18"/>
        </w:rPr>
        <w:t>/sys/bus/event_source/devices</w:t>
      </w:r>
      <w:r>
        <w:rPr>
          <w:rFonts w:ascii="Times New Roman" w:hAnsi="Times New Roman" w:eastAsia="宋体"/>
          <w:b w:val="0"/>
          <w:sz w:val="18"/>
        </w:rPr>
        <w:t xml:space="preserve"> 仅暴露 </w:t>
      </w:r>
      <w:r>
        <w:rPr>
          <w:rFonts w:ascii="Consolas" w:hAnsi="Consolas"/>
          <w:color w:val="000080"/>
          <w:sz w:val="18"/>
        </w:rPr>
        <w:t>breakpoint / kprobe / msr / software / tracepoint / uprobe</w:t>
      </w:r>
      <w:r>
        <w:rPr>
          <w:rFonts w:ascii="Times New Roman" w:hAnsi="Times New Roman" w:eastAsia="宋体"/>
          <w:b w:val="0"/>
          <w:sz w:val="18"/>
        </w:rPr>
        <w:t xml:space="preserve">，无 </w:t>
      </w:r>
      <w:r>
        <w:rPr>
          <w:rFonts w:ascii="Consolas" w:hAnsi="Consolas"/>
          <w:color w:val="000080"/>
          <w:sz w:val="18"/>
        </w:rPr>
        <w:t>cpu</w:t>
      </w:r>
      <w:r>
        <w:rPr>
          <w:rFonts w:ascii="Times New Roman" w:hAnsi="Times New Roman" w:eastAsia="宋体"/>
          <w:b w:val="0"/>
          <w:sz w:val="18"/>
        </w:rPr>
        <w:t xml:space="preserve"> 事件源、无 </w:t>
      </w:r>
      <w:r>
        <w:rPr>
          <w:rFonts w:ascii="Consolas" w:hAnsi="Consolas"/>
          <w:color w:val="000080"/>
          <w:sz w:val="18"/>
        </w:rPr>
        <w:t>uncore_imc_*</w:t>
      </w:r>
      <w:r>
        <w:rPr>
          <w:rFonts w:ascii="Times New Roman" w:hAnsi="Times New Roman" w:eastAsia="宋体"/>
          <w:b w:val="0"/>
          <w:sz w:val="18"/>
        </w:rPr>
        <w:t xml:space="preserve">、无 </w:t>
      </w:r>
      <w:r>
        <w:rPr>
          <w:rFonts w:ascii="Consolas" w:hAnsi="Consolas"/>
          <w:color w:val="000080"/>
          <w:sz w:val="18"/>
        </w:rPr>
        <w:t>/dev/cpu/0/msr</w:t>
      </w:r>
      <w:r>
        <w:rPr>
          <w:rFonts w:ascii="Times New Roman" w:hAnsi="Times New Roman" w:eastAsia="宋体"/>
          <w:b w:val="0"/>
          <w:sz w:val="18"/>
        </w:rPr>
        <w:t xml:space="preserve">、无 </w:t>
      </w:r>
      <w:r>
        <w:rPr>
          <w:rFonts w:ascii="Consolas" w:hAnsi="Consolas"/>
          <w:color w:val="000080"/>
          <w:sz w:val="18"/>
        </w:rPr>
        <w:t>/dev/perf_event</w:t>
      </w:r>
      <w:r>
        <w:rPr>
          <w:rFonts w:ascii="Times New Roman" w:hAnsi="Times New Roman" w:eastAsia="宋体"/>
          <w:b w:val="0"/>
          <w:sz w:val="18"/>
        </w:rPr>
        <w:t xml:space="preserve">、无 </w:t>
      </w:r>
      <w:r>
        <w:rPr>
          <w:rFonts w:ascii="Consolas" w:hAnsi="Consolas"/>
          <w:color w:val="000080"/>
          <w:sz w:val="18"/>
        </w:rPr>
        <w:t>/sys/fs/resctrl</w:t>
      </w:r>
      <w:r>
        <w:rPr>
          <w:rFonts w:ascii="Times New Roman" w:hAnsi="Times New Roman" w:eastAsia="宋体"/>
          <w:b w:val="0"/>
          <w:sz w:val="18"/>
        </w:rPr>
        <w:t xml:space="preserve">，原因是 WSL2 的 hypervisor 不向客户机虚拟化 PMU。故本机可用的观测面仅为 </w:t>
      </w:r>
      <w:r>
        <w:rPr>
          <w:rFonts w:ascii="Consolas" w:hAnsi="Consolas"/>
          <w:color w:val="000080"/>
          <w:sz w:val="18"/>
        </w:rPr>
        <w:t>/proc/diskstats</w:t>
      </w:r>
      <w:r>
        <w:rPr>
          <w:rFonts w:ascii="Times New Roman" w:hAnsi="Times New Roman" w:eastAsia="宋体"/>
          <w:b w:val="0"/>
          <w:sz w:val="18"/>
        </w:rPr>
        <w:t>、</w:t>
      </w:r>
      <w:r>
        <w:rPr>
          <w:rFonts w:ascii="Consolas" w:hAnsi="Consolas"/>
          <w:color w:val="000080"/>
          <w:sz w:val="18"/>
        </w:rPr>
        <w:t>/proc/vmstat</w:t>
      </w:r>
      <w:r>
        <w:rPr>
          <w:rFonts w:ascii="Times New Roman" w:hAnsi="Times New Roman" w:eastAsia="宋体"/>
          <w:b w:val="0"/>
          <w:sz w:val="18"/>
        </w:rPr>
        <w:t>、引擎自带台账与逐相位时间线四者，</w:t>
      </w:r>
      <w:r>
        <w:rPr>
          <w:rFonts w:ascii="Times New Roman" w:hAnsi="Times New Roman" w:eastAsia="宋体"/>
          <w:b/>
          <w:sz w:val="18"/>
        </w:rPr>
        <w:t>均为操作系统层投影，无法做得更细</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因此本节的方法论结论是：</w:t>
      </w:r>
      <w:r>
        <w:rPr>
          <w:rFonts w:ascii="Times New Roman" w:hAnsi="Times New Roman" w:eastAsia="宋体"/>
          <w:b/>
          <w:sz w:val="18"/>
        </w:rPr>
        <w:t>在缺少硬件计数器的宿主上，结论只能以配对差形式给出</w:t>
      </w:r>
      <w:r>
        <w:rPr>
          <w:rFonts w:ascii="Times New Roman" w:hAnsi="Times New Roman" w:eastAsia="宋体"/>
          <w:b w:val="0"/>
          <w:sz w:val="18"/>
        </w:rPr>
        <w:t>（相邻运行共享同一段漂移，差值将漂移消去），而不能以绝对速率给出。本文 §5.2 采用的正是这一形式：交错重复的 32/15 与 6/40 两臂之差约 25%，是两臂各自中位数相减、而非两臂水平值互比。</w:t>
      </w:r>
      <w:r>
        <w:rPr>
          <w:rFonts w:ascii="Times New Roman" w:hAnsi="Times New Roman" w:eastAsia="宋体"/>
          <w:b/>
          <w:sz w:val="18"/>
        </w:rPr>
        <w:t>"至少 2.7 倍"这一表述同样是有意为之。它是在当前测量质量下唯一形态正确的陈述形式。</w:t>
      </w:r>
    </w:p>
    <w:p>
      <w:pPr>
        <w:spacing w:after="40" w:line="276" w:lineRule="auto"/>
        <w:ind w:firstLine="360"/>
      </w:pPr>
      <w:r>
        <w:rPr>
          <w:rFonts w:ascii="Times New Roman" w:hAnsi="Times New Roman" w:eastAsia="宋体"/>
          <w:b w:val="0"/>
          <w:sz w:val="18"/>
        </w:rPr>
        <w:t>方法学上，本节记录</w:t>
      </w:r>
      <w:r>
        <w:rPr>
          <w:rFonts w:ascii="Times New Roman" w:hAnsi="Times New Roman" w:eastAsia="宋体"/>
          <w:b/>
          <w:sz w:val="18"/>
        </w:rPr>
        <w:t>三次被自身数据推翻的归因</w:t>
      </w:r>
      <w:r>
        <w:rPr>
          <w:rFonts w:ascii="Times New Roman" w:hAnsi="Times New Roman" w:eastAsia="宋体"/>
          <w:b w:val="0"/>
          <w:sz w:val="18"/>
        </w:rPr>
        <w:t>：先据“顺序 890 对局部 453”推断代价源于“层序连续性”，再据单次直接测量推断“盘可达 1418 而引擎损失 68%”，最后据重建探针的 1786 MB/s 推断“引擎有 4.4 倍 inefficiency”。前者被并发实验与分散度对照推翻；第二次被重复性实验推翻；第三次被自身的重复测量推翻。</w:t>
      </w:r>
      <w:r>
        <w:rPr>
          <w:rFonts w:ascii="Consolas" w:hAnsi="Consolas"/>
          <w:color w:val="000080"/>
          <w:sz w:val="18"/>
        </w:rPr>
        <w:t>v36_devrate</w:t>
      </w:r>
      <w:r>
        <w:rPr>
          <w:rFonts w:ascii="Times New Roman" w:hAnsi="Times New Roman" w:eastAsia="宋体"/>
          <w:b w:val="0"/>
          <w:sz w:val="18"/>
        </w:rPr>
        <w:t xml:space="preserve"> 报 1786 MB/s 而 </w:t>
      </w:r>
      <w:r>
        <w:rPr>
          <w:rFonts w:ascii="Consolas" w:hAnsi="Consolas"/>
          <w:color w:val="000080"/>
          <w:sz w:val="18"/>
        </w:rPr>
        <w:t>v37_burst</w:t>
      </w:r>
      <w:r>
        <w:rPr>
          <w:rFonts w:ascii="Times New Roman" w:hAnsi="Times New Roman" w:eastAsia="宋体"/>
          <w:b w:val="0"/>
          <w:sz w:val="18"/>
        </w:rPr>
        <w:t xml:space="preserve"> 的同一臂报 1214 MB/s，相差 47%，且五臂中四臂 IQR/中位数 超 0.15 而判 NOISY。</w:t>
      </w:r>
      <w:r>
        <w:rPr>
          <w:rFonts w:ascii="Times New Roman" w:hAnsi="Times New Roman" w:eastAsia="宋体"/>
          <w:b/>
          <w:sz w:val="18"/>
        </w:rPr>
        <w:t>故按规程第 4 节，"至少 2.7 倍"之外再给任何倍数。</w:t>
      </w:r>
    </w:p>
    <w:p>
      <w:pPr>
        <w:spacing w:after="40" w:line="276" w:lineRule="auto"/>
        <w:ind w:firstLine="360"/>
      </w:pPr>
      <w:r>
        <w:rPr>
          <w:rFonts w:ascii="Times New Roman" w:hAnsi="Times New Roman" w:eastAsia="宋体"/>
          <w:b w:val="0"/>
          <w:sz w:val="18"/>
        </w:rPr>
        <w:t>教训有三：其一，以两条流的速率差反推机制，先排除并发度这一混淆项；其二，</w:t>
      </w:r>
      <w:r>
        <w:rPr>
          <w:rFonts w:ascii="Times New Roman" w:hAnsi="Times New Roman" w:eastAsia="宋体"/>
          <w:b/>
          <w:sz w:val="18"/>
        </w:rPr>
        <w:t>单次存储测量不足以支撑百分比结论</w:t>
      </w:r>
      <w:r>
        <w:rPr>
          <w:rFonts w:ascii="Times New Roman" w:hAnsi="Times New Roman" w:eastAsia="宋体"/>
          <w:b w:val="0"/>
          <w:sz w:val="18"/>
        </w:rPr>
        <w:t>；其三，</w:t>
      </w:r>
      <w:r>
        <w:rPr>
          <w:rFonts w:ascii="Times New Roman" w:hAnsi="Times New Roman" w:eastAsia="宋体"/>
          <w:b/>
          <w:sz w:val="18"/>
        </w:rPr>
        <w:t>同一条规程重做一遍仍然可能不合格</w:t>
      </w:r>
      <w:r>
        <w:rPr>
          <w:rFonts w:ascii="Times New Roman" w:hAnsi="Times New Roman" w:eastAsia="宋体"/>
          <w:b w:val="0"/>
          <w:sz w:val="18"/>
        </w:rPr>
        <w:t>。</w:t>
      </w:r>
      <w:r>
        <w:rPr>
          <w:rFonts w:ascii="Consolas" w:hAnsi="Consolas"/>
          <w:color w:val="000080"/>
          <w:sz w:val="18"/>
        </w:rPr>
        <w:t>v36</w:t>
      </w:r>
      <w:r>
        <w:rPr>
          <w:rFonts w:ascii="Times New Roman" w:hAnsi="Times New Roman" w:eastAsia="宋体"/>
          <w:b w:val="0"/>
          <w:sz w:val="18"/>
        </w:rPr>
        <w:t xml:space="preserve"> 严格照 </w:t>
      </w:r>
      <w:r>
        <w:rPr>
          <w:rFonts w:ascii="Consolas" w:hAnsi="Consolas"/>
          <w:color w:val="000080"/>
          <w:sz w:val="18"/>
        </w:rPr>
        <w:t>BENCH_PROTO</w:t>
      </w:r>
      <w:r>
        <w:rPr>
          <w:rFonts w:ascii="Times New Roman" w:hAnsi="Times New Roman" w:eastAsia="宋体"/>
          <w:b w:val="0"/>
          <w:sz w:val="18"/>
        </w:rPr>
        <w:t xml:space="preserve"> 全部条款执行（O_DIRECT、引擎实际单元、丢弃预热、n=5 交错、报 IQR），结果自身 IQR 0.030 看似合格，却在下一轮的同协议复测中偏了 47%。</w:t>
      </w:r>
      <w:r>
        <w:rPr>
          <w:rFonts w:ascii="Times New Roman" w:hAnsi="Times New Roman" w:eastAsia="宋体"/>
          <w:b/>
          <w:sz w:val="18"/>
        </w:rPr>
        <w:t>一次合格不构成可复现，可复现跨轮次验证。</w:t>
      </w:r>
    </w:p>
    <w:p>
      <w:pPr>
        <w:spacing w:after="40" w:before="80" w:line="240" w:lineRule="auto"/>
      </w:pPr>
      <w:r>
        <w:rPr>
          <w:rFonts w:ascii="Times New Roman" w:hAnsi="Times New Roman" w:eastAsia="黑体"/>
          <w:b w:val="0"/>
          <w:sz w:val="18"/>
        </w:rPr>
        <w:t>5.3  排查次序：先问复用落在哪一层</w:t>
      </w:r>
    </w:p>
    <w:p>
      <w:pPr>
        <w:spacing w:after="40" w:line="276" w:lineRule="auto"/>
        <w:ind w:firstLine="360"/>
      </w:pPr>
      <w:r>
        <w:rPr>
          <w:rFonts w:ascii="Times New Roman" w:hAnsi="Times New Roman" w:eastAsia="宋体"/>
          <w:b w:val="0"/>
          <w:sz w:val="18"/>
        </w:rPr>
        <w:t>四条次序按"字节还能不能再少"排列，每条给出</w:t>
      </w:r>
      <w:r>
        <w:rPr>
          <w:rFonts w:ascii="Times New Roman" w:hAnsi="Times New Roman" w:eastAsia="宋体"/>
          <w:b/>
          <w:sz w:val="18"/>
        </w:rPr>
        <w:t>问什么、读哪个计数器、什么算通过</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次序不可跳：第 2 条不成立时第 3 条无意义，因为数据根本不在需要它的那一层。</w:t>
      </w:r>
    </w:p>
    <w:p>
      <w:pPr>
        <w:spacing w:after="40" w:line="276" w:lineRule="auto"/>
        <w:ind w:firstLine="360"/>
      </w:pPr>
      <w:r>
        <w:rPr>
          <w:rFonts w:ascii="Times New Roman" w:hAnsi="Times New Roman" w:eastAsia="宋体"/>
          <w:b/>
          <w:sz w:val="18"/>
        </w:rPr>
        <w:t>① 算法能否免读</w:t>
      </w:r>
      <w:r>
        <w:rPr>
          <w:rFonts w:ascii="Times New Roman" w:hAnsi="Times New Roman" w:eastAsia="宋体"/>
          <w:b w:val="0"/>
          <w:sz w:val="18"/>
        </w:rPr>
        <w:t xml:space="preserve"> —— 该数据项是否必被读。</w:t>
      </w:r>
    </w:p>
    <w:p>
      <w:pPr>
        <w:spacing w:after="0"/>
        <w:ind w:left="170"/>
      </w:pPr>
      <w:r>
        <w:rPr>
          <w:rFonts w:ascii="Consolas" w:hAnsi="Consolas"/>
          <w:sz w:val="14"/>
        </w:rPr>
        <w:t>读：每词元该层的 READ 字节数</w:t>
      </w:r>
    </w:p>
    <w:p>
      <w:pPr>
        <w:spacing w:after="0"/>
        <w:ind w:left="170"/>
      </w:pPr>
      <w:r>
        <w:rPr>
          <w:rFonts w:ascii="Consolas" w:hAnsi="Consolas"/>
          <w:sz w:val="14"/>
        </w:rPr>
        <w:t>通过：该字节数与 distinct 集核算的预算线同量级，不存在可省的整层读取</w:t>
      </w:r>
    </w:p>
    <w:p>
      <w:pPr>
        <w:spacing w:after="0"/>
        <w:ind w:left="170"/>
      </w:pPr>
      <w:r>
        <w:rPr>
          <w:rFonts w:ascii="Consolas" w:hAnsi="Consolas"/>
          <w:sz w:val="14"/>
        </w:rPr>
        <w:t>本案例：通过 —— 专家权重每次都要读，无算法级免读空间</w:t>
      </w:r>
    </w:p>
    <w:p>
      <w:pPr>
        <w:spacing w:after="40" w:line="276" w:lineRule="auto"/>
        <w:ind w:firstLine="360"/>
      </w:pPr>
      <w:r>
        <w:rPr>
          <w:rFonts w:ascii="Times New Roman" w:hAnsi="Times New Roman" w:eastAsia="宋体"/>
          <w:b/>
          <w:sz w:val="18"/>
        </w:rPr>
        <w:t>② 能否缓存复用</w:t>
      </w:r>
      <w:r>
        <w:rPr>
          <w:rFonts w:ascii="Times New Roman" w:hAnsi="Times New Roman" w:eastAsia="宋体"/>
          <w:b w:val="0"/>
          <w:sz w:val="18"/>
        </w:rPr>
        <w:t xml:space="preserve"> —— 读取结果能否在最快层 M_k 驻留并被复用（原则的在场条件）。</w:t>
      </w:r>
    </w:p>
    <w:p>
      <w:pPr>
        <w:spacing w:after="0"/>
        <w:ind w:left="170"/>
      </w:pPr>
      <w:r>
        <w:rPr>
          <w:rFonts w:ascii="Consolas" w:hAnsi="Consolas"/>
          <w:sz w:val="14"/>
        </w:rPr>
        <w:t>读：驻留量 ÷ distinct 集大小；命中满格时的 READ 字节数是否 &lt; 预算线</w:t>
      </w:r>
    </w:p>
    <w:p>
      <w:pPr>
        <w:spacing w:after="0"/>
        <w:ind w:left="170"/>
      </w:pPr>
      <w:r>
        <w:rPr>
          <w:rFonts w:ascii="Consolas" w:hAnsi="Consolas"/>
          <w:sz w:val="14"/>
        </w:rPr>
        <w:t>通过：命中率满格**且** READ 字节回落至下界</w:t>
      </w:r>
    </w:p>
    <w:p>
      <w:pPr>
        <w:spacing w:after="0"/>
        <w:ind w:left="170"/>
      </w:pPr>
      <w:r>
        <w:rPr>
          <w:rFonts w:ascii="Consolas" w:hAnsi="Consolas"/>
          <w:sz w:val="14"/>
        </w:rPr>
        <w:t>失败特征：命中率满格而字节不降 —— 命中只换了介质</w:t>
      </w:r>
    </w:p>
    <w:p>
      <w:pPr>
        <w:spacing w:after="0"/>
        <w:ind w:left="170"/>
      </w:pPr>
      <w:r>
        <w:rPr>
          <w:rFonts w:ascii="Consolas" w:hAnsi="Consolas"/>
          <w:sz w:val="14"/>
        </w:rPr>
        <w:t>本案例：失守。阶段 B 命中率 100% 而字节仍 25.83 GB/词元，一字未省</w:t>
      </w:r>
    </w:p>
    <w:p>
      <w:pPr>
        <w:spacing w:after="40" w:line="276" w:lineRule="auto"/>
        <w:ind w:firstLine="360"/>
      </w:pPr>
      <w:r>
        <w:rPr>
          <w:rFonts w:ascii="Times New Roman" w:hAnsi="Times New Roman" w:eastAsia="宋体"/>
          <w:b/>
          <w:sz w:val="18"/>
        </w:rPr>
        <w:t>③ 落层位置</w:t>
      </w:r>
      <w:r>
        <w:rPr>
          <w:rFonts w:ascii="Times New Roman" w:hAnsi="Times New Roman" w:eastAsia="宋体"/>
          <w:b w:val="0"/>
          <w:sz w:val="18"/>
        </w:rPr>
        <w:t xml:space="preserve"> —— 若必从低速层读取，权重是否至少置于参与路径中更快的层。</w:t>
      </w:r>
    </w:p>
    <w:p>
      <w:pPr>
        <w:spacing w:after="0"/>
        <w:ind w:left="170"/>
      </w:pPr>
      <w:r>
        <w:rPr>
          <w:rFonts w:ascii="Consolas" w:hAnsi="Consolas"/>
          <w:sz w:val="14"/>
        </w:rPr>
        <w:t>读：分层字节读数。某层读数是否已达其 distinct 下界</w:t>
      </w:r>
    </w:p>
    <w:p>
      <w:pPr>
        <w:spacing w:after="0"/>
        <w:ind w:left="170"/>
      </w:pPr>
      <w:r>
        <w:rPr>
          <w:rFonts w:ascii="Consolas" w:hAnsi="Consolas"/>
          <w:sz w:val="14"/>
        </w:rPr>
        <w:t>通过：低速层读数 ≤ 下界（本案例为 1 次 distinct）</w:t>
      </w:r>
    </w:p>
    <w:p>
      <w:pPr>
        <w:spacing w:after="0"/>
        <w:ind w:left="170"/>
      </w:pPr>
      <w:r>
        <w:rPr>
          <w:rFonts w:ascii="Consolas" w:hAnsi="Consolas"/>
          <w:sz w:val="14"/>
        </w:rPr>
        <w:t>失败特征：低速层每词元全量重读。修复手段是迁层而非调参</w:t>
      </w:r>
    </w:p>
    <w:p>
      <w:pPr>
        <w:spacing w:after="0"/>
        <w:ind w:left="170"/>
      </w:pPr>
      <w:r>
        <w:rPr>
          <w:rFonts w:ascii="Consolas" w:hAnsi="Consolas"/>
          <w:sz w:val="14"/>
        </w:rPr>
        <w:t>本案例：部分失守。低速盘全量重读占该阶段端到端 94%</w:t>
      </w:r>
    </w:p>
    <w:p>
      <w:pPr>
        <w:spacing w:after="40" w:line="276" w:lineRule="auto"/>
        <w:ind w:firstLine="360"/>
      </w:pPr>
      <w:r>
        <w:rPr>
          <w:rFonts w:ascii="Times New Roman" w:hAnsi="Times New Roman" w:eastAsia="宋体"/>
          <w:b/>
          <w:sz w:val="18"/>
        </w:rPr>
        <w:t>④ 落层前压缩</w:t>
      </w:r>
      <w:r>
        <w:rPr>
          <w:rFonts w:ascii="Times New Roman" w:hAnsi="Times New Roman" w:eastAsia="宋体"/>
          <w:b w:val="0"/>
          <w:sz w:val="18"/>
        </w:rPr>
        <w:t xml:space="preserve"> —— 能否先压缩再落层，减少届时必搬动的字节。</w:t>
      </w:r>
    </w:p>
    <w:p>
      <w:pPr>
        <w:spacing w:after="0"/>
        <w:ind w:left="170"/>
      </w:pPr>
      <w:r>
        <w:rPr>
          <w:rFonts w:ascii="Consolas" w:hAnsi="Consolas"/>
          <w:sz w:val="14"/>
        </w:rPr>
        <w:t>读：单专家字节 × 激活专家数 × 层数，与预算线比较</w:t>
      </w:r>
    </w:p>
    <w:p>
      <w:pPr>
        <w:spacing w:after="0"/>
        <w:ind w:left="170"/>
      </w:pPr>
      <w:r>
        <w:rPr>
          <w:rFonts w:ascii="Consolas" w:hAnsi="Consolas"/>
          <w:sz w:val="14"/>
        </w:rPr>
        <w:t>通过：压缩后字节 ≤ 预算线</w:t>
      </w:r>
    </w:p>
    <w:p>
      <w:pPr>
        <w:spacing w:after="0"/>
        <w:ind w:left="170"/>
      </w:pPr>
      <w:r>
        <w:rPr>
          <w:rFonts w:ascii="Consolas" w:hAnsi="Consolas"/>
          <w:sz w:val="14"/>
        </w:rPr>
        <w:t>本案例：可用而未用（BF8 可压至约 1/4），故本案例的前三条才是主要矛盾</w:t>
      </w:r>
    </w:p>
    <w:p>
      <w:pPr>
        <w:spacing w:after="40" w:line="276" w:lineRule="auto"/>
        <w:ind w:firstLine="360"/>
      </w:pPr>
      <w:r>
        <w:rPr>
          <w:rFonts w:ascii="Times New Roman" w:hAnsi="Times New Roman" w:eastAsia="宋体"/>
          <w:b/>
          <w:sz w:val="18"/>
        </w:rPr>
        <w:t>四条全部通过后仍有差距，差距就不在复用层。</w:t>
      </w:r>
      <w:r>
        <w:rPr>
          <w:rFonts w:ascii="Times New Roman" w:hAnsi="Times New Roman" w:eastAsia="宋体"/>
          <w:b w:val="0"/>
          <w:sz w:val="18"/>
        </w:rPr>
        <w:t xml:space="preserve"> 此时按 5.2.1 转向可达聚合带宽，</w:t>
      </w:r>
    </w:p>
    <w:p>
      <w:pPr>
        <w:spacing w:after="40" w:line="276" w:lineRule="auto"/>
        <w:ind w:firstLine="360"/>
      </w:pPr>
      <w:r>
        <w:rPr>
          <w:rFonts w:ascii="Times New Roman" w:hAnsi="Times New Roman" w:eastAsia="宋体"/>
          <w:b w:val="0"/>
          <w:sz w:val="18"/>
        </w:rPr>
        <w:t xml:space="preserve">并按 5.6 先确认计数器本身可信 —— </w:t>
      </w:r>
      <w:r>
        <w:rPr>
          <w:rFonts w:ascii="Times New Roman" w:hAnsi="Times New Roman" w:eastAsia="宋体"/>
          <w:b/>
          <w:sz w:val="18"/>
        </w:rPr>
        <w:t>次序反过来会一直查错地方。</w:t>
      </w:r>
    </w:p>
    <w:p>
      <w:pPr>
        <w:spacing w:after="40" w:line="276" w:lineRule="auto"/>
        <w:ind w:firstLine="360"/>
      </w:pPr>
      <w:r>
        <w:rPr>
          <w:rFonts w:ascii="Times New Roman" w:hAnsi="Times New Roman" w:eastAsia="宋体"/>
          <w:b w:val="0"/>
          <w:sz w:val="18"/>
        </w:rPr>
        <w:t>本案例引擎在第 2 条失守（命中不落内存、每次仍重新搬迁字节），第 1、4 条成立：阶段 A 低速盘全量重读占该阶段端到端 94%，阶段 B 命中满格后字节仍照搬 25.83 GB/词元（瓶颈转移到缓存介质带宽）。</w:t>
      </w:r>
    </w:p>
    <w:p>
      <w:pPr>
        <w:spacing w:after="40" w:before="80" w:line="240" w:lineRule="auto"/>
      </w:pPr>
      <w:r>
        <w:rPr>
          <w:rFonts w:ascii="Times New Roman" w:hAnsi="Times New Roman" w:eastAsia="黑体"/>
          <w:b w:val="0"/>
          <w:sz w:val="18"/>
        </w:rPr>
        <w:t>5.4  应用示例：让权重驻留近存设备的装载路径</w:t>
      </w:r>
    </w:p>
    <w:p>
      <w:pPr>
        <w:spacing w:after="40" w:line="276" w:lineRule="auto"/>
        <w:ind w:firstLine="360"/>
      </w:pPr>
      <w:r>
        <w:rPr>
          <w:rFonts w:ascii="Times New Roman" w:hAnsi="Times New Roman" w:eastAsia="宋体"/>
          <w:b w:val="0"/>
          <w:sz w:val="18"/>
        </w:rPr>
        <w:t>以“把 LLM 权重驻留进更靠近计算的介质（如设备内存/近存），由 SSD 装载权重流”的开发路径为例，下界直接给出设计目标与验收方式：</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定预算</w:t>
      </w:r>
      <w:r>
        <w:rPr>
          <w:rFonts w:ascii="Times New Roman" w:hAnsi="Times New Roman" w:eastAsia="宋体"/>
          <w:b w:val="0"/>
          <w:sz w:val="18"/>
        </w:rPr>
        <w:t>：以各参与层的 distinct 集为驻留预算（本例约 176 GB/会话），将其整体放进最快的参与层；</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定 KPI</w:t>
      </w:r>
      <w:r>
        <w:rPr>
          <w:rFonts w:ascii="Times New Roman" w:hAnsi="Times New Roman" w:eastAsia="宋体"/>
          <w:b w:val="0"/>
          <w:sz w:val="18"/>
        </w:rPr>
        <w:t>：每条权重路径“该低速层只读一次/会话”。即以 4.3 表 2 的“目标档”为验收线；</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字节验收</w:t>
      </w:r>
      <w:r>
        <w:rPr>
          <w:rFonts w:ascii="Times New Roman" w:hAnsi="Times New Roman" w:eastAsia="宋体"/>
          <w:b w:val="0"/>
          <w:sz w:val="18"/>
        </w:rPr>
        <w:t>：每次调整后跑双口径审计，确认命中满格之外低速层读数确实回落至下界，而非只换了介质（4.2 阶段 B 的反例即此）。</w:t>
      </w:r>
    </w:p>
    <w:p>
      <w:pPr>
        <w:spacing w:after="40" w:line="276" w:lineRule="auto"/>
        <w:ind w:firstLine="360"/>
      </w:pPr>
      <w:r>
        <w:rPr>
          <w:rFonts w:ascii="Times New Roman" w:hAnsi="Times New Roman" w:eastAsia="宋体"/>
          <w:b w:val="0"/>
          <w:sz w:val="18"/>
        </w:rPr>
        <w:t>该示例只说明下界用作工程目标的工作方式；是否达成取决于具体实现，本文不作实现层面的声称。同样的预算—验收—排查规则适用于数据库页缓存、对象存储冷热层、GPU 显存溢出等分层存储开发（5.1–5.3 不限定 MoE）。真机数字来自单一模型、单次冷启动实测，不声明跨工作量恒真；原则本身的可达性由公设构造保证。</w:t>
      </w:r>
    </w:p>
    <w:p>
      <w:pPr>
        <w:spacing w:after="40" w:before="80" w:line="240" w:lineRule="auto"/>
      </w:pPr>
      <w:r>
        <w:rPr>
          <w:rFonts w:ascii="Times New Roman" w:hAnsi="Times New Roman" w:eastAsia="黑体"/>
          <w:b w:val="0"/>
          <w:sz w:val="18"/>
        </w:rPr>
        <w:t>5.5  另一类负载上的同款判据：KV 缓存回放</w:t>
      </w:r>
    </w:p>
    <w:p>
      <w:pPr>
        <w:spacing w:after="40" w:line="276" w:lineRule="auto"/>
        <w:ind w:firstLine="360"/>
      </w:pPr>
      <w:r>
        <w:rPr>
          <w:rFonts w:ascii="Times New Roman" w:hAnsi="Times New Roman" w:eastAsia="宋体"/>
          <w:b w:val="0"/>
          <w:sz w:val="18"/>
        </w:rPr>
        <w:t>为说明该判据不依赖专家权重的访问模式，用回放器对本平台另一类负载做同样检查（数字与出处见随稿附件 A.1 的 KV 回放条目）。KV（Key-Value，键值）缓存键流逐词元新键单调衰减（token1≈1483 → token32≈24，32 词元累计恰为 11,697 个 distinct 键），被驻留容量 14,589 槽完整覆盖：全程无逐出，逐出重访为 0（100,096 请求 trace 回放亦为 0）。按 5.2 的验收判据，该负载各键从低速层至多被读一次、无超下界的再读，判定“已达/低于下界”；与之对照，专家权重判为“未回落”（4.2）。同一判据在两类负载上给出与观测一致的相反结论，说明其依据是 distinct 集与驻留容量的实际关系，而非针对专家权重的特设。</w:t>
      </w:r>
    </w:p>
    <w:p>
      <w:pPr>
        <w:spacing w:after="40" w:before="80" w:line="240" w:lineRule="auto"/>
      </w:pPr>
      <w:r>
        <w:rPr>
          <w:rFonts w:ascii="Times New Roman" w:hAnsi="Times New Roman" w:eastAsia="黑体"/>
          <w:b w:val="0"/>
          <w:sz w:val="18"/>
        </w:rPr>
        <w:t>5.6  判据的前提：仪表本身先校验</w:t>
      </w:r>
    </w:p>
    <w:p>
      <w:pPr>
        <w:spacing w:after="40" w:line="276" w:lineRule="auto"/>
        <w:ind w:firstLine="360"/>
      </w:pPr>
      <w:r>
        <w:rPr>
          <w:rFonts w:ascii="Times New Roman" w:hAnsi="Times New Roman" w:eastAsia="宋体"/>
          <w:b w:val="0"/>
          <w:sz w:val="18"/>
        </w:rPr>
        <w:t>上述判据全部依赖字节计数器，而计数器会骗人。本轮实测中共发现六个曾产生错误结论的计数器字段，成因都是"探针的失败方式与真实故障同长，而探针不自检"。举两个例子：一是把两个语义不同的量相减，快照差混进了窗口期内其他线程的读，分子与分母于是不描述同一批读；二是把 600 MB 顺序请求与 17.5 MB 散乱请求取平均。六个当中没有一个是自己暴露的，全部是与另一个独立的量对账才显形的。</w:t>
      </w:r>
    </w:p>
    <w:p>
      <w:pPr>
        <w:spacing w:after="40" w:line="276" w:lineRule="auto"/>
        <w:ind w:firstLine="360"/>
      </w:pPr>
      <w:r>
        <w:rPr>
          <w:rFonts w:ascii="Times New Roman" w:hAnsi="Times New Roman" w:eastAsia="宋体"/>
          <w:b w:val="0"/>
          <w:sz w:val="18"/>
        </w:rPr>
        <w:t>由此得出一条与负载无关的规程，它是判据成立的前提：</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凡派生量，必指定一个与之独立的量做交叉校验，并在报告中同屏打印。</w:t>
      </w:r>
    </w:p>
    <w:p>
      <w:pPr>
        <w:spacing w:after="40" w:line="276" w:lineRule="auto"/>
        <w:ind w:firstLine="360"/>
      </w:pPr>
      <w:r>
        <w:rPr>
          <w:rFonts w:ascii="Times New Roman" w:hAnsi="Times New Roman" w:eastAsia="宋体"/>
          <w:b w:val="0"/>
          <w:sz w:val="18"/>
        </w:rPr>
        <w:t>本轮实际使用的校验对：</w:t>
      </w:r>
    </w:p>
    <w:p>
      <w:pPr>
        <w:spacing w:after="0"/>
        <w:ind w:left="170"/>
      </w:pPr>
      <w:r>
        <w:rPr>
          <w:rFonts w:ascii="Consolas" w:hAnsi="Consolas"/>
          <w:sz w:val="14"/>
        </w:rPr>
        <w:t>字节计数   ↔ 理论载入量（层数 × 激活专家数 × 单专家字节）</w:t>
      </w:r>
    </w:p>
    <w:p>
      <w:pPr>
        <w:spacing w:after="0"/>
        <w:ind w:left="170"/>
      </w:pPr>
      <w:r>
        <w:rPr>
          <w:rFonts w:ascii="Consolas" w:hAnsi="Consolas"/>
          <w:sz w:val="14"/>
        </w:rPr>
        <w:t>sleep 占比 ↔ 16 ×（1 − sleep） 是否等于实测并发倍数</w:t>
      </w:r>
    </w:p>
    <w:p>
      <w:pPr>
        <w:spacing w:after="0"/>
        <w:ind w:left="170"/>
      </w:pPr>
      <w:r>
        <w:rPr>
          <w:rFonts w:ascii="Consolas" w:hAnsi="Consolas"/>
          <w:sz w:val="14"/>
        </w:rPr>
        <w:t>hit_wall   ↔ pread_seconds</w:t>
      </w:r>
    </w:p>
    <w:p>
      <w:pPr>
        <w:spacing w:after="0"/>
        <w:ind w:left="170"/>
      </w:pPr>
      <w:r>
        <w:rPr>
          <w:rFonts w:ascii="Consolas" w:hAnsi="Consolas"/>
          <w:sz w:val="14"/>
        </w:rPr>
        <w:t>已交付字节 ↔ 请求数 × 单请求大小</w:t>
      </w:r>
    </w:p>
    <w:p>
      <w:pPr>
        <w:spacing w:after="0"/>
        <w:ind w:left="170"/>
      </w:pPr>
      <w:r>
        <w:rPr>
          <w:rFonts w:ascii="Consolas" w:hAnsi="Consolas"/>
          <w:sz w:val="14"/>
        </w:rPr>
        <w:t>每流速率   ↔ 聚合吞吐 ÷ 并发倍数</w:t>
      </w:r>
    </w:p>
    <w:p>
      <w:pPr>
        <w:spacing w:after="40" w:line="276" w:lineRule="auto"/>
        <w:ind w:firstLine="360"/>
      </w:pPr>
      <w:r>
        <w:rPr>
          <w:rFonts w:ascii="Times New Roman" w:hAnsi="Times New Roman" w:eastAsia="宋体"/>
          <w:b w:val="0"/>
          <w:sz w:val="18"/>
        </w:rPr>
        <w:t xml:space="preserve">「同屏打印」不是排版偏好，而是发现机制。一次运行中 </w:t>
      </w:r>
      <w:r>
        <w:rPr>
          <w:rFonts w:ascii="Consolas" w:hAnsi="Consolas"/>
          <w:color w:val="000080"/>
          <w:sz w:val="18"/>
        </w:rPr>
        <w:t>hit_wall</w:t>
      </w:r>
      <w:r>
        <w:rPr>
          <w:rFonts w:ascii="Times New Roman" w:hAnsi="Times New Roman" w:eastAsia="宋体"/>
          <w:b w:val="0"/>
          <w:sz w:val="18"/>
        </w:rPr>
        <w:t xml:space="preserve"> 报 0.00 s，而同一份日志里紧挨着它的 </w:t>
      </w:r>
      <w:r>
        <w:rPr>
          <w:rFonts w:ascii="Consolas" w:hAnsi="Consolas"/>
          <w:color w:val="000080"/>
          <w:sz w:val="18"/>
        </w:rPr>
        <w:t>pread_seconds</w:t>
      </w:r>
      <w:r>
        <w:rPr>
          <w:rFonts w:ascii="Times New Roman" w:hAnsi="Times New Roman" w:eastAsia="宋体"/>
          <w:b w:val="0"/>
          <w:sz w:val="18"/>
        </w:rPr>
        <w:t xml:space="preserve"> 是 1742.60 s，两数一望即知有误。反过来，把量分散在不同章节或不同输出里，它们就不会被对照，也就不会被发现。本轮若有若干字段当初未与邻居同屏，很可能至今仍在使用。</w:t>
      </w:r>
    </w:p>
    <w:p>
      <w:pPr>
        <w:spacing w:after="40" w:line="276" w:lineRule="auto"/>
        <w:ind w:firstLine="360"/>
      </w:pPr>
      <w:r>
        <w:rPr>
          <w:rFonts w:ascii="Times New Roman" w:hAnsi="Times New Roman" w:eastAsia="宋体"/>
          <w:b w:val="0"/>
          <w:sz w:val="18"/>
        </w:rPr>
        <w:t>该规程不依赖本文的模型、介质或判据，任何以派生量验收的 I/O 路径都用得上，成本只是报告中多打印几个已有变量。</w:t>
      </w:r>
    </w:p>
    <w:p>
      <w:pPr>
        <w:spacing w:after="60" w:before="120" w:line="240" w:lineRule="auto"/>
      </w:pPr>
      <w:r>
        <w:rPr>
          <w:rFonts w:ascii="Times New Roman" w:hAnsi="Times New Roman" w:eastAsia="黑体"/>
          <w:b w:val="0"/>
          <w:sz w:val="21"/>
        </w:rPr>
        <w:t>6  结论</w:t>
      </w:r>
    </w:p>
    <w:p>
      <w:pPr>
        <w:spacing w:after="40" w:line="276" w:lineRule="auto"/>
        <w:ind w:firstLine="360"/>
      </w:pPr>
      <w:r>
        <w:rPr>
          <w:rFonts w:ascii="Times New Roman" w:hAnsi="Times New Roman" w:eastAsia="宋体"/>
          <w:b w:val="0"/>
          <w:sz w:val="18"/>
        </w:rPr>
        <w:t>本文从一次反常现象出发：按命中率将缓存优化至满格，端到端吞吐仍未达到应有水平。围绕该现象，本文给出可逐行回查的字节日志审计与一次真机体检：对存储受限主机上 2.8T MoE 推理的冷启动，每词元从低速盘全量重读专家权重 25.83 GB，占该阶段端到端耗时的 94%；接入高速盘后引擎自报命中率满格（CACHE HIT 100%），字节级台账却显示每词元搬运量仍为 25.83 GB 不变。命中只是换介质，并不能免字节。围绕这一定量现象，本文给出双口径（命中率白板与字节计数对照）审计方法，并把低速层读数下界落为工程判据：以 distinct 集核算每层驻留预算（预算线），以“低速层读数回落至下界”作为复用是否落位的字节级验收判据，以及先问“复用落在哪一层”的四条排查次序。</w:t>
      </w:r>
    </w:p>
    <w:p>
      <w:pPr>
        <w:spacing w:after="40" w:line="276" w:lineRule="auto"/>
        <w:ind w:firstLine="360"/>
      </w:pPr>
      <w:r>
        <w:rPr>
          <w:rFonts w:ascii="Times New Roman" w:hAnsi="Times New Roman" w:eastAsia="宋体"/>
          <w:b w:val="0"/>
          <w:sz w:val="18"/>
        </w:rPr>
        <w:t>作为对现象的阐释而非更高主张，本文将上述观察组织为经验规律“慢速层只读一次”：复用若落在数据能到达的最快层，每一更慢层的最小读取次数为 1 且可达，达到该下界的调度低速层读取字节代价最小；它仅依赖“路径上的层为唯一入口、只计读取字节代价”两条公设，回答“复用的代价底线”，并给出可直接检验的推论：读数远超下界即“复用未落位”。对照显示，低速层读数随落位层上移而下降（均值 6.7 GB、稳态尾段约 1.7 GB/词元），方向与该规律一致。2026-09-28 的逐相位实测（表 3、§5.2.1）补出本文判据原先缺的一个因子：字节达下界之后，代价还要看</w:t>
      </w:r>
      <w:r>
        <w:rPr>
          <w:rFonts w:ascii="Times New Roman" w:hAnsi="Times New Roman" w:eastAsia="宋体"/>
          <w:b/>
          <w:sz w:val="18"/>
        </w:rPr>
        <w:t>可达聚合带宽</w:t>
      </w:r>
      <w:r>
        <w:rPr>
          <w:rFonts w:ascii="Times New Roman" w:hAnsi="Times New Roman" w:eastAsia="宋体"/>
          <w:b w:val="0"/>
          <w:sz w:val="18"/>
        </w:rPr>
        <w:t>。66.1 GB/词元 中搬得最多的主干（43.6 GB）暴露 2.4 s，搬得最少的专家（22.5 GB）暴露 49.2 s。§5.2.1 排除了两项解释（层内分散、kio 队列那一跳），并记录</w:t>
      </w:r>
      <w:r>
        <w:rPr>
          <w:rFonts w:ascii="Times New Roman" w:hAnsi="Times New Roman" w:eastAsia="宋体"/>
          <w:b/>
          <w:sz w:val="18"/>
        </w:rPr>
        <w:t>该差距的幅度未定量</w:t>
      </w:r>
      <w:r>
        <w:rPr>
          <w:rFonts w:ascii="Times New Roman" w:hAnsi="Times New Roman" w:eastAsia="宋体"/>
          <w:b w:val="0"/>
          <w:sz w:val="18"/>
        </w:rPr>
        <w:t>：设备侧分母在轮间摆动大于待测差异本身，故任何倍数结论均不成立（</w:t>
      </w:r>
      <w:r>
        <w:rPr>
          <w:rFonts w:ascii="Consolas" w:hAnsi="Consolas"/>
          <w:color w:val="000080"/>
          <w:sz w:val="18"/>
        </w:rPr>
        <w:t>reports/gateab_ab/BENCH_PROTO.md</w:t>
      </w:r>
      <w:r>
        <w:rPr>
          <w:rFonts w:ascii="Times New Roman" w:hAnsi="Times New Roman" w:eastAsia="宋体"/>
          <w:b w:val="0"/>
          <w:sz w:val="18"/>
        </w:rPr>
        <w:t xml:space="preserve"> 第 14 节）。相应地，§4.6 表 4 的读法也修正：实测÷公式在单流顺序档为 1.00（公式即定律），在多流或随机档升至 1.39-3.11，分流计价而非归因实现损耗；“落位高速内存（DRAM）”的目标档仍由规律指向而未观测，如实标注为设计目标。对分层存储系统的开发与评测者，本文建议以字节级读数下界作为设计的验收线，并行观测命中率白板与字节计数。</w:t>
      </w:r>
    </w:p>
    <w:p>
      <w:pPr>
        <w:spacing w:after="60" w:before="120" w:line="240" w:lineRule="auto"/>
      </w:pPr>
      <w:r>
        <w:rPr>
          <w:rFonts w:ascii="Times New Roman" w:hAnsi="Times New Roman" w:eastAsia="黑体"/>
          <w:b w:val="0"/>
          <w:sz w:val="21"/>
        </w:rPr>
        <w:t>附录 A　台账说明与方法细节（随稿附件）</w:t>
      </w:r>
    </w:p>
    <w:p>
      <w:pPr>
        <w:spacing w:after="40" w:line="276" w:lineRule="auto"/>
        <w:ind w:firstLine="360"/>
      </w:pPr>
      <w:r>
        <w:rPr>
          <w:rFonts w:ascii="Times New Roman" w:hAnsi="Times New Roman" w:eastAsia="宋体"/>
          <w:b w:val="0"/>
          <w:sz w:val="18"/>
        </w:rPr>
        <w:t>本附录全部内容已移入随稿附件《实验复现数据及环境配置说明》"附录 A"一节，随稿一并提交：</w:t>
      </w:r>
    </w:p>
    <w:p>
      <w:pPr>
        <w:spacing w:after="40" w:line="276" w:lineRule="auto"/>
        <w:ind w:firstLine="360"/>
      </w:pPr>
      <w:r>
        <w:rPr>
          <w:rFonts w:ascii="Times New Roman" w:hAnsi="Times New Roman" w:eastAsia="宋体"/>
          <w:b w:val="0"/>
          <w:sz w:val="18"/>
        </w:rPr>
        <w:t>正文数字到台账行号的映射表（原表 A.1，共 20 条）、对照收益与乐观上界的差距、</w:t>
      </w:r>
    </w:p>
    <w:p>
      <w:pPr>
        <w:spacing w:after="40" w:line="276" w:lineRule="auto"/>
        <w:ind w:firstLine="360"/>
      </w:pPr>
      <w:r>
        <w:rPr>
          <w:rFonts w:ascii="Times New Roman" w:hAnsi="Times New Roman" w:eastAsia="宋体"/>
          <w:b w:val="0"/>
          <w:sz w:val="18"/>
        </w:rPr>
        <w:t>2026-09-28 分相位实测的出处与复现、观测口径。依《计算机科学》投稿知第 17 条，该附件与</w:t>
      </w:r>
    </w:p>
    <w:p>
      <w:pPr>
        <w:spacing w:after="40" w:line="276" w:lineRule="auto"/>
        <w:ind w:firstLine="360"/>
      </w:pPr>
      <w:r>
        <w:rPr>
          <w:rFonts w:ascii="Times New Roman" w:hAnsi="Times New Roman" w:eastAsia="宋体"/>
          <w:b w:val="0"/>
          <w:sz w:val="18"/>
        </w:rPr>
        <w:t>正文同送外审，故正文所引全部行号仍可逐行回查，附件内路径与本仓库一致。</w:t>
      </w:r>
    </w:p>
    <w:p>
      <w:pPr>
        <w:spacing w:after="60" w:before="120" w:line="240" w:lineRule="auto"/>
      </w:pPr>
      <w:r>
        <w:rPr>
          <w:rFonts w:ascii="Times New Roman" w:hAnsi="Times New Roman" w:eastAsia="黑体"/>
          <w:b w:val="0"/>
          <w:sz w:val="21"/>
        </w:rPr>
        <w:t>参考文献</w:t>
      </w:r>
    </w:p>
    <w:p>
      <w:pPr>
        <w:spacing w:after="40" w:line="276" w:lineRule="auto"/>
        <w:ind w:firstLine="360"/>
      </w:pPr>
      <w:r>
        <w:rPr>
          <w:rFonts w:ascii="Times New Roman" w:hAnsi="Times New Roman" w:eastAsia="宋体"/>
          <w:b w:val="0"/>
          <w:sz w:val="18"/>
        </w:rPr>
        <w:t>[1] Moonshot AI. Kimi K3: Open Frontier Intelligence. arXiv:2607.24653, 2026.</w:t>
      </w:r>
    </w:p>
    <w:p>
      <w:pPr>
        <w:spacing w:after="40" w:line="276" w:lineRule="auto"/>
        <w:ind w:firstLine="360"/>
      </w:pPr>
      <w:r>
        <w:rPr>
          <w:rFonts w:ascii="Times New Roman" w:hAnsi="Times New Roman" w:eastAsia="宋体"/>
          <w:b w:val="0"/>
          <w:sz w:val="18"/>
        </w:rPr>
        <w:t>[2] Shazeer N, Mirhoseini A, et al. Outrageously Large Neural Networks: The Sparsely-Gated Mixture-of-Experts Layer. ICLR 2017.</w:t>
      </w:r>
    </w:p>
    <w:p>
      <w:pPr>
        <w:spacing w:after="40" w:line="276" w:lineRule="auto"/>
        <w:ind w:firstLine="360"/>
      </w:pPr>
      <w:r>
        <w:rPr>
          <w:rFonts w:ascii="Times New Roman" w:hAnsi="Times New Roman" w:eastAsia="宋体"/>
          <w:b w:val="0"/>
          <w:sz w:val="18"/>
        </w:rPr>
        <w:t>[3] Fedus W, Zoph B, Shazeer N. Switch Transformers: Scaling to Trillion Parameter Models with Simple and Efficient Sparsity. JMLR 23(120):1-39, 2022.</w:t>
      </w:r>
    </w:p>
    <w:p>
      <w:pPr>
        <w:spacing w:after="40" w:line="276" w:lineRule="auto"/>
        <w:ind w:firstLine="360"/>
      </w:pPr>
      <w:r>
        <w:rPr>
          <w:rFonts w:ascii="Times New Roman" w:hAnsi="Times New Roman" w:eastAsia="宋体"/>
          <w:b w:val="0"/>
          <w:sz w:val="18"/>
        </w:rPr>
        <w:t>[4] Dai D, Deng C, et al. DeepSeekMoE: Towards Ultimate Expert Specialization in Mixture-of-Experts Language Models. ACL 2024:1280-1297.</w:t>
      </w:r>
    </w:p>
    <w:p>
      <w:pPr>
        <w:spacing w:after="40" w:line="276" w:lineRule="auto"/>
        <w:ind w:firstLine="360"/>
      </w:pPr>
      <w:r>
        <w:rPr>
          <w:rFonts w:ascii="Times New Roman" w:hAnsi="Times New Roman" w:eastAsia="宋体"/>
          <w:b w:val="0"/>
          <w:sz w:val="18"/>
        </w:rPr>
        <w:t>[5] Williams S, Waterman A, Patterson D. Roofline: An Insightful Visual Performance Model for Multicore Architectures. Communications of the ACM, 52(4):65-76, 2009.</w:t>
      </w:r>
    </w:p>
    <w:p>
      <w:pPr>
        <w:spacing w:after="40" w:line="276" w:lineRule="auto"/>
        <w:ind w:firstLine="360"/>
      </w:pPr>
      <w:r>
        <w:rPr>
          <w:rFonts w:ascii="Times New Roman" w:hAnsi="Times New Roman" w:eastAsia="宋体"/>
          <w:b w:val="0"/>
          <w:sz w:val="18"/>
        </w:rPr>
        <w:t>[6] Chen Y H, Emer J, Sze V. Eyeriss: A Spatial Architecture for Energy-Efficient Dataflow for Convolutional Neural Networks. ISCA 2016:367-379.</w:t>
      </w:r>
    </w:p>
    <w:p>
      <w:pPr>
        <w:spacing w:after="40" w:line="276" w:lineRule="auto"/>
        <w:ind w:firstLine="360"/>
      </w:pPr>
      <w:r>
        <w:rPr>
          <w:rFonts w:ascii="Times New Roman" w:hAnsi="Times New Roman" w:eastAsia="宋体"/>
          <w:b w:val="0"/>
          <w:sz w:val="18"/>
        </w:rPr>
        <w:t>[7] Liu D, Yu Y. CXL-SpecKV: A Disaggregated FPGA Speculative KV-Cache for Datacenter LLM Serving. FPGA 2026:56-66.</w:t>
      </w:r>
    </w:p>
    <w:p>
      <w:pPr>
        <w:spacing w:after="40" w:line="276" w:lineRule="auto"/>
        <w:ind w:firstLine="360"/>
      </w:pPr>
      <w:r>
        <w:rPr>
          <w:rFonts w:ascii="Times New Roman" w:hAnsi="Times New Roman" w:eastAsia="宋体"/>
          <w:b w:val="0"/>
          <w:sz w:val="18"/>
        </w:rPr>
        <w:t>[8] Jo D, Song J, Kim Y, Kim J-J. FastKV: Decoupling of Context Reduction and KV Cache Compression for Prefill-Decoding Acceleration. Findings of ACL 2026.</w:t>
      </w:r>
    </w:p>
    <w:p>
      <w:pPr>
        <w:spacing w:after="40" w:line="276" w:lineRule="auto"/>
        <w:ind w:firstLine="360"/>
      </w:pPr>
      <w:r>
        <w:rPr>
          <w:rFonts w:ascii="Times New Roman" w:hAnsi="Times New Roman" w:eastAsia="宋体"/>
          <w:b w:val="0"/>
          <w:sz w:val="18"/>
        </w:rPr>
        <w:t>[9] 作者. kimi-k3-in-c: Kimi K3 推理引擎实现与本文字节流台账分析代码 [Kimi K3 inference engine implementation and the byte-stream ledger analysis code used in this paper]. https://github.com/openchat-ai/kimi-k3-in-c, 2026.</w:t>
      </w:r>
    </w:p>
    <w:p>
      <w:pPr>
        <w:spacing w:after="40" w:line="276" w:lineRule="auto"/>
        <w:ind w:firstLine="360"/>
      </w:pPr>
      <w:r>
        <w:rPr>
          <w:rFonts w:ascii="Times New Roman" w:hAnsi="Times New Roman" w:eastAsia="宋体"/>
          <w:b w:val="0"/>
          <w:sz w:val="18"/>
        </w:rPr>
        <w:t>[10] 作者自建真机字节流台账（k3 x86 冷启动，2026-08），项目内文件 papers/byteflow-matrix.md [Author-built machine byte-stream ledger, k3 x86 cold start, 2026-08, project file papers/byteflow-matrix.md].</w:t>
      </w:r>
    </w:p>
    <w:p>
      <w:pPr>
        <w:spacing w:after="40" w:line="276" w:lineRule="auto"/>
        <w:ind w:firstLine="360"/>
      </w:pPr>
      <w:r>
        <w:rPr>
          <w:rFonts w:ascii="Times New Roman" w:hAnsi="Times New Roman" w:eastAsia="宋体"/>
          <w:b w:val="0"/>
          <w:sz w:val="18"/>
        </w:rPr>
        <w:t>[11] Little J D C. A proof for the queuing formula: L=λW[J]. Operations Research, 1961, 9(3): 383-387.</w:t>
      </w:r>
    </w:p>
    <w:p>
      <w:pPr>
        <w:spacing w:after="40" w:line="276" w:lineRule="auto"/>
        <w:ind w:firstLine="360"/>
      </w:pPr>
      <w:r>
        <w:rPr>
          <w:rFonts w:ascii="Times New Roman" w:hAnsi="Times New Roman" w:eastAsia="宋体"/>
          <w:b w:val="0"/>
          <w:sz w:val="18"/>
        </w:rPr>
        <w:t>[12] Denning P J, Buzen J P. The operational analysis of queueing network models[J]. ACM Computing Surveys, 1978, 10(3): 225-261.</w:t>
      </w:r>
    </w:p>
    <w:p>
      <w:pPr>
        <w:spacing w:after="40" w:line="276" w:lineRule="auto"/>
        <w:ind w:firstLine="360"/>
      </w:pPr>
      <w:r>
        <w:rPr>
          <w:rFonts w:ascii="Times New Roman" w:hAnsi="Times New Roman" w:eastAsia="宋体"/>
          <w:b w:val="0"/>
          <w:sz w:val="18"/>
        </w:rPr>
        <w:t>[13] Zahorjan J, Sevcik K C, Eager D L, et al. Balanced job bound analysis of queueing networks[J]. Communications of the ACM, 1982, 25(2): 134-141.</w:t>
      </w:r>
    </w:p>
    <w:p>
      <w:pPr>
        <w:spacing w:after="40" w:line="276" w:lineRule="auto"/>
        <w:ind w:firstLine="360"/>
      </w:pPr>
      <w:r>
        <w:rPr>
          <w:rFonts w:ascii="Times New Roman" w:hAnsi="Times New Roman" w:eastAsia="宋体"/>
          <w:b w:val="0"/>
          <w:sz w:val="18"/>
        </w:rPr>
        <w:t>[14] Amdahl G M. Validity of the single processor approach to achieving large-scale computing capabilities[C]// AFIPS Conference Proceedings. American Federation of Information Processing Societies, 1967, 30: 483-485.</w:t>
      </w:r>
    </w:p>
    <w:p>
      <w:pPr>
        <w:spacing w:after="60" w:before="120" w:line="240" w:lineRule="auto"/>
      </w:pPr>
      <w:r>
        <w:rPr>
          <w:rFonts w:ascii="Times New Roman" w:hAnsi="Times New Roman" w:eastAsia="黑体"/>
          <w:b w:val="0"/>
          <w:sz w:val="21"/>
        </w:rPr>
        <w:t>英文题名、摘要与关键词（供期刊模板排版）</w:t>
      </w:r>
    </w:p>
    <w:p>
      <w:pPr>
        <w:spacing w:after="60" w:before="120" w:line="240" w:lineRule="auto"/>
      </w:pPr>
      <w:r>
        <w:rPr>
          <w:rFonts w:ascii="Times New Roman" w:hAnsi="Times New Roman" w:eastAsia="黑体"/>
          <w:b w:val="0"/>
          <w:sz w:val="21"/>
        </w:rPr>
        <w:t>1  High Cache Hit Rate with Low Token Output: A Slow-Layer Byte Lower Bound Criterion</w:t>
      </w:r>
    </w:p>
    <w:p>
      <w:pPr>
        <w:spacing w:after="40" w:line="276" w:lineRule="auto"/>
        <w:ind w:firstLine="360"/>
      </w:pPr>
      <w:r>
        <w:rPr>
          <w:rFonts w:ascii="Times New Roman" w:hAnsi="Times New Roman" w:eastAsia="宋体"/>
          <w:b w:val="0"/>
          <w:sz w:val="18"/>
        </w:rPr>
        <w:t>TANG Haiyong; China Nuclear Industry Huaxing Construction Co., Ltd., Guangxi Nanning, China</w:t>
      </w:r>
    </w:p>
    <w:p>
      <w:pPr>
        <w:spacing w:after="40" w:line="276" w:lineRule="auto"/>
        <w:ind w:firstLine="360"/>
      </w:pPr>
      <w:r>
        <w:rPr>
          <w:rFonts w:ascii="Times New Roman" w:hAnsi="Times New Roman" w:eastAsia="宋体"/>
          <w:b/>
          <w:sz w:val="18"/>
        </w:rPr>
        <w:t>Abstract:</w:t>
      </w:r>
      <w:r>
        <w:rPr>
          <w:rFonts w:ascii="Times New Roman" w:hAnsi="Times New Roman" w:eastAsia="宋体"/>
          <w:b w:val="0"/>
          <w:sz w:val="18"/>
        </w:rPr>
        <w:t xml:space="preserve">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a 2.8T-parameter Mixture-of-Experts model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and yields a four-step triage order in which each step names the counter to read and what counts as passing; when all four pass and a gap remains, the gap lies outside the reuse layer. Moving the experts to a faster tier did cut expert-stage time by about 37% on one comparison, but the byte counts are invariant across repetitions while the wall-clock is not, so the byte account is the reproducible observation and the timing is not. A per-phase timeline measurement (2026-10-07) refines the budget line with a second factor: once the byte count has reached the bound, cost also depends on the aggregate bandwidth actually attainable. Of 66.1 GB/token, the larger stream (trunk, 43.6 GB) cost 2.4 s while the smaller (experts, 22.5 GB) cost 49.2 s. The investigation in §5.2.1 rules out two explanations -- the spread of the 16 experts within a layer (measured at 228 MB / 1.5 GB / 7.5 GB spacing: 1007 / 1058 / 1358 MB/s, no trend) and the kio queue hop (routing L2 reads around it via K3_L2_NATIVE=1 changed the rate from 418 to 408 MB/s, i.e. not at all) -- and places the remaining gap on the device side rather than in access order, but does not quantify it: the direct measurement's own repeatability is only 2x (1007 vs 2139 MB/s for one identical command). If the gap is as large as first indications suggest, 22.5 GB/token of expert reads could fall from 49.2 s to about the 16.8 s of pure compute and the end-to-end figure would reach the 30 s range without new hardware; until the measurement method is tightened, this paper states no magnitude. A naive bytes/bandwidth bound is exact for a single sequential stream (measured/predicted = 1.00) but understates by 1.39-3.11x when parallel or random reads are present. We also give a byte-level audit method (treating hit rate and byte counts as two independent observation surfaces) and a four-step triage order, usable as a general inspection procedure for hierarchical storage systems. The principle itself is system-agnostic; the reported figures hold only for this experiment.</w:t>
      </w:r>
    </w:p>
    <w:p>
      <w:pPr>
        <w:spacing w:after="40" w:line="276" w:lineRule="auto"/>
        <w:ind w:firstLine="360"/>
      </w:pPr>
      <w:r>
        <w:rPr>
          <w:rFonts w:ascii="Times New Roman" w:hAnsi="Times New Roman" w:eastAsia="宋体"/>
          <w:b/>
          <w:sz w:val="18"/>
        </w:rPr>
        <w:t>Keywords:</w:t>
      </w:r>
      <w:r>
        <w:rPr>
          <w:rFonts w:ascii="Times New Roman" w:hAnsi="Times New Roman" w:eastAsia="宋体"/>
          <w:b w:val="0"/>
          <w:sz w:val="18"/>
        </w:rPr>
        <w:t xml:space="preserve"> Principle of locality; storage hierarchy; reuse lower bound; cache health; bandwidth-bound computing; byte-level audit</w:t>
      </w:r>
    </w:p>
    <w:p>
      <w:pPr>
        <w:spacing w:after="60" w:before="120" w:line="240" w:lineRule="auto"/>
      </w:pPr>
      <w:r>
        <w:rPr>
          <w:rFonts w:ascii="Times New Roman" w:hAnsi="Times New Roman" w:eastAsia="黑体"/>
          <w:b w:val="0"/>
          <w:sz w:val="21"/>
        </w:rPr>
        <w:t>作者简介与稿件信息（《计算机科学》投稿知第 12 条：作者简介注明是否 CCF 会员）</w:t>
      </w:r>
    </w:p>
    <w:p>
      <w:pPr>
        <w:spacing w:after="40" w:line="276" w:lineRule="auto"/>
        <w:ind w:firstLine="360"/>
      </w:pPr>
      <w:r>
        <w:rPr>
          <w:rFonts w:ascii="Times New Roman" w:hAnsi="Times New Roman" w:eastAsia="宋体"/>
          <w:b/>
          <w:sz w:val="18"/>
        </w:rPr>
        <w:t>作者简介</w:t>
      </w:r>
    </w:p>
    <w:p>
      <w:pPr>
        <w:spacing w:after="40" w:line="276" w:lineRule="auto"/>
        <w:ind w:firstLine="360"/>
      </w:pPr>
      <w:r>
        <w:rPr>
          <w:rFonts w:ascii="Times New Roman" w:hAnsi="Times New Roman" w:eastAsia="宋体"/>
          <w:b w:val="0"/>
          <w:sz w:val="18"/>
        </w:rPr>
        <w:t>唐海勇，男，汉族，中国核工业华兴建设有限公司工程师，主要研究方向为大模型推理性能优化、分层存储与带宽受限计算。E-mail：2338953@qq.com</w:t>
      </w:r>
    </w:p>
    <w:p>
      <w:pPr>
        <w:spacing w:after="40" w:line="276" w:lineRule="auto"/>
        <w:ind w:firstLine="360"/>
      </w:pPr>
      <w:r>
        <w:rPr>
          <w:rFonts w:ascii="Times New Roman" w:hAnsi="Times New Roman" w:eastAsia="宋体"/>
          <w:b/>
          <w:sz w:val="18"/>
        </w:rPr>
        <w:t>CCF 会员：</w:t>
      </w:r>
      <w:r>
        <w:rPr>
          <w:rFonts w:ascii="Times New Roman" w:hAnsi="Times New Roman" w:eastAsia="宋体"/>
          <w:b w:val="0"/>
          <w:sz w:val="18"/>
        </w:rPr>
        <w:t xml:space="preserve"> 是。第一作者为中国计算机学会专业会员（会员号：＿＿＿＿＿＿＿＿），依《计算机科学》投稿知第 10 条，录用稿件的版面设计服务费按 8.5 折计。</w:t>
      </w:r>
    </w:p>
    <w:p>
      <w:pPr>
        <w:spacing w:after="60" w:before="120" w:line="240" w:lineRule="auto"/>
      </w:pPr>
      <w:r>
        <w:rPr>
          <w:rFonts w:ascii="Times New Roman" w:hAnsi="Times New Roman" w:eastAsia="黑体"/>
          <w:b w:val="0"/>
          <w:sz w:val="21"/>
        </w:rPr>
        <w:t>自校负责人（《计算机科学》投稿知第 14 条：编辑部返回一校样 PDF 供自校，在稿件末尾注明）</w:t>
      </w:r>
    </w:p>
    <w:p>
      <w:pPr>
        <w:spacing w:after="40" w:line="276" w:lineRule="auto"/>
        <w:ind w:firstLine="360"/>
      </w:pPr>
      <w:r>
        <w:rPr>
          <w:rFonts w:ascii="Times New Roman" w:hAnsi="Times New Roman" w:eastAsia="宋体"/>
          <w:b w:val="0"/>
          <w:sz w:val="18"/>
        </w:rPr>
        <w:t>自校负责人：唐海勇　电话：19835363343　邮箱：2338953@qq.com</w:t>
      </w:r>
    </w:p>
    <w:sectPr w:rsidR="00FC693F" w:rsidRPr="0006063C" w:rsidSect="00034616">
      <w:type w:val="continuous"/>
      <w:pgSz w:w="11906" w:h="16838"/>
      <w:pgMar w:top="1020" w:right="907" w:bottom="1020" w:left="907" w:header="720" w:footer="720" w:gutter="0"/>
      <w:cols w:space="34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