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该规程与本文的模型无关，是上述判据得以成立的前提。</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该规程与模型无关，成本只是报告中多打印几个已有变量。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