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一个诊断问题：某系统的缓存命中率已满格（CACHE HIT 100%），吞吐却上不去。此处以逐词元字节台账回答它。现象是每词元仍从低速盘全量重读专家权重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先说清读者能拿走什么、拿不走什么。能拿走的是三件可复用的东西，不是一条提速配方：一把以字节为口径的标尺（第 3、5 章），使"低速层读次数是否落位"成为可验收的判断；一份四步排查次序（5.3），每步标明读哪个计数器、什么算通过；一条与负载无关的仪表规程（5.6），因为判据本身以计数器为输入。拿不走的是速度收益。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。输出速度是字节与调度共同作用于端到端的综合结果，但它在本平台的重复性随时段变化显著（两个已测时段跨度分别为 3.6% 与 22.5%），不足以支撑小于约 10% 的判定；更关键的是，实测表明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一条与负载无关的仪表规程（§5.6）</w:t>
      </w:r>
      <w:r>
        <w:rPr>
          <w:rFonts w:ascii="Times New Roman" w:hAnsi="Times New Roman" w:eastAsia="宋体"/>
          <w:b w:val="0"/>
          <w:sz w:val="18"/>
        </w:rPr>
        <w:t>：凡派生量必与一个独立的量交叉校验，并在报告中同屏打印；本轮六个曾产生错误结论的计数器字段全部由此发现，成因均属"探针的失败方式与真实故障同长，而探针不自检"。</w:t>
      </w:r>
      <w:r>
        <w:rPr>
          <w:rFonts w:ascii="Times New Roman" w:hAnsi="Times New Roman" w:eastAsia="宋体"/>
          <w:b/>
          <w:sz w:val="18"/>
        </w:rPr>
        <w:t>该规程不依赖本文的模型、介质或判据</w:t>
      </w:r>
      <w:r>
        <w:rPr>
          <w:rFonts w:ascii="Times New Roman" w:hAnsi="Times New Roman" w:eastAsia="宋体"/>
          <w:b w:val="0"/>
          <w:sz w:val="18"/>
        </w:rPr>
        <w:t>，适用于任何以派生量验收的 I/O 路径，是上述判据得以成立的前提而非附属。</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本章不是要导出深结果：下界由参与路径的定义与两条公设直接得出，属平凡推论，其“合理性”由模型推导说明；真正承载验证与工程价值的分别是第 4 章的实证与第 5 章的判据化。全章的任务是把第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Pr>
      <w:tblGrid>
        <w:gridCol w:w="5046"/>
        <w:gridCol w:w="5046"/>
      </w:tblGrid>
      <w:tr>
        <w:tc>
          <w:tcPr>
            <w:tcW w:type="dxa" w:w="5046"/>
          </w:tcPr>
          <w:p>
            <w:pPr>
              <w:spacing w:after="0"/>
            </w:pPr>
            <w:r/>
            <w:r>
              <w:rPr>
                <w:rFonts w:ascii="Times New Roman" w:hAnsi="Times New Roman" w:eastAsia="黑体"/>
                <w:b/>
                <w:sz w:val="16"/>
              </w:rPr>
              <w:t>指标</w:t>
            </w:r>
          </w:p>
        </w:tc>
        <w:tc>
          <w:tcPr>
            <w:tcW w:type="dxa" w:w="5046"/>
          </w:tcPr>
          <w:p>
            <w:pPr>
              <w:spacing w:after="0"/>
            </w:pPr>
            <w:r/>
            <w:r>
              <w:rPr>
                <w:rFonts w:ascii="Times New Roman" w:hAnsi="Times New Roman" w:eastAsia="黑体"/>
                <w:b/>
                <w:sz w:val="16"/>
              </w:rPr>
              <w:t>数值</w:t>
            </w:r>
          </w:p>
        </w:tc>
      </w:tr>
      <w:tr>
        <w:tc>
          <w:tcPr>
            <w:tcW w:type="dxa" w:w="5046"/>
          </w:tcPr>
          <w:p>
            <w:pPr>
              <w:spacing w:after="0"/>
            </w:pPr>
            <w:r/>
            <w:r>
              <w:rPr>
                <w:rFonts w:ascii="Times New Roman" w:hAnsi="Times New Roman" w:eastAsia="宋体"/>
                <w:b w:val="0"/>
                <w:sz w:val="16"/>
              </w:rPr>
              <w:t>每词元专家理论载入</w:t>
            </w:r>
          </w:p>
        </w:tc>
        <w:tc>
          <w:tcPr>
            <w:tcW w:type="dxa" w:w="5046"/>
          </w:tcPr>
          <w:p>
            <w:pPr>
              <w:spacing w:after="0"/>
            </w:pPr>
            <w:r/>
            <w:r>
              <w:rPr>
                <w:rFonts w:ascii="Times New Roman" w:hAnsi="Times New Roman" w:eastAsia="宋体"/>
                <w:b w:val="0"/>
                <w:sz w:val="16"/>
              </w:rPr>
              <w:t>92×16×17.55 MB = 25.83 GB</w:t>
            </w:r>
          </w:p>
        </w:tc>
      </w:tr>
      <w:tr>
        <w:tc>
          <w:tcPr>
            <w:tcW w:type="dxa" w:w="5046"/>
          </w:tcPr>
          <w:p>
            <w:pPr>
              <w:spacing w:after="0"/>
            </w:pPr>
            <w:r/>
            <w:r>
              <w:rPr>
                <w:rFonts w:ascii="Times New Roman" w:hAnsi="Times New Roman" w:eastAsia="宋体"/>
                <w:b w:val="0"/>
                <w:sz w:val="16"/>
              </w:rPr>
              <w:t>实测专家段 READ/词元</w:t>
            </w:r>
          </w:p>
        </w:tc>
        <w:tc>
          <w:tcPr>
            <w:tcW w:type="dxa" w:w="5046"/>
          </w:tcPr>
          <w:p>
            <w:pPr>
              <w:spacing w:after="0"/>
            </w:pPr>
            <w:r/>
            <w:r>
              <w:rPr>
                <w:rFonts w:ascii="Times New Roman" w:hAnsi="Times New Roman" w:eastAsia="宋体"/>
                <w:b w:val="0"/>
                <w:sz w:val="16"/>
              </w:rPr>
              <w:t>25.83 GB</w:t>
            </w:r>
          </w:p>
        </w:tc>
      </w:tr>
      <w:tr>
        <w:tc>
          <w:tcPr>
            <w:tcW w:type="dxa" w:w="5046"/>
          </w:tcPr>
          <w:p>
            <w:pPr>
              <w:spacing w:after="0"/>
            </w:pPr>
            <w:r/>
            <w:r>
              <w:rPr>
                <w:rFonts w:ascii="Times New Roman" w:hAnsi="Times New Roman" w:eastAsia="宋体"/>
                <w:b w:val="0"/>
                <w:sz w:val="16"/>
              </w:rPr>
              <w:t>专家段耗时</w:t>
            </w:r>
          </w:p>
        </w:tc>
        <w:tc>
          <w:tcPr>
            <w:tcW w:type="dxa" w:w="5046"/>
          </w:tcPr>
          <w:p>
            <w:pPr>
              <w:spacing w:after="0"/>
            </w:pPr>
            <w:r/>
            <w:r>
              <w:rPr>
                <w:rFonts w:ascii="Times New Roman" w:hAnsi="Times New Roman" w:eastAsia="宋体"/>
                <w:b w:val="0"/>
                <w:sz w:val="16"/>
              </w:rPr>
              <w:t>303.58 s/词元</w:t>
            </w:r>
          </w:p>
        </w:tc>
      </w:tr>
      <w:tr>
        <w:tc>
          <w:tcPr>
            <w:tcW w:type="dxa" w:w="5046"/>
          </w:tcPr>
          <w:p>
            <w:pPr>
              <w:spacing w:after="0"/>
            </w:pPr>
            <w:r/>
            <w:r>
              <w:rPr>
                <w:rFonts w:ascii="Times New Roman" w:hAnsi="Times New Roman" w:eastAsia="宋体"/>
                <w:b w:val="0"/>
                <w:sz w:val="16"/>
              </w:rPr>
              <w:t>端到端耗时</w:t>
            </w:r>
          </w:p>
        </w:tc>
        <w:tc>
          <w:tcPr>
            <w:tcW w:type="dxa" w:w="5046"/>
          </w:tcPr>
          <w:p>
            <w:pPr>
              <w:spacing w:after="0"/>
            </w:pPr>
            <w:r/>
            <w:r>
              <w:rPr>
                <w:rFonts w:ascii="Times New Roman" w:hAnsi="Times New Roman" w:eastAsia="宋体"/>
                <w:b w:val="0"/>
                <w:sz w:val="16"/>
              </w:rPr>
              <w:t>324.36 s/词元</w:t>
            </w:r>
          </w:p>
        </w:tc>
      </w:tr>
      <w:tr>
        <w:tc>
          <w:tcPr>
            <w:tcW w:type="dxa" w:w="5046"/>
          </w:tcPr>
          <w:p>
            <w:pPr>
              <w:spacing w:after="0"/>
            </w:pPr>
            <w:r/>
            <w:r>
              <w:rPr>
                <w:rFonts w:ascii="Times New Roman" w:hAnsi="Times New Roman" w:eastAsia="宋体"/>
                <w:b w:val="0"/>
                <w:sz w:val="16"/>
              </w:rPr>
              <w:t>端到端占比</w:t>
            </w:r>
          </w:p>
        </w:tc>
        <w:tc>
          <w:tcPr>
            <w:tcW w:type="dxa" w:w="5046"/>
          </w:tcPr>
          <w:p>
            <w:pPr>
              <w:spacing w:after="0"/>
            </w:pPr>
            <w:r/>
            <w:r>
              <w:rPr>
                <w:rFonts w:ascii="Times New Roman" w:hAnsi="Times New Roman" w:eastAsia="宋体"/>
                <w:b w:val="0"/>
                <w:sz w:val="16"/>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是“每会话、每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复用的实际落位层</w:t>
            </w:r>
          </w:p>
        </w:tc>
        <w:tc>
          <w:tcPr>
            <w:tcW w:type="dxa" w:w="2523"/>
          </w:tcPr>
          <w:p>
            <w:pPr>
              <w:spacing w:after="0"/>
            </w:pPr>
            <w:r/>
            <w:r>
              <w:rPr>
                <w:rFonts w:ascii="Times New Roman" w:hAnsi="Times New Roman" w:eastAsia="黑体"/>
                <w:b/>
                <w:sz w:val="16"/>
              </w:rPr>
              <w:t>低速盘读数</w:t>
            </w:r>
          </w:p>
        </w:tc>
        <w:tc>
          <w:tcPr>
            <w:tcW w:type="dxa" w:w="2523"/>
          </w:tcPr>
          <w:p>
            <w:pPr>
              <w:spacing w:after="0"/>
            </w:pPr>
            <w:r/>
            <w:r>
              <w:rPr>
                <w:rFonts w:ascii="Times New Roman" w:hAnsi="Times New Roman" w:eastAsia="黑体"/>
                <w:b/>
                <w:sz w:val="16"/>
              </w:rPr>
              <w:t>高速盘读数</w:t>
            </w:r>
          </w:p>
        </w:tc>
        <w:tc>
          <w:tcPr>
            <w:tcW w:type="dxa" w:w="2523"/>
          </w:tcPr>
          <w:p>
            <w:pPr>
              <w:spacing w:after="0"/>
            </w:pPr>
            <w:r/>
            <w:r>
              <w:rPr>
                <w:rFonts w:ascii="Times New Roman" w:hAnsi="Times New Roman" w:eastAsia="黑体"/>
                <w:b/>
                <w:sz w:val="16"/>
              </w:rPr>
              <w:t>高速内存（DRAM）读数</w:t>
            </w:r>
          </w:p>
        </w:tc>
      </w:tr>
      <w:tr>
        <w:tc>
          <w:tcPr>
            <w:tcW w:type="dxa" w:w="2523"/>
          </w:tcPr>
          <w:p>
            <w:pPr>
              <w:spacing w:after="0"/>
            </w:pPr>
            <w:r/>
            <w:r>
              <w:rPr>
                <w:rFonts w:ascii="Times New Roman" w:hAnsi="Times New Roman" w:eastAsia="宋体"/>
                <w:b w:val="0"/>
                <w:sz w:val="16"/>
              </w:rPr>
              <w:t>低速盘（阶段 A 基线）</w:t>
            </w:r>
          </w:p>
        </w:tc>
        <w:tc>
          <w:tcPr>
            <w:tcW w:type="dxa" w:w="2523"/>
          </w:tcPr>
          <w:p>
            <w:pPr>
              <w:spacing w:after="0"/>
            </w:pPr>
            <w:r/>
            <w:r>
              <w:rPr>
                <w:rFonts w:ascii="Times New Roman" w:hAnsi="Times New Roman" w:eastAsia="宋体"/>
                <w:b w:val="0"/>
                <w:sz w:val="16"/>
              </w:rPr>
              <w:t>25.83 GB</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高速盘（阶段 B）</w:t>
            </w:r>
          </w:p>
        </w:tc>
        <w:tc>
          <w:tcPr>
            <w:tcW w:type="dxa" w:w="2523"/>
          </w:tcPr>
          <w:p>
            <w:pPr>
              <w:spacing w:after="0"/>
            </w:pPr>
            <w:r/>
            <w:r>
              <w:rPr>
                <w:rFonts w:ascii="Times New Roman" w:hAnsi="Times New Roman" w:eastAsia="宋体"/>
                <w:b w:val="0"/>
                <w:sz w:val="16"/>
              </w:rPr>
              <w:t>均值 ≈6.7 GB；稳态尾段 ≈1.7 GB</w:t>
            </w:r>
          </w:p>
        </w:tc>
        <w:tc>
          <w:tcPr>
            <w:tcW w:type="dxa" w:w="2523"/>
          </w:tcPr>
          <w:p>
            <w:pPr>
              <w:spacing w:after="0"/>
            </w:pPr>
            <w:r/>
            <w:r>
              <w:rPr>
                <w:rFonts w:ascii="Times New Roman" w:hAnsi="Times New Roman" w:eastAsia="宋体"/>
                <w:b w:val="0"/>
                <w:sz w:val="16"/>
              </w:rPr>
              <w:t>≈19.1 GB</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高速内存（DRAM）（推论 1 目标）</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25.83 GB</w:t>
            </w:r>
          </w:p>
        </w:tc>
      </w:tr>
    </w:tbl>
    <w:p>
      <w:pPr>
        <w:spacing w:after="40" w:line="276" w:lineRule="auto"/>
        <w:ind w:firstLine="360"/>
      </w:pPr>
      <w:r>
        <w:rPr>
          <w:rFonts w:ascii="Times New Roman" w:hAnsi="Times New Roman" w:eastAsia="宋体"/>
          <w:b w:val="0"/>
          <w:sz w:val="18"/>
        </w:rPr>
        <w:t>注：高速盘档低速盘“均值”为 32-词元全程含冷启动的均值（含写回）；“稳态尾段”为后 16 词元的读数（27 GB/16 词元）。两者口径不同，出处见随稿附件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词元，出处见随稿附件 A.1），向"每会话 distinct 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读取流</w:t>
            </w:r>
          </w:p>
        </w:tc>
        <w:tc>
          <w:tcPr>
            <w:tcW w:type="dxa" w:w="1682"/>
          </w:tcPr>
          <w:p>
            <w:pPr>
              <w:spacing w:after="0"/>
            </w:pPr>
            <w:r/>
            <w:r>
              <w:rPr>
                <w:rFonts w:ascii="Times New Roman" w:hAnsi="Times New Roman" w:eastAsia="黑体"/>
                <w:b/>
                <w:sz w:val="16"/>
              </w:rPr>
              <w:t>每词元字节</w:t>
            </w:r>
          </w:p>
        </w:tc>
        <w:tc>
          <w:tcPr>
            <w:tcW w:type="dxa" w:w="1682"/>
          </w:tcPr>
          <w:p>
            <w:pPr>
              <w:spacing w:after="0"/>
            </w:pPr>
            <w:r/>
            <w:r>
              <w:rPr>
                <w:rFonts w:ascii="Times New Roman" w:hAnsi="Times New Roman" w:eastAsia="黑体"/>
                <w:b/>
                <w:sz w:val="16"/>
              </w:rPr>
              <w:t>实测速率</w:t>
            </w:r>
          </w:p>
        </w:tc>
        <w:tc>
          <w:tcPr>
            <w:tcW w:type="dxa" w:w="1682"/>
          </w:tcPr>
          <w:p>
            <w:pPr>
              <w:spacing w:after="0"/>
            </w:pPr>
            <w:r/>
            <w:r>
              <w:rPr>
                <w:rFonts w:ascii="Times New Roman" w:hAnsi="Times New Roman" w:eastAsia="黑体"/>
                <w:b/>
                <w:sz w:val="16"/>
              </w:rPr>
              <w:t>访问序</w:t>
            </w:r>
          </w:p>
        </w:tc>
        <w:tc>
          <w:tcPr>
            <w:tcW w:type="dxa" w:w="1682"/>
          </w:tcPr>
          <w:p>
            <w:pPr>
              <w:spacing w:after="0"/>
            </w:pPr>
            <w:r/>
            <w:r>
              <w:rPr>
                <w:rFonts w:ascii="Times New Roman" w:hAnsi="Times New Roman" w:eastAsia="黑体"/>
                <w:b/>
                <w:sz w:val="16"/>
              </w:rPr>
              <w:t>暴露在墙上的时间</w:t>
            </w:r>
          </w:p>
        </w:tc>
        <w:tc>
          <w:tcPr>
            <w:tcW w:type="dxa" w:w="1682"/>
          </w:tcPr>
          <w:p>
            <w:pPr>
              <w:spacing w:after="0"/>
            </w:pPr>
            <w:r/>
            <w:r>
              <w:rPr>
                <w:rFonts w:ascii="Times New Roman" w:hAnsi="Times New Roman" w:eastAsia="黑体"/>
                <w:b/>
                <w:sz w:val="16"/>
              </w:rPr>
              <w:t>占端到端</w:t>
            </w:r>
          </w:p>
        </w:tc>
      </w:tr>
      <w:tr>
        <w:tc>
          <w:tcPr>
            <w:tcW w:type="dxa" w:w="1682"/>
          </w:tcPr>
          <w:p>
            <w:pPr>
              <w:spacing w:after="0"/>
            </w:pPr>
            <w:r/>
            <w:r>
              <w:rPr>
                <w:rFonts w:ascii="Times New Roman" w:hAnsi="Times New Roman" w:eastAsia="宋体"/>
                <w:b w:val="0"/>
                <w:sz w:val="16"/>
              </w:rPr>
              <w:t>专家权重</w:t>
            </w:r>
          </w:p>
        </w:tc>
        <w:tc>
          <w:tcPr>
            <w:tcW w:type="dxa" w:w="1682"/>
          </w:tcPr>
          <w:p>
            <w:pPr>
              <w:spacing w:after="0"/>
            </w:pPr>
            <w:r/>
            <w:r>
              <w:rPr>
                <w:rFonts w:ascii="Times New Roman" w:hAnsi="Times New Roman" w:eastAsia="宋体"/>
                <w:b w:val="0"/>
                <w:sz w:val="16"/>
              </w:rPr>
              <w:t>22.5 GB</w:t>
            </w:r>
          </w:p>
        </w:tc>
        <w:tc>
          <w:tcPr>
            <w:tcW w:type="dxa" w:w="1682"/>
          </w:tcPr>
          <w:p>
            <w:pPr>
              <w:spacing w:after="0"/>
            </w:pPr>
            <w:r/>
            <w:r>
              <w:rPr>
                <w:rFonts w:ascii="Times New Roman" w:hAnsi="Times New Roman" w:eastAsia="宋体"/>
                <w:b w:val="0"/>
                <w:sz w:val="16"/>
              </w:rPr>
              <w:t>379 MB/s</w:t>
            </w:r>
          </w:p>
        </w:tc>
        <w:tc>
          <w:tcPr>
            <w:tcW w:type="dxa" w:w="1682"/>
          </w:tcPr>
          <w:p>
            <w:pPr>
              <w:spacing w:after="0"/>
            </w:pPr>
            <w:r/>
            <w:r>
              <w:rPr>
                <w:rFonts w:ascii="Times New Roman" w:hAnsi="Times New Roman" w:eastAsia="宋体"/>
                <w:b w:val="0"/>
                <w:sz w:val="16"/>
              </w:rPr>
              <w:t>16 路并发，层内取 16（见 5.2.1）</w:t>
            </w:r>
          </w:p>
        </w:tc>
        <w:tc>
          <w:tcPr>
            <w:tcW w:type="dxa" w:w="1682"/>
          </w:tcPr>
          <w:p>
            <w:pPr>
              <w:spacing w:after="0"/>
            </w:pPr>
            <w:r/>
            <w:r>
              <w:rPr>
                <w:rFonts w:ascii="Times New Roman" w:hAnsi="Times New Roman" w:eastAsia="宋体"/>
                <w:b w:val="0"/>
                <w:sz w:val="16"/>
              </w:rPr>
              <w:t>59.39 s</w:t>
            </w:r>
          </w:p>
        </w:tc>
        <w:tc>
          <w:tcPr>
            <w:tcW w:type="dxa" w:w="1682"/>
          </w:tcPr>
          <w:p>
            <w:pPr>
              <w:spacing w:after="0"/>
            </w:pPr>
            <w:r/>
            <w:r>
              <w:rPr>
                <w:rFonts w:ascii="Times New Roman" w:hAnsi="Times New Roman" w:eastAsia="宋体"/>
                <w:b w:val="0"/>
                <w:sz w:val="16"/>
              </w:rPr>
              <w:t>79.6%</w:t>
            </w:r>
          </w:p>
        </w:tc>
      </w:tr>
      <w:tr>
        <w:tc>
          <w:tcPr>
            <w:tcW w:type="dxa" w:w="1682"/>
          </w:tcPr>
          <w:p>
            <w:pPr>
              <w:spacing w:after="0"/>
            </w:pPr>
            <w:r/>
            <w:r>
              <w:rPr>
                <w:rFonts w:ascii="Times New Roman" w:hAnsi="Times New Roman" w:eastAsia="宋体"/>
                <w:b w:val="0"/>
                <w:sz w:val="16"/>
              </w:rPr>
              <w:t>纯算术（93 层，16 核，不含专家读）</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14.85 s</w:t>
            </w:r>
          </w:p>
        </w:tc>
        <w:tc>
          <w:tcPr>
            <w:tcW w:type="dxa" w:w="1682"/>
          </w:tcPr>
          <w:p>
            <w:pPr>
              <w:spacing w:after="0"/>
            </w:pPr>
            <w:r/>
            <w:r>
              <w:rPr>
                <w:rFonts w:ascii="Times New Roman" w:hAnsi="Times New Roman" w:eastAsia="宋体"/>
                <w:b w:val="0"/>
                <w:sz w:val="16"/>
              </w:rPr>
              <w:t>19.9%</w:t>
            </w:r>
          </w:p>
        </w:tc>
      </w:tr>
      <w:tr>
        <w:tc>
          <w:tcPr>
            <w:tcW w:type="dxa" w:w="1682"/>
          </w:tcPr>
          <w:p>
            <w:pPr>
              <w:spacing w:after="0"/>
            </w:pPr>
            <w:r/>
            <w:r>
              <w:rPr>
                <w:rFonts w:ascii="Times New Roman" w:hAnsi="Times New Roman" w:eastAsia="宋体"/>
                <w:b w:val="0"/>
                <w:sz w:val="16"/>
              </w:rPr>
              <w:t>主干权重</w:t>
            </w:r>
          </w:p>
        </w:tc>
        <w:tc>
          <w:tcPr>
            <w:tcW w:type="dxa" w:w="1682"/>
          </w:tcPr>
          <w:p>
            <w:pPr>
              <w:spacing w:after="0"/>
            </w:pPr>
            <w:r/>
            <w:r>
              <w:rPr>
                <w:rFonts w:ascii="Times New Roman" w:hAnsi="Times New Roman" w:eastAsia="宋体"/>
                <w:b w:val="0"/>
                <w:sz w:val="16"/>
              </w:rPr>
              <w:t>41.8 GB</w:t>
            </w:r>
          </w:p>
        </w:tc>
        <w:tc>
          <w:tcPr>
            <w:tcW w:type="dxa" w:w="1682"/>
          </w:tcPr>
          <w:p>
            <w:pPr>
              <w:spacing w:after="0"/>
            </w:pPr>
            <w:r/>
            <w:r>
              <w:rPr>
                <w:rFonts w:ascii="Times New Roman" w:hAnsi="Times New Roman" w:eastAsia="宋体"/>
                <w:b w:val="0"/>
                <w:sz w:val="16"/>
              </w:rPr>
              <w:t>890 MB/s</w:t>
            </w:r>
          </w:p>
        </w:tc>
        <w:tc>
          <w:tcPr>
            <w:tcW w:type="dxa" w:w="1682"/>
          </w:tcPr>
          <w:p>
            <w:pPr>
              <w:spacing w:after="0"/>
            </w:pPr>
            <w:r/>
            <w:r>
              <w:rPr>
                <w:rFonts w:ascii="Times New Roman" w:hAnsi="Times New Roman" w:eastAsia="宋体"/>
                <w:b w:val="0"/>
                <w:sz w:val="16"/>
              </w:rPr>
              <w:t>顺序（层内连续，环形预取）</w:t>
            </w:r>
          </w:p>
        </w:tc>
        <w:tc>
          <w:tcPr>
            <w:tcW w:type="dxa" w:w="1682"/>
          </w:tcPr>
          <w:p>
            <w:pPr>
              <w:spacing w:after="0"/>
            </w:pPr>
            <w:r/>
            <w:r>
              <w:rPr>
                <w:rFonts w:ascii="Times New Roman" w:hAnsi="Times New Roman" w:eastAsia="宋体"/>
                <w:b w:val="0"/>
                <w:sz w:val="16"/>
              </w:rPr>
              <w:t>0.38 s</w:t>
            </w:r>
          </w:p>
        </w:tc>
        <w:tc>
          <w:tcPr>
            <w:tcW w:type="dxa" w:w="1682"/>
          </w:tcPr>
          <w:p>
            <w:pPr>
              <w:spacing w:after="0"/>
            </w:pPr>
            <w:r/>
            <w:r>
              <w:rPr>
                <w:rFonts w:ascii="Times New Roman" w:hAnsi="Times New Roman" w:eastAsia="宋体"/>
                <w:b w:val="0"/>
                <w:sz w:val="16"/>
              </w:rPr>
              <w:t>0.5%</w:t>
            </w:r>
          </w:p>
        </w:tc>
      </w:tr>
      <w:tr>
        <w:tc>
          <w:tcPr>
            <w:tcW w:type="dxa" w:w="1682"/>
          </w:tcPr>
          <w:p>
            <w:pPr>
              <w:spacing w:after="0"/>
            </w:pPr>
            <w:r/>
            <w:r>
              <w:rPr>
                <w:rFonts w:ascii="Times New Roman" w:hAnsi="Times New Roman" w:eastAsia="宋体"/>
                <w:b w:val="0"/>
                <w:sz w:val="16"/>
              </w:rPr>
              <w:t>**端到端**</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**74.57 s/词元**</w:t>
            </w:r>
          </w:p>
        </w:tc>
        <w:tc>
          <w:tcPr>
            <w:tcW w:type="dxa" w:w="1682"/>
          </w:tcPr>
          <w:p>
            <w:pPr>
              <w:spacing w:after="0"/>
            </w:pPr>
            <w:r/>
            <w:r>
              <w:rPr>
                <w:rFonts w:ascii="Times New Roman" w:hAnsi="Times New Roman" w:eastAsia="宋体"/>
                <w:b w:val="0"/>
                <w:sz w:val="16"/>
              </w:rPr>
              <w:t>100%</w:t>
            </w:r>
          </w:p>
        </w:tc>
      </w:tr>
    </w:tbl>
    <w:p>
      <w:pPr>
        <w:spacing w:after="40" w:line="276" w:lineRule="auto"/>
        <w:ind w:firstLine="360"/>
      </w:pPr>
      <w:r>
        <w:rPr>
          <w:rFonts w:ascii="Times New Roman" w:hAnsi="Times New Roman" w:eastAsia="宋体"/>
          <w:b w:val="0"/>
          <w:sz w:val="18"/>
        </w:rPr>
        <w:t>注：时间为 n=3 轮（</w:t>
      </w:r>
      <w:r>
        <w:rPr>
          <w:rFonts w:ascii="Consolas" w:hAnsi="Consolas"/>
          <w:color w:val="000080"/>
          <w:sz w:val="18"/>
        </w:rPr>
        <w:t>reports/gateab_ab/v32_table2b/rep1..3</w:t>
      </w:r>
      <w:r>
        <w:rPr>
          <w:rFonts w:ascii="Times New Roman" w:hAnsi="Times New Roman" w:eastAsia="宋体"/>
          <w:b w:val="0"/>
          <w:sz w:val="18"/>
        </w:rPr>
        <w:t>，76.04 / 73.39 / 74.91 s/词元）的</w:t>
      </w:r>
      <w:r>
        <w:rPr>
          <w:rFonts w:ascii="Times New Roman" w:hAnsi="Times New Roman" w:eastAsia="宋体"/>
          <w:b/>
          <w:sz w:val="18"/>
        </w:rPr>
        <w:t>中位数</w:t>
      </w:r>
      <w:r>
        <w:rPr>
          <w:rFonts w:ascii="Times New Roman" w:hAnsi="Times New Roman" w:eastAsia="宋体"/>
          <w:b w:val="0"/>
          <w:sz w:val="18"/>
        </w:rPr>
        <w:t>，各轮均于 loadavg(1min)&lt;1.0 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。三者在本档相互重叠，相加会重复计入：实测时长相加 1065.21 s 而整轮墙钟仅 608.31 s，重复量 457.80 s 恰等于专家读并集，即</w:t>
      </w:r>
      <w:r>
        <w:rPr>
          <w:rFonts w:ascii="Times New Roman" w:hAnsi="Times New Roman" w:eastAsia="宋体"/>
          <w:b/>
          <w:sz w:val="18"/>
        </w:rPr>
        <w:t>专家读的 100% 落在算术区间内部</w:t>
      </w:r>
      <w:r>
        <w:rPr>
          <w:rFonts w:ascii="Times New Roman" w:hAnsi="Times New Roman" w:eastAsia="宋体"/>
          <w:b w:val="0"/>
          <w:sz w:val="18"/>
        </w:rPr>
        <w:t>。故本表按互斥口径给出：专家读 59.39 s + 纯算术 14.85 s（算术并集减专家部分）+ 主干 0.38 s = 74.57 s = 端到端并集，三轮残差均为 0.0000，且与引擎自报逐词元墙钟吻合 99.8–99.9%。速率＝字节÷该相位并集时间，专家一项为 16 路并发的聚合值（单流更低，见 5.2.1）。</w:t>
      </w:r>
      <w:r>
        <w:rPr>
          <w:rFonts w:ascii="Times New Roman" w:hAnsi="Times New Roman" w:eastAsia="宋体"/>
          <w:b/>
          <w:sz w:val="18"/>
        </w:rPr>
        <w:t>主干一项离散达 355%（1.73 / 0.38 / 0.37 s，rep1 冷态后首次的 token 2 有 7.67 s 离群点），故 0.38 s 不可作精确值引用，只能表述为"不足墙的 1%、早已被掩盖"</w:t>
      </w:r>
      <w:r>
        <w:rPr>
          <w:rFonts w:ascii="Times New Roman" w:hAnsi="Times New Roman" w:eastAsia="宋体"/>
          <w:b w:val="0"/>
          <w:sz w:val="18"/>
        </w:rPr>
        <w:t>。本表与表 2 互补：表 2 问"字节落在哪一层"，本表问"已落位后每个字节多贵"。</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时间线，暴露时间按各相位</w:t>
      </w:r>
      <w:r>
        <w:rPr>
          <w:rFonts w:ascii="Times New Roman" w:hAnsi="Times New Roman" w:eastAsia="宋体"/>
          <w:b/>
          <w:sz w:val="18"/>
        </w:rPr>
        <w:t>区间的并集</w:t>
      </w:r>
      <w:r>
        <w:rPr>
          <w:rFonts w:ascii="Times New Roman" w:hAnsi="Times New Roman" w:eastAsia="宋体"/>
          <w:b w:val="0"/>
          <w:sz w:val="18"/>
        </w:rPr>
        <w:t>计，而非时长相加——三者在本档相互重叠，相加会重复计入 457.80 s，该值恰等于专家读并集。故本表给出互斥口径：专家读 59.39 s + 纯算术 14.85 s + 主干 0.38 s = 74.57 s = 端到端并集，三轮残差均为 0.0000，与引擎自报逐词元墙钟吻合 99.8–99.9%。速率取字节除以该相位并集时间，专家一项为 16 路并发的聚合值，单流更低（见 5.2.1）。主干一项离散达 355%（1.73 / 0.38 / 0.37 s，rep1 冷态后首次的 token 2 有 7.67 s 离群点），0.38 s 只能表述为"不足墙的 1%、早已被掩盖"，不作精确值引用。本表与表 2 互补：表 2 问"字节落在哪一层"，本表问"已落位后每个字节多贵"。；该函数已补（</w:t>
      </w:r>
      <w:r>
        <w:rPr>
          <w:rFonts w:ascii="Consolas" w:hAnsi="Consolas"/>
          <w:color w:val="000080"/>
          <w:sz w:val="18"/>
        </w:rPr>
        <w:t>reports/gateab_ab/</w:t>
      </w:r>
      <w:r>
        <w:rPr>
          <w:rFonts w:ascii="Times New Roman" w:hAnsi="Times New Roman" w:eastAsia="宋体"/>
          <w:b w:val="0"/>
          <w:sz w:val="18"/>
        </w:rPr>
        <w:t xml:space="preserve"> 随附三轮新数据），</w:t>
      </w:r>
      <w:r>
        <w:rPr>
          <w:rFonts w:ascii="Consolas" w:hAnsi="Consolas"/>
          <w:color w:val="000080"/>
          <w:sz w:val="18"/>
        </w:rPr>
        <w:t>token</w:t>
      </w:r>
      <w:r>
        <w:rPr>
          <w:rFonts w:ascii="Times New Roman" w:hAnsi="Times New Roman" w:eastAsia="宋体"/>
          <w:b w:val="0"/>
          <w:sz w:val="18"/>
        </w:rPr>
        <w:t xml:space="preserve"> 列现为 0–7 均匀分布。其二，原表把时长相加当作暴露时间，导致三项之和 68.4 s 超过表列端到端 66.12 s，占比被凑成 4/75/21 的整数（按表内总数换算实为 3.6/74.4/25.4%）。</w:t>
      </w:r>
      <w:r>
        <w:rPr>
          <w:rFonts w:ascii="Times New Roman" w:hAnsi="Times New Roman" w:eastAsia="宋体"/>
          <w:b/>
          <w:sz w:val="18"/>
        </w:rPr>
        <w:t>原表的百分比与新表接近属巧合，其绝对值均不可用</w:t>
      </w:r>
      <w:r>
        <w:rPr>
          <w:rFonts w:ascii="Times New Roman" w:hAnsi="Times New Roman" w:eastAsia="宋体"/>
          <w:b w:val="0"/>
          <w:sz w:val="18"/>
        </w:rPr>
        <w:t>；新表的百分比之所以可信，是因为它由一个可闭合的恒等式导出，而非配平所得。</w:t>
      </w:r>
    </w:p>
    <w:p>
      <w:pPr>
        <w:spacing w:after="40" w:line="276" w:lineRule="auto"/>
        <w:ind w:firstLine="360"/>
      </w:pPr>
      <w:r>
        <w:rPr>
          <w:rFonts w:ascii="Times New Roman" w:hAnsi="Times New Roman" w:eastAsia="宋体"/>
          <w:b/>
          <w:sz w:val="18"/>
        </w:rPr>
        <w:t>输出速度是本次实验的主观测</w:t>
      </w:r>
      <w:r>
        <w:rPr>
          <w:rFonts w:ascii="Times New Roman" w:hAnsi="Times New Roman" w:eastAsia="宋体"/>
          <w:b w:val="0"/>
          <w:sz w:val="18"/>
        </w:rPr>
        <w:t xml:space="preserve">：把复用从低速盘挪到高速盘后，专家段耗时由 303.58 s/词元（阶段 A，表 1）降至 191.6 s/词元（约 −37%，同口径对照）；同一次高速盘驻留长程运行（gen=32）的端到端输出速度（引擎 </w:t>
      </w:r>
      <w:r>
        <w:rPr>
          <w:rFonts w:ascii="Consolas" w:hAnsi="Consolas"/>
          <w:color w:val="000080"/>
          <w:sz w:val="18"/>
        </w:rPr>
        <w:t>seconds_per_token</w:t>
      </w:r>
      <w:r>
        <w:rPr>
          <w:rFonts w:ascii="Times New Roman" w:hAnsi="Times New Roman" w:eastAsia="宋体"/>
          <w:b w:val="0"/>
          <w:sz w:val="18"/>
        </w:rPr>
        <w:t>）实测为 262.78 s/词元。这些都是逐次真机实测记录，非推算值；输出速度虽慢（秒级/词元），恰是该存储受限平台带宽受限的直接体现，也是本文判据所针对的客观事实。收益未达乐观上界（约 −90%，基于跨遍复用的字节量推演），因为复用仍落在高速盘而非高速内存（DRAM）。表 2 的“目标档”未被到达；该档是推论 1 指向的设计目标、本文不以推演数字冒充实测。</w:t>
      </w:r>
    </w:p>
    <w:p>
      <w:pPr>
        <w:spacing w:after="40" w:line="276" w:lineRule="auto"/>
        <w:ind w:firstLine="360"/>
      </w:pPr>
      <w:r>
        <w:rPr>
          <w:rFonts w:ascii="Times New Roman" w:hAnsi="Times New Roman" w:eastAsia="宋体"/>
          <w:b/>
          <w:sz w:val="18"/>
        </w:rPr>
        <w:t>该 −37% 的可复现性按字节与时间分别看待</w:t>
      </w:r>
      <w:r>
        <w:rPr>
          <w:rFonts w:ascii="Times New Roman" w:hAnsi="Times New Roman" w:eastAsia="宋体"/>
          <w:b w:val="0"/>
          <w:sz w:val="18"/>
        </w:rPr>
        <w:t>（详见 4.3 节末与 4.6 的方法学限度）：</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。同一字节量在重复运行间的墙钟差异可达 40%（§4.3 末的六次运行）。故该数字应读作</w:t>
      </w:r>
      <w:r>
        <w:rPr>
          <w:rFonts w:ascii="Times New Roman" w:hAnsi="Times New Roman" w:eastAsia="宋体"/>
          <w:b/>
          <w:sz w:val="18"/>
        </w:rPr>
        <w:t>方向一致的单次对照</w:t>
      </w:r>
      <w:r>
        <w:rPr>
          <w:rFonts w:ascii="Times New Roman" w:hAnsi="Times New Roman" w:eastAsia="宋体"/>
          <w:b w:val="0"/>
          <w:sz w:val="18"/>
        </w:rPr>
        <w:t>，不作为可引用的一次运行效果量。</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L1 策略</w:t>
            </w:r>
          </w:p>
        </w:tc>
        <w:tc>
          <w:tcPr>
            <w:tcW w:type="dxa" w:w="2523"/>
          </w:tcPr>
          <w:p>
            <w:pPr>
              <w:spacing w:after="0"/>
            </w:pPr>
            <w:r/>
            <w:r>
              <w:rPr>
                <w:rFonts w:ascii="Times New Roman" w:hAnsi="Times New Roman" w:eastAsia="黑体"/>
                <w:b/>
                <w:sz w:val="16"/>
              </w:rPr>
              <w:t>cache/GB</w:t>
            </w:r>
          </w:p>
        </w:tc>
        <w:tc>
          <w:tcPr>
            <w:tcW w:type="dxa" w:w="2523"/>
          </w:tcPr>
          <w:p>
            <w:pPr>
              <w:spacing w:after="0"/>
            </w:pPr>
            <w:r/>
            <w:r>
              <w:rPr>
                <w:rFonts w:ascii="Times New Roman" w:hAnsi="Times New Roman" w:eastAsia="黑体"/>
                <w:b/>
                <w:sz w:val="16"/>
              </w:rPr>
              <w:t>三轮实测（GB/词元）</w:t>
            </w:r>
          </w:p>
        </w:tc>
        <w:tc>
          <w:tcPr>
            <w:tcW w:type="dxa" w:w="2523"/>
          </w:tcPr>
          <w:p>
            <w:pPr>
              <w:spacing w:after="0"/>
            </w:pPr>
            <w:r/>
            <w:r>
              <w:rPr>
                <w:rFonts w:ascii="Times New Roman" w:hAnsi="Times New Roman" w:eastAsia="黑体"/>
                <w:b/>
                <w:sz w:val="16"/>
              </w:rPr>
              <w:t>中位</w:t>
            </w:r>
          </w:p>
        </w:tc>
      </w:tr>
      <w:tr>
        <w:tc>
          <w:tcPr>
            <w:tcW w:type="dxa" w:w="2523"/>
          </w:tcPr>
          <w:p>
            <w:pPr>
              <w:spacing w:after="0"/>
            </w:pPr>
            <w:r/>
            <w:r>
              <w:rPr>
                <w:rFonts w:ascii="Times New Roman" w:hAnsi="Times New Roman" w:eastAsia="宋体"/>
                <w:b w:val="0"/>
                <w:sz w:val="16"/>
              </w:rPr>
              <w:t>LRU</w:t>
            </w:r>
          </w:p>
        </w:tc>
        <w:tc>
          <w:tcPr>
            <w:tcW w:type="dxa" w:w="2523"/>
          </w:tcPr>
          <w:p>
            <w:pPr>
              <w:spacing w:after="0"/>
            </w:pPr>
            <w:r/>
            <w:r>
              <w:rPr>
                <w:rFonts w:ascii="Times New Roman" w:hAnsi="Times New Roman" w:eastAsia="宋体"/>
                <w:b w:val="0"/>
                <w:sz w:val="16"/>
              </w:rPr>
              <w:t>8</w:t>
            </w:r>
          </w:p>
        </w:tc>
        <w:tc>
          <w:tcPr>
            <w:tcW w:type="dxa" w:w="2523"/>
          </w:tcPr>
          <w:p>
            <w:pPr>
              <w:spacing w:after="0"/>
            </w:pPr>
            <w:r/>
            <w:r>
              <w:rPr>
                <w:rFonts w:ascii="Times New Roman" w:hAnsi="Times New Roman" w:eastAsia="宋体"/>
                <w:b w:val="0"/>
                <w:sz w:val="16"/>
              </w:rPr>
              <w:t>25.83 / 25.83 / 25.83</w:t>
            </w:r>
          </w:p>
        </w:tc>
        <w:tc>
          <w:tcPr>
            <w:tcW w:type="dxa" w:w="2523"/>
          </w:tcPr>
          <w:p>
            <w:pPr>
              <w:spacing w:after="0"/>
            </w:pPr>
            <w:r/>
            <w:r>
              <w:rPr>
                <w:rFonts w:ascii="Times New Roman" w:hAnsi="Times New Roman" w:eastAsia="宋体"/>
                <w:b w:val="0"/>
                <w:sz w:val="16"/>
              </w:rPr>
              <w:t>25.83</w:t>
            </w:r>
          </w:p>
        </w:tc>
      </w:tr>
      <w:tr>
        <w:tc>
          <w:tcPr>
            <w:tcW w:type="dxa" w:w="2523"/>
          </w:tcPr>
          <w:p>
            <w:pPr>
              <w:spacing w:after="0"/>
            </w:pPr>
            <w:r/>
            <w:r>
              <w:rPr>
                <w:rFonts w:ascii="Times New Roman" w:hAnsi="Times New Roman" w:eastAsia="宋体"/>
                <w:b w:val="0"/>
                <w:sz w:val="16"/>
              </w:rPr>
              <w:t>heat</w:t>
            </w:r>
          </w:p>
        </w:tc>
        <w:tc>
          <w:tcPr>
            <w:tcW w:type="dxa" w:w="2523"/>
          </w:tcPr>
          <w:p>
            <w:pPr>
              <w:spacing w:after="0"/>
            </w:pPr>
            <w:r/>
            <w:r>
              <w:rPr>
                <w:rFonts w:ascii="Times New Roman" w:hAnsi="Times New Roman" w:eastAsia="宋体"/>
                <w:b w:val="0"/>
                <w:sz w:val="16"/>
              </w:rPr>
              <w:t>8</w:t>
            </w:r>
          </w:p>
        </w:tc>
        <w:tc>
          <w:tcPr>
            <w:tcW w:type="dxa" w:w="2523"/>
          </w:tcPr>
          <w:p>
            <w:pPr>
              <w:spacing w:after="0"/>
            </w:pPr>
            <w:r/>
            <w:r>
              <w:rPr>
                <w:rFonts w:ascii="Times New Roman" w:hAnsi="Times New Roman" w:eastAsia="宋体"/>
                <w:b w:val="0"/>
                <w:sz w:val="16"/>
              </w:rPr>
              <w:t>25.50 / 25.50 / 25.50</w:t>
            </w:r>
          </w:p>
        </w:tc>
        <w:tc>
          <w:tcPr>
            <w:tcW w:type="dxa" w:w="2523"/>
          </w:tcPr>
          <w:p>
            <w:pPr>
              <w:spacing w:after="0"/>
            </w:pPr>
            <w:r/>
            <w:r>
              <w:rPr>
                <w:rFonts w:ascii="Times New Roman" w:hAnsi="Times New Roman" w:eastAsia="宋体"/>
                <w:b w:val="0"/>
                <w:sz w:val="16"/>
              </w:rPr>
              <w:t>25.50</w:t>
            </w:r>
          </w:p>
        </w:tc>
      </w:tr>
      <w:tr>
        <w:tc>
          <w:tcPr>
            <w:tcW w:type="dxa" w:w="2523"/>
          </w:tcPr>
          <w:p>
            <w:pPr>
              <w:spacing w:after="0"/>
            </w:pPr>
            <w:r/>
            <w:r>
              <w:rPr>
                <w:rFonts w:ascii="Times New Roman" w:hAnsi="Times New Roman" w:eastAsia="宋体"/>
                <w:b w:val="0"/>
                <w:sz w:val="16"/>
              </w:rPr>
              <w:t>LRU</w:t>
            </w:r>
          </w:p>
        </w:tc>
        <w:tc>
          <w:tcPr>
            <w:tcW w:type="dxa" w:w="2523"/>
          </w:tcPr>
          <w:p>
            <w:pPr>
              <w:spacing w:after="0"/>
            </w:pPr>
            <w:r/>
            <w:r>
              <w:rPr>
                <w:rFonts w:ascii="Times New Roman" w:hAnsi="Times New Roman" w:eastAsia="宋体"/>
                <w:b w:val="0"/>
                <w:sz w:val="16"/>
              </w:rPr>
              <w:t>15</w:t>
            </w:r>
          </w:p>
        </w:tc>
        <w:tc>
          <w:tcPr>
            <w:tcW w:type="dxa" w:w="2523"/>
          </w:tcPr>
          <w:p>
            <w:pPr>
              <w:spacing w:after="0"/>
            </w:pPr>
            <w:r/>
            <w:r>
              <w:rPr>
                <w:rFonts w:ascii="Times New Roman" w:hAnsi="Times New Roman" w:eastAsia="宋体"/>
                <w:b w:val="0"/>
                <w:sz w:val="16"/>
              </w:rPr>
              <w:t>25.83 / 25.83 / 25.83</w:t>
            </w:r>
          </w:p>
        </w:tc>
        <w:tc>
          <w:tcPr>
            <w:tcW w:type="dxa" w:w="2523"/>
          </w:tcPr>
          <w:p>
            <w:pPr>
              <w:spacing w:after="0"/>
            </w:pPr>
            <w:r/>
            <w:r>
              <w:rPr>
                <w:rFonts w:ascii="Times New Roman" w:hAnsi="Times New Roman" w:eastAsia="宋体"/>
                <w:b w:val="0"/>
                <w:sz w:val="16"/>
              </w:rPr>
              <w:t>25.83</w:t>
            </w:r>
          </w:p>
        </w:tc>
      </w:tr>
      <w:tr>
        <w:tc>
          <w:tcPr>
            <w:tcW w:type="dxa" w:w="2523"/>
          </w:tcPr>
          <w:p>
            <w:pPr>
              <w:spacing w:after="0"/>
            </w:pPr>
            <w:r/>
            <w:r>
              <w:rPr>
                <w:rFonts w:ascii="Times New Roman" w:hAnsi="Times New Roman" w:eastAsia="宋体"/>
                <w:b w:val="0"/>
                <w:sz w:val="16"/>
              </w:rPr>
              <w:t>heat</w:t>
            </w:r>
          </w:p>
        </w:tc>
        <w:tc>
          <w:tcPr>
            <w:tcW w:type="dxa" w:w="2523"/>
          </w:tcPr>
          <w:p>
            <w:pPr>
              <w:spacing w:after="0"/>
            </w:pPr>
            <w:r/>
            <w:r>
              <w:rPr>
                <w:rFonts w:ascii="Times New Roman" w:hAnsi="Times New Roman" w:eastAsia="宋体"/>
                <w:b w:val="0"/>
                <w:sz w:val="16"/>
              </w:rPr>
              <w:t>15</w:t>
            </w:r>
          </w:p>
        </w:tc>
        <w:tc>
          <w:tcPr>
            <w:tcW w:type="dxa" w:w="2523"/>
          </w:tcPr>
          <w:p>
            <w:pPr>
              <w:spacing w:after="0"/>
            </w:pPr>
            <w:r/>
            <w:r>
              <w:rPr>
                <w:rFonts w:ascii="Times New Roman" w:hAnsi="Times New Roman" w:eastAsia="宋体"/>
                <w:b w:val="0"/>
                <w:sz w:val="16"/>
              </w:rPr>
              <w:t>25.50 / 25.50 / 25.50</w:t>
            </w:r>
          </w:p>
        </w:tc>
        <w:tc>
          <w:tcPr>
            <w:tcW w:type="dxa" w:w="2523"/>
          </w:tcPr>
          <w:p>
            <w:pPr>
              <w:spacing w:after="0"/>
            </w:pPr>
            <w:r/>
            <w:r>
              <w:rPr>
                <w:rFonts w:ascii="Times New Roman" w:hAnsi="Times New Roman" w:eastAsia="宋体"/>
                <w:b w:val="0"/>
                <w:sz w:val="16"/>
              </w:rPr>
              <w:t>25.50</w:t>
            </w:r>
          </w:p>
        </w:tc>
      </w:tr>
    </w:tbl>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落位档</w:t>
            </w:r>
          </w:p>
        </w:tc>
        <w:tc>
          <w:tcPr>
            <w:tcW w:type="dxa" w:w="1682"/>
          </w:tcPr>
          <w:p>
            <w:pPr>
              <w:spacing w:after="0"/>
            </w:pPr>
            <w:r/>
            <w:r>
              <w:rPr>
                <w:rFonts w:ascii="Times New Roman" w:hAnsi="Times New Roman" w:eastAsia="黑体"/>
                <w:b/>
                <w:sz w:val="16"/>
              </w:rPr>
              <w:t>每词元要搬的字节</w:t>
            </w:r>
          </w:p>
        </w:tc>
        <w:tc>
          <w:tcPr>
            <w:tcW w:type="dxa" w:w="1682"/>
          </w:tcPr>
          <w:p>
            <w:pPr>
              <w:spacing w:after="0"/>
            </w:pPr>
            <w:r/>
            <w:r>
              <w:rPr>
                <w:rFonts w:ascii="Times New Roman" w:hAnsi="Times New Roman" w:eastAsia="黑体"/>
                <w:b/>
                <w:sz w:val="16"/>
              </w:rPr>
              <w:t>设备实测带宽</w:t>
            </w:r>
          </w:p>
        </w:tc>
        <w:tc>
          <w:tcPr>
            <w:tcW w:type="dxa" w:w="1682"/>
          </w:tcPr>
          <w:p>
            <w:pPr>
              <w:spacing w:after="0"/>
            </w:pPr>
            <w:r/>
            <w:r>
              <w:rPr>
                <w:rFonts w:ascii="Times New Roman" w:hAnsi="Times New Roman" w:eastAsia="黑体"/>
                <w:b/>
                <w:sz w:val="16"/>
              </w:rPr>
              <w:t>公式下限（=字节÷带宽）</w:t>
            </w:r>
          </w:p>
        </w:tc>
        <w:tc>
          <w:tcPr>
            <w:tcW w:type="dxa" w:w="1682"/>
          </w:tcPr>
          <w:p>
            <w:pPr>
              <w:spacing w:after="0"/>
            </w:pPr>
            <w:r/>
            <w:r>
              <w:rPr>
                <w:rFonts w:ascii="Times New Roman" w:hAnsi="Times New Roman" w:eastAsia="黑体"/>
                <w:b/>
                <w:sz w:val="16"/>
              </w:rPr>
              <w:t>真机实测</w:t>
            </w:r>
          </w:p>
        </w:tc>
        <w:tc>
          <w:tcPr>
            <w:tcW w:type="dxa" w:w="1682"/>
          </w:tcPr>
          <w:p>
            <w:pPr>
              <w:spacing w:after="0"/>
            </w:pPr>
            <w:r/>
            <w:r>
              <w:rPr>
                <w:rFonts w:ascii="Times New Roman" w:hAnsi="Times New Roman" w:eastAsia="黑体"/>
                <w:b/>
                <w:sz w:val="16"/>
              </w:rPr>
              <w:t>实测/下限</w:t>
            </w:r>
          </w:p>
        </w:tc>
      </w:tr>
      <w:tr>
        <w:tc>
          <w:tcPr>
            <w:tcW w:type="dxa" w:w="1682"/>
          </w:tcPr>
          <w:p>
            <w:pPr>
              <w:spacing w:after="0"/>
            </w:pPr>
            <w:r/>
            <w:r>
              <w:rPr>
                <w:rFonts w:ascii="Times New Roman" w:hAnsi="Times New Roman" w:eastAsia="宋体"/>
                <w:b w:val="0"/>
                <w:sz w:val="16"/>
              </w:rPr>
              <w:t>慢盘读（阶段 A）</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85 MB/s</w:t>
            </w:r>
          </w:p>
        </w:tc>
        <w:tc>
          <w:tcPr>
            <w:tcW w:type="dxa" w:w="1682"/>
          </w:tcPr>
          <w:p>
            <w:pPr>
              <w:spacing w:after="0"/>
            </w:pPr>
            <w:r/>
            <w:r>
              <w:rPr>
                <w:rFonts w:ascii="Times New Roman" w:hAnsi="Times New Roman" w:eastAsia="宋体"/>
                <w:b w:val="0"/>
                <w:sz w:val="16"/>
              </w:rPr>
              <w:t>303.9 s</w:t>
            </w:r>
          </w:p>
        </w:tc>
        <w:tc>
          <w:tcPr>
            <w:tcW w:type="dxa" w:w="1682"/>
          </w:tcPr>
          <w:p>
            <w:pPr>
              <w:spacing w:after="0"/>
            </w:pPr>
            <w:r/>
            <w:r>
              <w:rPr>
                <w:rFonts w:ascii="Times New Roman" w:hAnsi="Times New Roman" w:eastAsia="宋体"/>
                <w:b w:val="0"/>
                <w:sz w:val="16"/>
              </w:rPr>
              <w:t>303.58 s</w:t>
            </w:r>
          </w:p>
        </w:tc>
        <w:tc>
          <w:tcPr>
            <w:tcW w:type="dxa" w:w="1682"/>
          </w:tcPr>
          <w:p>
            <w:pPr>
              <w:spacing w:after="0"/>
            </w:pPr>
            <w:r/>
            <w:r>
              <w:rPr>
                <w:rFonts w:ascii="Times New Roman" w:hAnsi="Times New Roman" w:eastAsia="宋体"/>
                <w:b w:val="0"/>
                <w:sz w:val="16"/>
              </w:rPr>
              <w:t>1.00</w:t>
            </w:r>
          </w:p>
        </w:tc>
      </w:tr>
      <w:tr>
        <w:tc>
          <w:tcPr>
            <w:tcW w:type="dxa" w:w="1682"/>
          </w:tcPr>
          <w:p>
            <w:pPr>
              <w:spacing w:after="0"/>
            </w:pPr>
            <w:r/>
            <w:r>
              <w:rPr>
                <w:rFonts w:ascii="Times New Roman" w:hAnsi="Times New Roman" w:eastAsia="宋体"/>
                <w:b w:val="0"/>
                <w:sz w:val="16"/>
              </w:rPr>
              <w:t>高速盘驻留（阶段 B）</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419 MB/s</w:t>
            </w:r>
          </w:p>
        </w:tc>
        <w:tc>
          <w:tcPr>
            <w:tcW w:type="dxa" w:w="1682"/>
          </w:tcPr>
          <w:p>
            <w:pPr>
              <w:spacing w:after="0"/>
            </w:pPr>
            <w:r/>
            <w:r>
              <w:rPr>
                <w:rFonts w:ascii="Times New Roman" w:hAnsi="Times New Roman" w:eastAsia="宋体"/>
                <w:b w:val="0"/>
                <w:sz w:val="16"/>
              </w:rPr>
              <w:t>61.6 s</w:t>
            </w:r>
          </w:p>
        </w:tc>
        <w:tc>
          <w:tcPr>
            <w:tcW w:type="dxa" w:w="1682"/>
          </w:tcPr>
          <w:p>
            <w:pPr>
              <w:spacing w:after="0"/>
            </w:pPr>
            <w:r/>
            <w:r>
              <w:rPr>
                <w:rFonts w:ascii="Times New Roman" w:hAnsi="Times New Roman" w:eastAsia="宋体"/>
                <w:b w:val="0"/>
                <w:sz w:val="16"/>
              </w:rPr>
              <w:t>191.6 s</w:t>
            </w:r>
          </w:p>
        </w:tc>
        <w:tc>
          <w:tcPr>
            <w:tcW w:type="dxa" w:w="1682"/>
          </w:tcPr>
          <w:p>
            <w:pPr>
              <w:spacing w:after="0"/>
            </w:pPr>
            <w:r/>
            <w:r>
              <w:rPr>
                <w:rFonts w:ascii="Times New Roman" w:hAnsi="Times New Roman" w:eastAsia="宋体"/>
                <w:b w:val="0"/>
                <w:sz w:val="16"/>
              </w:rPr>
              <w:t>3.11</w:t>
            </w:r>
          </w:p>
        </w:tc>
      </w:tr>
      <w:tr>
        <w:tc>
          <w:tcPr>
            <w:tcW w:type="dxa" w:w="1682"/>
          </w:tcPr>
          <w:p>
            <w:pPr>
              <w:spacing w:after="0"/>
            </w:pPr>
            <w:r/>
            <w:r>
              <w:rPr>
                <w:rFonts w:ascii="Times New Roman" w:hAnsi="Times New Roman" w:eastAsia="宋体"/>
                <w:b w:val="0"/>
                <w:sz w:val="16"/>
              </w:rPr>
              <w:t>当日最优配置（首轮扫描）</w:t>
            </w:r>
          </w:p>
        </w:tc>
        <w:tc>
          <w:tcPr>
            <w:tcW w:type="dxa" w:w="1682"/>
          </w:tcPr>
          <w:p>
            <w:pPr>
              <w:spacing w:after="0"/>
            </w:pPr>
            <w:r/>
            <w:r>
              <w:rPr>
                <w:rFonts w:ascii="Times New Roman" w:hAnsi="Times New Roman" w:eastAsia="宋体"/>
                <w:b w:val="0"/>
                <w:sz w:val="16"/>
              </w:rPr>
              <w:t>77.5 GB</w:t>
            </w:r>
          </w:p>
        </w:tc>
        <w:tc>
          <w:tcPr>
            <w:tcW w:type="dxa" w:w="1682"/>
          </w:tcPr>
          <w:p>
            <w:pPr>
              <w:spacing w:after="0"/>
            </w:pPr>
            <w:r/>
            <w:r>
              <w:rPr>
                <w:rFonts w:ascii="Times New Roman" w:hAnsi="Times New Roman" w:eastAsia="宋体"/>
                <w:b w:val="0"/>
                <w:sz w:val="16"/>
              </w:rPr>
              <w:t>1.5 GB/s</w:t>
            </w:r>
          </w:p>
        </w:tc>
        <w:tc>
          <w:tcPr>
            <w:tcW w:type="dxa" w:w="1682"/>
          </w:tcPr>
          <w:p>
            <w:pPr>
              <w:spacing w:after="0"/>
            </w:pPr>
            <w:r/>
            <w:r>
              <w:rPr>
                <w:rFonts w:ascii="Times New Roman" w:hAnsi="Times New Roman" w:eastAsia="宋体"/>
                <w:b w:val="0"/>
                <w:sz w:val="16"/>
              </w:rPr>
              <w:t>51.7 s</w:t>
            </w:r>
          </w:p>
        </w:tc>
        <w:tc>
          <w:tcPr>
            <w:tcW w:type="dxa" w:w="1682"/>
          </w:tcPr>
          <w:p>
            <w:pPr>
              <w:spacing w:after="0"/>
            </w:pPr>
            <w:r/>
            <w:r>
              <w:rPr>
                <w:rFonts w:ascii="Times New Roman" w:hAnsi="Times New Roman" w:eastAsia="宋体"/>
                <w:b w:val="0"/>
                <w:sz w:val="16"/>
              </w:rPr>
              <w:t>82.86 s</w:t>
            </w:r>
          </w:p>
        </w:tc>
        <w:tc>
          <w:tcPr>
            <w:tcW w:type="dxa" w:w="1682"/>
          </w:tcPr>
          <w:p>
            <w:pPr>
              <w:spacing w:after="0"/>
            </w:pPr>
            <w:r/>
            <w:r>
              <w:rPr>
                <w:rFonts w:ascii="Times New Roman" w:hAnsi="Times New Roman" w:eastAsia="宋体"/>
                <w:b w:val="0"/>
                <w:sz w:val="16"/>
              </w:rPr>
              <w:t>1.60</w:t>
            </w:r>
          </w:p>
        </w:tc>
      </w:tr>
      <w:tr>
        <w:tc>
          <w:tcPr>
            <w:tcW w:type="dxa" w:w="1682"/>
          </w:tcPr>
          <w:p>
            <w:pPr>
              <w:spacing w:after="0"/>
            </w:pPr>
            <w:r/>
            <w:r>
              <w:rPr>
                <w:rFonts w:ascii="Times New Roman" w:hAnsi="Times New Roman" w:eastAsia="宋体"/>
                <w:b w:val="0"/>
                <w:sz w:val="16"/>
              </w:rPr>
              <w:t>分相位实测（第二次，主干常驻档，n=3 中位数）</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混合：主干 890 / 专家 379 MB/s</w:t>
            </w:r>
          </w:p>
        </w:tc>
        <w:tc>
          <w:tcPr>
            <w:tcW w:type="dxa" w:w="1682"/>
          </w:tcPr>
          <w:p>
            <w:pPr>
              <w:spacing w:after="0"/>
            </w:pPr>
            <w:r/>
            <w:r>
              <w:rPr>
                <w:rFonts w:ascii="Times New Roman" w:hAnsi="Times New Roman" w:eastAsia="宋体"/>
                <w:b w:val="0"/>
                <w:sz w:val="16"/>
              </w:rPr>
              <w:t>70.4 s</w:t>
            </w:r>
          </w:p>
        </w:tc>
        <w:tc>
          <w:tcPr>
            <w:tcW w:type="dxa" w:w="1682"/>
          </w:tcPr>
          <w:p>
            <w:pPr>
              <w:spacing w:after="0"/>
            </w:pPr>
            <w:r/>
            <w:r>
              <w:rPr>
                <w:rFonts w:ascii="Times New Roman" w:hAnsi="Times New Roman" w:eastAsia="宋体"/>
                <w:b w:val="0"/>
                <w:sz w:val="16"/>
              </w:rPr>
              <w:t>74.57 s</w:t>
            </w:r>
          </w:p>
        </w:tc>
        <w:tc>
          <w:tcPr>
            <w:tcW w:type="dxa" w:w="1682"/>
          </w:tcPr>
          <w:p>
            <w:pPr>
              <w:spacing w:after="0"/>
            </w:pPr>
            <w:r/>
            <w:r>
              <w:rPr>
                <w:rFonts w:ascii="Times New Roman" w:hAnsi="Times New Roman" w:eastAsia="宋体"/>
                <w:b w:val="0"/>
                <w:sz w:val="16"/>
              </w:rPr>
              <w:t>1.06</w:t>
            </w:r>
          </w:p>
        </w:tc>
      </w:tr>
    </w:tbl>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4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w:t>
      </w:r>
      <w:r>
        <w:rPr>
          <w:rFonts w:ascii="Consolas" w:hAnsi="Consolas"/>
          <w:color w:val="000080"/>
          <w:sz w:val="18"/>
        </w:rPr>
        <w:t>16 ×（1 − 睡眠 40–49%）= 8.2–9.6</w:t>
      </w:r>
      <w:r>
        <w:rPr>
          <w:rFonts w:ascii="Times New Roman" w:hAnsi="Times New Roman" w:eastAsia="宋体"/>
          <w:b w:val="0"/>
          <w:sz w:val="18"/>
        </w:rPr>
        <w:t>，与实测 8.9–10.0× 同源。本机为 8 物理核 / 16 逻辑处理器，8 核 × 1.1–1.25 倍 SMT 增益亦落在同一区间，worker 数超过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受限，三条依据：饱和时运行队列等待应不小于在核时间（比值 ≳ 1），实测全部 ≤ 0.111；在核总量 1007.4 s ÷ 墙钟 314 s = 3.2 核 / 8 核，即 40% 占用；队列等待 52.7 s 占可用核时（314 × 8 s）的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仅核算字节会低估慢层的代价：慢层同时收取字节代价与串行化代价，而把数据上移到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为观测量，该观测量在本平台的重复性随时段变化很大：同一档较早时段的三次（表 3，76.04 / 73.39 / 74.91 s/词元）跨度仅 3.6%，而次日同一配置、同一源码、同一脚本连续三轮为 65.21 / 75.62 / 79.91 s/词元，跨度 22.5%，19 次同类运行的合并跨度为 65.21–89.88。两个数都真实，因此不能引用某一时段的离散度充当本平台的重复性。实践结论是：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4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对一次会话求和即得每低速层的读数预算：低速层 M_i 的最小读数等于参与路径上 distinct 项集的大小（每项恰读一次），健康时“每会话低速层字节”应约为该层 distinct 集一次。本文案例中，专家 distinct 集约 176 GB/会话；若复用全程落位低速盘（阶段 A 基线）则每词元 25.83 GB、按 N 词元会话即 25.83×N。两者之差即“复用未落位”造成的多余低速层字节，可通过落位设计回收。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（第三次口径补充，归因经第四次修正判定）字节达标不等于复用落位完成，加测串行化。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KPI：以字节下界为基线，衡量“低速层实际读数相对下界的超读倍数”。下界为每会话 distinct 集恰读一次（本例约 176 GB/会话，见 5.1）；阶段 A 每词元全量重读 25.83 GB，N 词元会话即低速盘读 25.83×N，相对 176 GB 下界的超读倍数为 (25.83×N)/176；稳态尾段（高速盘档）读数降至约 1.7 GB/词元，同一换算下超读倍数大幅收敛。该 KPI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类速度观测量在本平台重复性不足</w:t>
      </w:r>
      <w:r>
        <w:rPr>
          <w:rFonts w:ascii="Times New Roman" w:hAnsi="Times New Roman" w:eastAsia="宋体"/>
          <w:b w:val="0"/>
          <w:sz w:val="18"/>
        </w:rPr>
        <w:t>（同源码连续三轮跨度 22.5%，见 §4.6 方法学限度段），故口径②应以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的预算线只数字节。表 3 给出一组对照：主干权重 41.8 GB/词元、专家权重 22.5 GB/词元，前者暴露 0.38 s、后者 59.39 s。</w:t>
      </w:r>
      <w:r>
        <w:rPr>
          <w:rFonts w:ascii="Times New Roman" w:hAnsi="Times New Roman" w:eastAsia="宋体"/>
          <w:b/>
          <w:sz w:val="18"/>
        </w:rPr>
        <w:t>搬得多的近乎免费（不足墙的 1%），搬得少的占去五分之四的墙</w:t>
      </w:r>
      <w:r>
        <w:rPr>
          <w:rFonts w:ascii="Times New Roman" w:hAnsi="Times New Roman" w:eastAsia="宋体"/>
          <w:b w:val="0"/>
          <w:sz w:val="18"/>
        </w:rPr>
        <w:t>。按单位字节计价，二者相差约 350 倍。本节记录为解释该反差所作的探查；</w:t>
      </w:r>
      <w:r>
        <w:rPr>
          <w:rFonts w:ascii="Times New Roman" w:hAnsi="Times New Roman" w:eastAsia="宋体"/>
          <w:b/>
          <w:sz w:val="18"/>
        </w:rPr>
        <w:t>该反差已由 §4.6 的配对测量闭合（差距 1.30–1.58 倍，机制为算术与 I/O 串行化），本节其余探查记录保留以说明排除过程</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w:t>
      </w:r>
      <w:r>
        <w:rPr>
          <w:rFonts w:ascii="Times New Roman" w:hAnsi="Times New Roman" w:eastAsia="宋体"/>
          <w:b/>
          <w:sz w:val="18"/>
        </w:rPr>
        <w:t>不是寻址模式</w:t>
      </w:r>
      <w:r>
        <w:rPr>
          <w:rFonts w:ascii="Times New Roman" w:hAnsi="Times New Roman" w:eastAsia="宋体"/>
          <w:b w:val="0"/>
          <w:sz w:val="18"/>
        </w:rPr>
        <w:t>：</w:t>
      </w:r>
      <w:r>
        <w:rPr>
          <w:rFonts w:ascii="Consolas" w:hAnsi="Consolas"/>
          <w:color w:val="000080"/>
          <w:sz w:val="18"/>
        </w:rPr>
        <w:t>experts.l2</w:t>
      </w:r>
      <w:r>
        <w:rPr>
          <w:rFonts w:ascii="Times New Roman" w:hAnsi="Times New Roman" w:eastAsia="宋体"/>
          <w:b w:val="0"/>
          <w:sz w:val="18"/>
        </w:rPr>
        <w:t xml:space="preserve"> 按 </w:t>
      </w:r>
      <w:r>
        <w:rPr>
          <w:rFonts w:ascii="Consolas" w:hAnsi="Consolas"/>
          <w:color w:val="000080"/>
          <w:sz w:val="18"/>
        </w:rPr>
        <w:t>layer×896+expert</w:t>
      </w:r>
      <w:r>
        <w:rPr>
          <w:rFonts w:ascii="Times New Roman" w:hAnsi="Times New Roman" w:eastAsia="宋体"/>
          <w:b w:val="0"/>
          <w:sz w:val="18"/>
        </w:rPr>
        <w:t xml:space="preserve"> 映射为平坦槽数组，层与层之间连续；层内取 16 个专家时，按 228 MB / 1.5 GB / 7.5 GB 三档间距实测聚合速率分别为 1007 / 1058 / 1358 MB/s，无单调差异，故“层内分散”是无关项。其二，</w:t>
      </w:r>
      <w:r>
        <w:rPr>
          <w:rFonts w:ascii="Times New Roman" w:hAnsi="Times New Roman" w:eastAsia="宋体"/>
          <w:b/>
          <w:sz w:val="18"/>
        </w:rPr>
        <w:t>不是 kio 队列这一跳</w:t>
      </w:r>
      <w:r>
        <w:rPr>
          <w:rFonts w:ascii="Times New Roman" w:hAnsi="Times New Roman" w:eastAsia="宋体"/>
          <w:b w:val="0"/>
          <w:sz w:val="18"/>
        </w:rPr>
        <w:t xml:space="preserve">：令 L2 读绕过 kio 队列直接 </w:t>
      </w:r>
      <w:r>
        <w:rPr>
          <w:rFonts w:ascii="Consolas" w:hAnsi="Consolas"/>
          <w:color w:val="000080"/>
          <w:sz w:val="18"/>
        </w:rPr>
        <w:t>pread</w:t>
      </w:r>
      <w:r>
        <w:rPr>
          <w:rFonts w:ascii="Times New Roman" w:hAnsi="Times New Roman" w:eastAsia="宋体"/>
          <w:b w:val="0"/>
          <w:sz w:val="18"/>
        </w:rPr>
        <w:t>（</w:t>
      </w:r>
      <w:r>
        <w:rPr>
          <w:rFonts w:ascii="Consolas" w:hAnsi="Consolas"/>
          <w:color w:val="000080"/>
          <w:sz w:val="18"/>
        </w:rPr>
        <w:t>K3_L2_NATIVE=1</w:t>
      </w:r>
      <w:r>
        <w:rPr>
          <w:rFonts w:ascii="Times New Roman" w:hAnsi="Times New Roman" w:eastAsia="宋体"/>
          <w:b w:val="0"/>
          <w:sz w:val="18"/>
        </w:rPr>
        <w:t xml:space="preserve">），引擎 </w:t>
      </w:r>
      <w:r>
        <w:rPr>
          <w:rFonts w:ascii="Consolas" w:hAnsi="Consolas"/>
          <w:color w:val="000080"/>
          <w:sz w:val="18"/>
        </w:rPr>
        <w:t>phase2 i/o</w:t>
      </w:r>
      <w:r>
        <w:rPr>
          <w:rFonts w:ascii="Times New Roman" w:hAnsi="Times New Roman" w:eastAsia="宋体"/>
          <w:b w:val="0"/>
          <w:sz w:val="18"/>
        </w:rPr>
        <w:t xml:space="preserve"> 计数器读数 408 MB/s，对照 418 MB/s，无改善。（该开关已因无收益而从代码中删除，见 </w:t>
      </w:r>
      <w:r>
        <w:rPr>
          <w:rFonts w:ascii="Consolas" w:hAnsi="Consolas"/>
          <w:color w:val="000080"/>
          <w:sz w:val="18"/>
        </w:rPr>
        <w:t>d970504</w:t>
      </w:r>
      <w:r>
        <w:rPr>
          <w:rFonts w:ascii="Times New Roman" w:hAnsi="Times New Roman" w:eastAsia="宋体"/>
          <w:b w:val="0"/>
          <w:sz w:val="18"/>
        </w:rPr>
        <w:t>；此处 408/418 取自引擎计数器，与表 3 由区间并集导出的 379 MB/s 聚合值口径不同，不可混用。）</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sz w:val="18"/>
        </w:rPr>
        <w:t>（第二次更新）该"至少 2.7 倍"的分母不可用，本节差距已由 §4.6 的配对测量取代。</w:t>
      </w:r>
      <w:r>
        <w:rPr>
          <w:rFonts w:ascii="Times New Roman" w:hAnsi="Times New Roman" w:eastAsia="宋体"/>
          <w:b w:val="0"/>
          <w:sz w:val="18"/>
        </w:rPr>
        <w:t xml:space="preserve"> 上述 1100–1800 MB/s 采自 buffered 读与错误槽尺寸（见下段），且轮间摆动大于待测差异；以此作分母得到的倍数不成立。</w:t>
      </w:r>
      <w:r>
        <w:rPr>
          <w:rFonts w:ascii="Times New Roman" w:hAnsi="Times New Roman" w:eastAsia="宋体"/>
          <w:b/>
          <w:sz w:val="18"/>
        </w:rPr>
        <w:t>改用同盘、同单元（`l2.slot_bytes` = 17547264）、O_DIRECT、主干顺序流与专家散乱流同盘并发、210 s 连续、3 对交错配对的测量</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sz w:val="18"/>
        </w:rPr>
        <w:t>故本节差距的正确表述是 1.30–1.58 倍（三对配对），而非"至少 2.7 倍、幅度未测得"。</w:t>
      </w:r>
      <w:r>
        <w:rPr>
          <w:rFonts w:ascii="Times New Roman" w:hAnsi="Times New Roman" w:eastAsia="宋体"/>
          <w:b w:val="0"/>
          <w:sz w:val="18"/>
        </w:rPr>
        <w:t xml:space="preserve"> 差距方向与存在性不变，但幅度已可定量，代价是必承认它</w:t>
      </w:r>
      <w:r>
        <w:rPr>
          <w:rFonts w:ascii="Times New Roman" w:hAnsi="Times New Roman" w:eastAsia="宋体"/>
          <w:b/>
          <w:sz w:val="18"/>
        </w:rPr>
        <w:t>小于</w:t>
      </w:r>
      <w:r>
        <w:rPr>
          <w:rFonts w:ascii="Times New Roman" w:hAnsi="Times New Roman" w:eastAsia="宋体"/>
          <w:b w:val="0"/>
          <w:sz w:val="18"/>
        </w:rPr>
        <w:t>此前基于错误分母的估计。</w:t>
      </w:r>
    </w:p>
    <w:p>
      <w:pPr>
        <w:spacing w:after="40" w:line="276" w:lineRule="auto"/>
        <w:ind w:firstLine="360"/>
      </w:pPr>
      <w:r>
        <w:rPr>
          <w:rFonts w:ascii="Times New Roman" w:hAnsi="Times New Roman" w:eastAsia="宋体"/>
          <w:b w:val="0"/>
          <w:sz w:val="18"/>
        </w:rPr>
        <w:t>该组速率（1007 / 1058 / 1358 / 2926 MB/s）不作为证据，原因是采集口径与引擎不符：其一为 buffered 读（</w:t>
      </w:r>
      <w:r>
        <w:rPr>
          <w:rFonts w:ascii="Consolas" w:hAnsi="Consolas"/>
          <w:color w:val="000080"/>
          <w:sz w:val="18"/>
        </w:rPr>
        <w:t>dd</w:t>
      </w:r>
      <w:r>
        <w:rPr>
          <w:rFonts w:ascii="Times New Roman" w:hAnsi="Times New Roman" w:eastAsia="宋体"/>
          <w:b w:val="0"/>
          <w:sz w:val="18"/>
        </w:rPr>
        <w:t xml:space="preserve"> 未加 </w:t>
      </w:r>
      <w:r>
        <w:rPr>
          <w:rFonts w:ascii="Consolas" w:hAnsi="Consolas"/>
          <w:color w:val="000080"/>
          <w:sz w:val="18"/>
        </w:rPr>
        <w:t>iflag=direct</w:t>
      </w:r>
      <w:r>
        <w:rPr>
          <w:rFonts w:ascii="Times New Roman" w:hAnsi="Times New Roman" w:eastAsia="宋体"/>
          <w:b w:val="0"/>
          <w:sz w:val="18"/>
        </w:rPr>
        <w:t xml:space="preserve">），而引擎用 </w:t>
      </w:r>
      <w:r>
        <w:rPr>
          <w:rFonts w:ascii="Consolas" w:hAnsi="Consolas"/>
          <w:color w:val="000080"/>
          <w:sz w:val="18"/>
        </w:rPr>
        <w:t>O_DIRECT</w:t>
      </w:r>
      <w:r>
        <w:rPr>
          <w:rFonts w:ascii="Times New Roman" w:hAnsi="Times New Roman" w:eastAsia="宋体"/>
          <w:b w:val="0"/>
          <w:sz w:val="18"/>
        </w:rPr>
        <w:t>（</w:t>
      </w:r>
      <w:r>
        <w:rPr>
          <w:rFonts w:ascii="Consolas" w:hAnsi="Consolas"/>
          <w:color w:val="000080"/>
          <w:sz w:val="18"/>
        </w:rPr>
        <w:t>k3_l2cache.c:74</w:t>
      </w:r>
      <w:r>
        <w:rPr>
          <w:rFonts w:ascii="Times New Roman" w:hAnsi="Times New Roman" w:eastAsia="宋体"/>
          <w:b w:val="0"/>
          <w:sz w:val="18"/>
        </w:rPr>
        <w:t xml:space="preserve">）；其二单元大小取 17600000，而引擎的实际 </w:t>
      </w:r>
      <w:r>
        <w:rPr>
          <w:rFonts w:ascii="Consolas" w:hAnsi="Consolas"/>
          <w:color w:val="000080"/>
          <w:sz w:val="18"/>
        </w:rPr>
        <w:t>l2.slot_bytes</w:t>
      </w:r>
      <w:r>
        <w:rPr>
          <w:rFonts w:ascii="Times New Roman" w:hAnsi="Times New Roman" w:eastAsia="宋体"/>
          <w:b w:val="0"/>
          <w:sz w:val="18"/>
        </w:rPr>
        <w:t xml:space="preserve"> 为 17547264（由引擎启动行 </w:t>
      </w:r>
      <w:r>
        <w:rPr>
          <w:rFonts w:ascii="Consolas" w:hAnsi="Consolas"/>
          <w:color w:val="000080"/>
          <w:sz w:val="18"/>
        </w:rPr>
        <w:t>expert L2 exact:</w:t>
      </w:r>
      <w:r>
        <w:rPr>
          <w:rFonts w:ascii="Times New Roman" w:hAnsi="Times New Roman" w:eastAsia="宋体"/>
          <w:b w:val="0"/>
          <w:sz w:val="18"/>
        </w:rPr>
        <w:t xml:space="preserve"> 给出），每槽偏移多 52736 字节，读到第 100 槽已偏离 5.27 MB，与引擎实际访问区段不同。</w:t>
      </w:r>
      <w:r>
        <w:rPr>
          <w:rFonts w:ascii="Times New Roman" w:hAnsi="Times New Roman" w:eastAsia="宋体"/>
          <w:b/>
          <w:sz w:val="18"/>
        </w:rPr>
        <w:t>"同盘同单元"这一表述当时不成立，现予更正。</w:t>
      </w:r>
    </w:p>
    <w:p>
      <w:pPr>
        <w:spacing w:after="40" w:line="276" w:lineRule="auto"/>
        <w:ind w:firstLine="360"/>
      </w:pPr>
      <w:r>
        <w:rPr>
          <w:rFonts w:ascii="Times New Roman" w:hAnsi="Times New Roman" w:eastAsia="宋体"/>
          <w:b w:val="0"/>
          <w:sz w:val="18"/>
        </w:rPr>
        <w:t>重建后的探针按规程第 3 节报离散度，结论是</w:t>
      </w:r>
      <w:r>
        <w:rPr>
          <w:rFonts w:ascii="Times New Roman" w:hAnsi="Times New Roman" w:eastAsia="宋体"/>
          <w:b/>
          <w:sz w:val="18"/>
        </w:rPr>
        <w:t>当时不能给倍数</w:t>
      </w:r>
      <w:r>
        <w:rPr>
          <w:rFonts w:ascii="Times New Roman" w:hAnsi="Times New Roman" w:eastAsia="宋体"/>
          <w:b w:val="0"/>
          <w:sz w:val="18"/>
        </w:rPr>
        <w:t>：同一连续臂在两轮独立测量间相差 47%（1786 对 1214 MB/s），</w:t>
      </w:r>
      <w:r>
        <w:rPr>
          <w:rFonts w:ascii="Consolas" w:hAnsi="Consolas"/>
          <w:color w:val="000080"/>
          <w:sz w:val="18"/>
        </w:rPr>
        <w:t>v37_burst</w:t>
      </w:r>
      <w:r>
        <w:rPr>
          <w:rFonts w:ascii="Times New Roman" w:hAnsi="Times New Roman" w:eastAsia="宋体"/>
          <w:b w:val="0"/>
          <w:sz w:val="18"/>
        </w:rPr>
        <w:t xml:space="preserve"> 五个臂中四个 IQR/中位数 超 0.15 而判 NOISY。</w:t>
      </w:r>
      <w:r>
        <w:rPr>
          <w:rFonts w:ascii="Times New Roman" w:hAnsi="Times New Roman" w:eastAsia="宋体"/>
          <w:b/>
          <w:sz w:val="18"/>
        </w:rPr>
        <w:t>该轮间摆动问题在 §4.6 的配对测量中已通过"设备臂与引擎臂同窗口交替"解决，代价是每对需 210 s 连续窗口。</w:t>
      </w:r>
    </w:p>
    <w:p>
      <w:pPr>
        <w:spacing w:after="40" w:line="276" w:lineRule="auto"/>
        <w:ind w:firstLine="360"/>
      </w:pPr>
      <w:r>
        <w:rPr>
          <w:rFonts w:ascii="Times New Roman" w:hAnsi="Times New Roman" w:eastAsia="宋体"/>
          <w:b/>
          <w:sz w:val="18"/>
        </w:rPr>
        <w:t>同时排除一项解释</w:t>
      </w:r>
      <w:r>
        <w:rPr>
          <w:rFonts w:ascii="Times New Roman" w:hAnsi="Times New Roman" w:eastAsia="宋体"/>
          <w:b w:val="0"/>
          <w:sz w:val="18"/>
        </w:rPr>
        <w:t>：该差距</w:t>
      </w:r>
      <w:r>
        <w:rPr>
          <w:rFonts w:ascii="Times New Roman" w:hAnsi="Times New Roman" w:eastAsia="宋体"/>
          <w:b/>
          <w:sz w:val="18"/>
        </w:rPr>
        <w:t>不是盘在短突发下的固有行为</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 xml:space="preserve"> 把突发粒度从 3 变到 74 slot/段（跨 25 倍）并加入停顿，五个臂的中位数落在 1110–1254 MB/s，无单调趋势。§4.6 的配对测量同样支持：4M 块下设备在 4 流后不再增益（1626 → 1602 MB/s，4 至 32 流），</w:t>
      </w:r>
      <w:r>
        <w:rPr>
          <w:rFonts w:ascii="Times New Roman" w:hAnsi="Times New Roman" w:eastAsia="宋体"/>
          <w:b/>
          <w:sz w:val="18"/>
        </w:rPr>
        <w:t>说明差距不是设备并发能力不足。</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5.6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为说明该判据不依赖专家权重的访问模式，用回放器对本平台另一类负载做同样检查（数字与出处见随稿附件 A.1 的 KV 回放条目）。KV（Key-Value，键值）缓存键流逐词元新键单调衰减（token1≈1483 → token32≈24，32 词元累计恰为 11,697 个 distinct 键），被驻留容量 14,589 槽完整覆盖：全程无逐出，逐出重访为 0（100,096 请求 trace 回放亦为 0）。按 5.2 的验收判据，该负载各键从低速层至多被读一次、无超下界的再读，判定“已达/低于下界”；与之对照，专家权重判为“未回落”（4.2）。同一判据在两类负载上给出与观测一致的相反结论，说明其依据是 distinct 集与驻留容量的实际关系，而非针对专家权重的特设。</w:t>
      </w:r>
    </w:p>
    <w:p>
      <w:pPr>
        <w:spacing w:after="40" w:before="80" w:line="240" w:lineRule="auto"/>
      </w:pPr>
      <w:r>
        <w:rPr>
          <w:rFonts w:ascii="Times New Roman" w:hAnsi="Times New Roman" w:eastAsia="黑体"/>
          <w:b w:val="0"/>
          <w:sz w:val="18"/>
        </w:rPr>
        <w:t>5.6  判据的前提：仪表本身先校验</w:t>
      </w:r>
    </w:p>
    <w:p>
      <w:pPr>
        <w:spacing w:after="40" w:line="276" w:lineRule="auto"/>
        <w:ind w:firstLine="360"/>
      </w:pPr>
      <w:r>
        <w:rPr>
          <w:rFonts w:ascii="Times New Roman" w:hAnsi="Times New Roman" w:eastAsia="宋体"/>
          <w:b w:val="0"/>
          <w:sz w:val="18"/>
        </w:rPr>
        <w:t>上述判据全部依赖字节计数器，而计数器会骗人。本轮实测中共发现六个曾产生错误结论的计数器字段，成因都是"探针的失败方式与真实故障同长，而探针不自检"。举两个例子：一是把两个语义不同的量相减，快照差混进了窗口期内其他线程的读，分子与分母于是不描述同一批读；二是把 600 MB 顺序请求与 17.5 MB 散乱请求取平均。六个当中没有一个是自己暴露的，全部是与另一个独立的量对账才显形的。</w:t>
      </w:r>
    </w:p>
    <w:p>
      <w:pPr>
        <w:spacing w:after="40" w:line="276" w:lineRule="auto"/>
        <w:ind w:firstLine="360"/>
      </w:pPr>
      <w:r>
        <w:rPr>
          <w:rFonts w:ascii="Times New Roman" w:hAnsi="Times New Roman" w:eastAsia="宋体"/>
          <w:b w:val="0"/>
          <w:sz w:val="18"/>
        </w:rPr>
        <w:t>由此得出一条与负载无关的规程，它是判据成立的前提：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凡派生量，必指定一个与之独立的量做交叉校验，并在报告中同屏打印。</w:t>
      </w:r>
    </w:p>
    <w:p>
      <w:pPr>
        <w:spacing w:after="40" w:line="276" w:lineRule="auto"/>
        <w:ind w:firstLine="360"/>
      </w:pPr>
      <w:r>
        <w:rPr>
          <w:rFonts w:ascii="Times New Roman" w:hAnsi="Times New Roman" w:eastAsia="宋体"/>
          <w:b w:val="0"/>
          <w:sz w:val="18"/>
        </w:rPr>
        <w:t>本轮实际使用的校验对：</w:t>
      </w:r>
    </w:p>
    <w:p>
      <w:pPr>
        <w:spacing w:after="0"/>
        <w:ind w:left="170"/>
      </w:pPr>
      <w:r>
        <w:rPr>
          <w:rFonts w:ascii="Consolas" w:hAnsi="Consolas"/>
          <w:sz w:val="14"/>
        </w:rPr>
        <w:t>字节计数   ↔ 理论载入量（层数 × 激活专家数 × 单专家字节）</w:t>
      </w:r>
    </w:p>
    <w:p>
      <w:pPr>
        <w:spacing w:after="0"/>
        <w:ind w:left="170"/>
      </w:pPr>
      <w:r>
        <w:rPr>
          <w:rFonts w:ascii="Consolas" w:hAnsi="Consolas"/>
          <w:sz w:val="14"/>
        </w:rPr>
        <w:t>sleep 占比 ↔ 16 ×（1 − sleep） 是否等于实测并发倍数</w:t>
      </w:r>
    </w:p>
    <w:p>
      <w:pPr>
        <w:spacing w:after="0"/>
        <w:ind w:left="170"/>
      </w:pPr>
      <w:r>
        <w:rPr>
          <w:rFonts w:ascii="Consolas" w:hAnsi="Consolas"/>
          <w:sz w:val="14"/>
        </w:rPr>
        <w:t>hit_wall   ↔ pread_seconds</w:t>
      </w:r>
    </w:p>
    <w:p>
      <w:pPr>
        <w:spacing w:after="0"/>
        <w:ind w:left="170"/>
      </w:pPr>
      <w:r>
        <w:rPr>
          <w:rFonts w:ascii="Consolas" w:hAnsi="Consolas"/>
          <w:sz w:val="14"/>
        </w:rPr>
        <w:t>已交付字节 ↔ 请求数 × 单请求大小</w:t>
      </w:r>
    </w:p>
    <w:p>
      <w:pPr>
        <w:spacing w:after="0"/>
        <w:ind w:left="170"/>
      </w:pPr>
      <w:r>
        <w:rPr>
          <w:rFonts w:ascii="Consolas" w:hAnsi="Consolas"/>
          <w:sz w:val="14"/>
        </w:rPr>
        <w:t>每流速率   ↔ 聚合吞吐 ÷ 并发倍数</w:t>
      </w:r>
    </w:p>
    <w:p>
      <w:pPr>
        <w:spacing w:after="40" w:line="276" w:lineRule="auto"/>
        <w:ind w:firstLine="360"/>
      </w:pPr>
      <w:r>
        <w:rPr>
          <w:rFonts w:ascii="Times New Roman" w:hAnsi="Times New Roman" w:eastAsia="宋体"/>
          <w:b w:val="0"/>
          <w:sz w:val="18"/>
        </w:rPr>
        <w:t xml:space="preserve">「同屏打印」不是排版偏好，而是发现机制。一次运行中 </w:t>
      </w:r>
      <w:r>
        <w:rPr>
          <w:rFonts w:ascii="Consolas" w:hAnsi="Consolas"/>
          <w:color w:val="000080"/>
          <w:sz w:val="18"/>
        </w:rPr>
        <w:t>hit_wall</w:t>
      </w:r>
      <w:r>
        <w:rPr>
          <w:rFonts w:ascii="Times New Roman" w:hAnsi="Times New Roman" w:eastAsia="宋体"/>
          <w:b w:val="0"/>
          <w:sz w:val="18"/>
        </w:rPr>
        <w:t xml:space="preserve"> 报 0.00 s，而同一份日志里紧挨着它的 </w:t>
      </w:r>
      <w:r>
        <w:rPr>
          <w:rFonts w:ascii="Consolas" w:hAnsi="Consolas"/>
          <w:color w:val="000080"/>
          <w:sz w:val="18"/>
        </w:rPr>
        <w:t>pread_seconds</w:t>
      </w:r>
      <w:r>
        <w:rPr>
          <w:rFonts w:ascii="Times New Roman" w:hAnsi="Times New Roman" w:eastAsia="宋体"/>
          <w:b w:val="0"/>
          <w:sz w:val="18"/>
        </w:rPr>
        <w:t xml:space="preserve"> 是 1742.60 s，两数一望即知有误。反过来，把量分散在不同章节或不同输出里，它们就不会被对照，也就不会被发现。本轮若有若干字段当初未与邻居同屏，很可能至今仍在使用。</w:t>
      </w:r>
    </w:p>
    <w:p>
      <w:pPr>
        <w:spacing w:after="40" w:line="276" w:lineRule="auto"/>
        <w:ind w:firstLine="360"/>
      </w:pPr>
      <w:r>
        <w:rPr>
          <w:rFonts w:ascii="Times New Roman" w:hAnsi="Times New Roman" w:eastAsia="宋体"/>
          <w:b w:val="0"/>
          <w:sz w:val="18"/>
        </w:rPr>
        <w:t>该规程不依赖本文的模型、介质或判据，任何以派生量验收的 I/O 路径都用得上，成本只是报告中多打印几个已有变量。</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作为对现象的阐释而非更高主张，本文将上述观察组织为经验规律“慢速层只读一次”：复用若落在数据能到达的最快层，每一更慢层的最小读取次数为 1 且可达，达到该下界的调度低速层读取字节代价最小；它仅依赖“路径上的层为唯一入口、只计读取字节代价”两条公设，回答“复用的代价底线”，并给出可直接检验的推论：读数远超下界即“复用未落位”。对照显示，低速层读数随落位层上移而下降（均值 6.7 GB、稳态尾段约 1.7 GB/词元），方向与该规律一致。首次逐相位实测（表 3、§5.2.1）补出本文判据原先缺的一个因子：字节达下界之后，代价还要看</w:t>
      </w:r>
      <w:r>
        <w:rPr>
          <w:rFonts w:ascii="Times New Roman" w:hAnsi="Times New Roman" w:eastAsia="宋体"/>
          <w:b/>
          <w:sz w:val="18"/>
        </w:rPr>
        <w:t>可达聚合带宽</w:t>
      </w:r>
      <w:r>
        <w:rPr>
          <w:rFonts w:ascii="Times New Roman" w:hAnsi="Times New Roman" w:eastAsia="宋体"/>
          <w:b w:val="0"/>
          <w:sz w:val="18"/>
        </w:rPr>
        <w:t>。66.1 GB/词元 中搬得最多的主干（43.6 GB）暴露 2.4 s，搬得最少的专家（22.5 GB）暴露 49.2 s。§5.2.1 排除了两项解释（层内分散、kio 队列那一跳），并记录</w:t>
      </w:r>
      <w:r>
        <w:rPr>
          <w:rFonts w:ascii="Times New Roman" w:hAnsi="Times New Roman" w:eastAsia="宋体"/>
          <w:b/>
          <w:sz w:val="18"/>
        </w:rPr>
        <w:t>该差距的幅度未定量</w:t>
      </w:r>
      <w:r>
        <w:rPr>
          <w:rFonts w:ascii="Times New Roman" w:hAnsi="Times New Roman" w:eastAsia="宋体"/>
          <w:b w:val="0"/>
          <w:sz w:val="18"/>
        </w:rPr>
        <w:t>：设备侧分母在轮间摆动大于待测差异本身，故任何倍数结论均不成立（</w:t>
      </w:r>
      <w:r>
        <w:rPr>
          <w:rFonts w:ascii="Consolas" w:hAnsi="Consolas"/>
          <w:color w:val="000080"/>
          <w:sz w:val="18"/>
        </w:rPr>
        <w:t>reports/gateab_ab/BENCH_PROTO.md</w:t>
      </w:r>
      <w:r>
        <w:rPr>
          <w:rFonts w:ascii="Times New Roman" w:hAnsi="Times New Roman" w:eastAsia="宋体"/>
          <w:b w:val="0"/>
          <w:sz w:val="18"/>
        </w:rPr>
        <w:t xml:space="preserve"> 第 14 节）。相应地，§4.6 表 4 的读法也修正：实测÷公式在单流顺序档为 1.00（公式即定律），在多流或随机档升至 1.39-3.11，分流计价而非归因实现损耗；“落位高速内存（DRAM）”的目标档仍由规律指向而未观测，如实标注为设计目标。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