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须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须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：凡派生量必须与一个独立的量交叉校验，并在报告中同屏打印；本轮六个曾产生错误结论的计数器字段全部由此发现，成因均属"探针的失败方式与真实故障同长，而探针不自检"。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等的平衡作业界分析[13]进一步表明，系统吞吐取决于服务需求（每词元每设备必须读取的字节量除以该设备可达带宽）最大的那个瓶颈设备，Amdahl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line="276" w:lineRule="auto"/>
        <w:ind w:firstLine="360"/>
      </w:pPr>
      <w:r>
        <w:rPr>
          <w:rFonts w:ascii="Times New Roman" w:hAnsi="Times New Roman" w:eastAsia="宋体"/>
          <w:b/>
          <w:sz w:val="18"/>
        </w:rPr>
        <w:t>该 −37% 的可复现性须按字节与时间分别看待</w:t>
      </w:r>
      <w:r>
        <w:rPr>
          <w:rFonts w:ascii="Times New Roman" w:hAnsi="Times New Roman" w:eastAsia="宋体"/>
          <w:b w:val="0"/>
          <w:sz w:val="18"/>
        </w:rPr>
        <w:t>（详见 4.3 节末与 4.6 的方法学限度）：</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——同一字节量在重复运行间的墙钟差异可达 40%（§4.3 末的六次运行）。故该数字应读作</w:t>
      </w:r>
      <w:r>
        <w:rPr>
          <w:rFonts w:ascii="Times New Roman" w:hAnsi="Times New Roman" w:eastAsia="宋体"/>
          <w:b/>
          <w:sz w:val="18"/>
        </w:rPr>
        <w:t>方向一致的单次对照</w:t>
      </w:r>
      <w:r>
        <w:rPr>
          <w:rFonts w:ascii="Times New Roman" w:hAnsi="Times New Roman" w:eastAsia="宋体"/>
          <w:b w:val="0"/>
          <w:sz w:val="18"/>
        </w:rPr>
        <w:t>，不作为可引用的一次运行效果量。</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上表两行速率是时间派生量，不具可复现性；字节量才可复现。</w:t>
      </w:r>
      <w:r>
        <w:rPr>
          <w:rFonts w:ascii="Times New Roman" w:hAnsi="Times New Roman" w:eastAsia="宋体"/>
          <w:b w:val="0"/>
          <w:sz w:val="18"/>
        </w:rPr>
        <w:t xml:space="preserve"> 2026-10-07 两次独立复现</w:t>
      </w:r>
    </w:p>
    <w:p>
      <w:pPr>
        <w:spacing w:after="40" w:line="276" w:lineRule="auto"/>
        <w:ind w:firstLine="360"/>
      </w:pPr>
      <w:r>
        <w:rPr>
          <w:rFonts w:ascii="Times New Roman" w:hAnsi="Times New Roman" w:eastAsia="宋体"/>
          <w:b w:val="0"/>
          <w:sz w:val="18"/>
        </w:rPr>
        <w:t>（3 词元，墙钟 296.7 s 与 314.0 s）的字节量与本节逐项完全相同（4595 reqs、216.66 GB、</w:t>
      </w:r>
    </w:p>
    <w:p>
      <w:pPr>
        <w:spacing w:after="40" w:line="276" w:lineRule="auto"/>
        <w:ind w:firstLine="360"/>
      </w:pPr>
      <w:r>
        <w:rPr>
          <w:rFonts w:ascii="Times New Roman" w:hAnsi="Times New Roman" w:eastAsia="宋体"/>
          <w:b w:val="0"/>
          <w:sz w:val="18"/>
        </w:rPr>
        <w:t>group0 235 reqs / 140.16 GB、group1 4360 reqs / 76.51 GB、并发 9.1 与 9.0×、</w:t>
      </w:r>
    </w:p>
    <w:p>
      <w:pPr>
        <w:spacing w:after="40" w:line="276" w:lineRule="auto"/>
        <w:ind w:firstLine="360"/>
      </w:pPr>
      <w:r>
        <w:rPr>
          <w:rFonts w:ascii="Times New Roman" w:hAnsi="Times New Roman" w:eastAsia="宋体"/>
          <w:b w:val="0"/>
          <w:sz w:val="18"/>
        </w:rPr>
        <w:t>sleep 均 49%、queue 2.4% 与 2.7%），但专家流每流速率为 30 与 29 MB/s，</w:t>
      </w:r>
      <w:r>
        <w:rPr>
          <w:rFonts w:ascii="Times New Roman" w:hAnsi="Times New Roman" w:eastAsia="宋体"/>
          <w:b/>
          <w:sz w:val="18"/>
        </w:rPr>
        <w:t>低于上表区间</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主干流为 833 与 745 MB/s，仍在区间内。原因是两次复现的墙钟（98.90 与 104.66 s/词元）</w:t>
      </w:r>
    </w:p>
    <w:p>
      <w:pPr>
        <w:spacing w:after="40" w:line="276" w:lineRule="auto"/>
        <w:ind w:firstLine="360"/>
      </w:pPr>
      <w:r>
        <w:rPr>
          <w:rFonts w:ascii="Times New Roman" w:hAnsi="Times New Roman" w:eastAsia="宋体"/>
          <w:b w:val="0"/>
          <w:sz w:val="18"/>
        </w:rPr>
        <w:t>均长于本节记录时段，字节除以更长的墙钟即得更低速率。**该现象与本文论点一致，并提示</w:t>
      </w:r>
    </w:p>
    <w:p>
      <w:pPr>
        <w:spacing w:after="40" w:line="276" w:lineRule="auto"/>
        <w:ind w:firstLine="360"/>
      </w:pPr>
      <w:r>
        <w:rPr>
          <w:rFonts w:ascii="Times New Roman" w:hAnsi="Times New Roman" w:eastAsia="宋体"/>
          <w:b w:val="0"/>
          <w:sz w:val="18"/>
        </w:rPr>
        <w:t>验收应核对字节而非速率。** 由此本文已记录的时间上界为 104.66 s/词元。</w:t>
      </w:r>
    </w:p>
    <w:p>
      <w:pPr>
        <w:spacing w:after="40" w:line="276" w:lineRule="auto"/>
        <w:ind w:firstLine="360"/>
      </w:pPr>
      <w:r>
        <w:rPr>
          <w:rFonts w:ascii="Times New Roman" w:hAnsi="Times New Roman" w:eastAsia="宋体"/>
          <w:b/>
          <w:sz w:val="18"/>
        </w:rPr>
        <w:t>并发倍数不是独立于睡眠占比的第二个量</w:t>
      </w:r>
      <w:r>
        <w:rPr>
          <w:rFonts w:ascii="Times New Roman" w:hAnsi="Times New Roman" w:eastAsia="宋体"/>
          <w:b w:val="0"/>
          <w:sz w:val="18"/>
        </w:rPr>
        <w:t>：16 ×（1 − 睡眠 40–49%）= 8.2–9.6，</w:t>
      </w:r>
    </w:p>
    <w:p>
      <w:pPr>
        <w:spacing w:after="40" w:line="276" w:lineRule="auto"/>
        <w:ind w:firstLine="360"/>
      </w:pPr>
      <w:r>
        <w:rPr>
          <w:rFonts w:ascii="Times New Roman" w:hAnsi="Times New Roman" w:eastAsia="宋体"/>
          <w:b w:val="0"/>
          <w:sz w:val="18"/>
        </w:rPr>
        <w:t>与实测 8.9–10.0× 一致，两者同源。本机为 8 物理核 / 16 逻辑处理器，</w:t>
      </w:r>
    </w:p>
    <w:p>
      <w:pPr>
        <w:spacing w:after="40" w:line="276" w:lineRule="auto"/>
        <w:ind w:firstLine="360"/>
      </w:pPr>
      <w:r>
        <w:rPr>
          <w:rFonts w:ascii="Times New Roman" w:hAnsi="Times New Roman" w:eastAsia="宋体"/>
          <w:b w:val="0"/>
          <w:sz w:val="18"/>
        </w:rPr>
        <w:t>8 核 × 1.1–1.25 倍 SMT 增益亦落在同一区间，故 worker 数超过 8–10 不再提高并行度。</w:t>
      </w:r>
    </w:p>
    <w:p>
      <w:pPr>
        <w:spacing w:after="40" w:line="276" w:lineRule="auto"/>
        <w:ind w:firstLine="360"/>
      </w:pPr>
      <w:r>
        <w:rPr>
          <w:rFonts w:ascii="Times New Roman" w:hAnsi="Times New Roman" w:eastAsia="宋体"/>
          <w:b/>
          <w:sz w:val="18"/>
        </w:rPr>
        <w:t>待定的成因已于 2026-10-07 判定</w:t>
      </w:r>
      <w:r>
        <w:rPr>
          <w:rFonts w:ascii="Times New Roman" w:hAnsi="Times New Roman" w:eastAsia="宋体"/>
          <w:b w:val="0"/>
          <w:sz w:val="18"/>
        </w:rPr>
        <w:t>：每层读毕 → 计算 → 才读下一层，worker 有 40–49% 的</w:t>
      </w:r>
    </w:p>
    <w:p>
      <w:pPr>
        <w:spacing w:after="40" w:line="276" w:lineRule="auto"/>
        <w:ind w:firstLine="360"/>
      </w:pPr>
      <w:r>
        <w:rPr>
          <w:rFonts w:ascii="Times New Roman" w:hAnsi="Times New Roman" w:eastAsia="宋体"/>
          <w:b w:val="0"/>
          <w:sz w:val="18"/>
        </w:rPr>
        <w:t xml:space="preserve">时间停在 </w:t>
      </w:r>
      <w:r>
        <w:rPr>
          <w:rFonts w:ascii="Consolas" w:hAnsi="Consolas"/>
          <w:color w:val="000080"/>
          <w:sz w:val="18"/>
        </w:rPr>
        <w:t>cond_wait</w:t>
      </w:r>
      <w:r>
        <w:rPr>
          <w:rFonts w:ascii="Times New Roman" w:hAnsi="Times New Roman" w:eastAsia="宋体"/>
          <w:b w:val="0"/>
          <w:sz w:val="18"/>
        </w:rPr>
        <w:t>，而队列只积压 3%。**该组合排除"排队等盘"，但当时不足以区分</w:t>
      </w:r>
    </w:p>
    <w:p>
      <w:pPr>
        <w:spacing w:after="40" w:line="276" w:lineRule="auto"/>
        <w:ind w:firstLine="360"/>
      </w:pPr>
      <w:r>
        <w:rPr>
          <w:rFonts w:ascii="Times New Roman" w:hAnsi="Times New Roman" w:eastAsia="宋体"/>
          <w:b w:val="0"/>
          <w:sz w:val="18"/>
        </w:rPr>
        <w:t>"请求到达太晚"与"worker 被换下核"** —— 后者手上的请求已出队、处于 in-flight，</w:t>
      </w:r>
    </w:p>
    <w:p>
      <w:pPr>
        <w:spacing w:after="40" w:line="276" w:lineRule="auto"/>
        <w:ind w:firstLine="360"/>
      </w:pPr>
      <w:r>
        <w:rPr>
          <w:rFonts w:ascii="Times New Roman" w:hAnsi="Times New Roman" w:eastAsia="宋体"/>
          <w:b w:val="0"/>
          <w:sz w:val="18"/>
        </w:rPr>
        <w:t xml:space="preserve">队列深度看不到它。以 </w:t>
      </w:r>
      <w:r>
        <w:rPr>
          <w:rFonts w:ascii="Consolas" w:hAnsi="Consolas"/>
          <w:color w:val="000080"/>
          <w:sz w:val="18"/>
        </w:rPr>
        <w:t>/proc/&lt;tid&gt;/schedstat</w:t>
      </w:r>
      <w:r>
        <w:rPr>
          <w:rFonts w:ascii="Times New Roman" w:hAnsi="Times New Roman" w:eastAsia="宋体"/>
          <w:b w:val="0"/>
          <w:sz w:val="18"/>
        </w:rPr>
        <w:t xml:space="preserve"> 直接测得（内核记账，非硬件 PMU，</w:t>
      </w:r>
    </w:p>
    <w:p>
      <w:pPr>
        <w:spacing w:after="40" w:line="276" w:lineRule="auto"/>
        <w:ind w:firstLine="360"/>
      </w:pPr>
      <w:r>
        <w:rPr>
          <w:rFonts w:ascii="Times New Roman" w:hAnsi="Times New Roman" w:eastAsia="宋体"/>
          <w:b w:val="0"/>
          <w:sz w:val="18"/>
        </w:rPr>
        <w:t>故本平台无 PMU 的限制不影响此判据；起止各留快照，中间每 2 s 覆盖一次，</w:t>
      </w:r>
    </w:p>
    <w:p>
      <w:pPr>
        <w:spacing w:after="40" w:line="276" w:lineRule="auto"/>
        <w:ind w:firstLine="360"/>
      </w:pPr>
      <w:r>
        <w:rPr>
          <w:rFonts w:ascii="Times New Roman" w:hAnsi="Times New Roman" w:eastAsia="宋体"/>
          <w:b w:val="0"/>
          <w:sz w:val="18"/>
        </w:rPr>
        <w:t>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sz w:val="18"/>
        </w:rPr>
        <w:t>判定为非 CPU 受限</w:t>
      </w:r>
      <w:r>
        <w:rPr>
          <w:rFonts w:ascii="Times New Roman" w:hAnsi="Times New Roman" w:eastAsia="宋体"/>
          <w:b w:val="0"/>
          <w:sz w:val="18"/>
        </w:rPr>
        <w:t>，三条依据：① 饱和时运行队列等待应不小于在核时间（比值 ≳ 1），</w:t>
      </w:r>
    </w:p>
    <w:p>
      <w:pPr>
        <w:spacing w:after="40" w:line="276" w:lineRule="auto"/>
        <w:ind w:firstLine="360"/>
      </w:pPr>
      <w:r>
        <w:rPr>
          <w:rFonts w:ascii="Times New Roman" w:hAnsi="Times New Roman" w:eastAsia="宋体"/>
          <w:b w:val="0"/>
          <w:sz w:val="18"/>
        </w:rPr>
        <w:t xml:space="preserve">实测全部 ≤ 0.111；② 在核总量 1007.4 s ÷ 墙钟 314 s = </w:t>
      </w:r>
      <w:r>
        <w:rPr>
          <w:rFonts w:ascii="Times New Roman" w:hAnsi="Times New Roman" w:eastAsia="宋体"/>
          <w:b/>
          <w:sz w:val="18"/>
        </w:rPr>
        <w:t>3.2 核 / 8 核 = 40% 占用</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③ 队列等待 52.7 s 仅占可用核时（314 × 8 s）的 </w:t>
      </w:r>
      <w:r>
        <w:rPr>
          <w:rFonts w:ascii="Times New Roman" w:hAnsi="Times New Roman" w:eastAsia="宋体"/>
          <w:b/>
          <w:sz w:val="18"/>
        </w:rPr>
        <w:t>2.1%</w:t>
      </w:r>
      <w:r>
        <w:rPr>
          <w:rFonts w:ascii="Times New Roman" w:hAnsi="Times New Roman" w:eastAsia="宋体"/>
          <w:b w:val="0"/>
          <w:sz w:val="18"/>
        </w:rPr>
        <w:t>。且 worker 在核仅占墙钟 16%，</w:t>
      </w:r>
    </w:p>
    <w:p>
      <w:pPr>
        <w:spacing w:after="40" w:line="276" w:lineRule="auto"/>
        <w:ind w:firstLine="360"/>
      </w:pPr>
      <w:r>
        <w:rPr>
          <w:rFonts w:ascii="Times New Roman" w:hAnsi="Times New Roman" w:eastAsia="宋体"/>
          <w:b w:val="0"/>
          <w:sz w:val="18"/>
        </w:rPr>
        <w:t xml:space="preserve">说明它们是真正阻塞在 </w:t>
      </w:r>
      <w:r>
        <w:rPr>
          <w:rFonts w:ascii="Consolas" w:hAnsi="Consolas"/>
          <w:color w:val="000080"/>
          <w:sz w:val="18"/>
        </w:rPr>
        <w:t>cond_wait</w:t>
      </w:r>
      <w:r>
        <w:rPr>
          <w:rFonts w:ascii="Times New Roman" w:hAnsi="Times New Roman" w:eastAsia="宋体"/>
          <w:b w:val="0"/>
          <w:sz w:val="18"/>
        </w:rPr>
        <w:t xml:space="preserve"> 而非自旋。**故那 40–49% 是等下一个请求迟到，</w:t>
      </w:r>
    </w:p>
    <w:p>
      <w:pPr>
        <w:spacing w:after="40" w:line="276" w:lineRule="auto"/>
        <w:ind w:firstLine="360"/>
      </w:pPr>
      <w:r>
        <w:rPr>
          <w:rFonts w:ascii="Times New Roman" w:hAnsi="Times New Roman" w:eastAsia="宋体"/>
          <w:b w:val="0"/>
          <w:sz w:val="18"/>
        </w:rPr>
        <w:t>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补充第三条口径，2026-10-07 归因已判定】字节达标不等于复用落位完成，须加测串行化。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3%。2026-10-07 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该数据项是否必须被读。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若必须从低速层读取，权重是否至少置于参与路径中更快的层。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能否先压缩再落层，减少届时必须搬动的字节。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判据的前提：仪表本身须先被校验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分相位实测的出处与复现、观测口径。依《计算机科学》投稿须知第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是。第一作者为中国计算机学会专业会员（会员号：＿＿＿＿＿＿＿＿），依《计算机科学》投稿须知第 10 条，录用稿件的版面设计服务费按 8.5 折计。</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