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240" w:lineRule="auto"/>
        <w:jc w:val="center"/>
      </w:pPr>
      <w:r>
        <w:rPr>
          <w:rFonts w:ascii="Times New Roman" w:hAnsi="Times New Roman" w:eastAsia="黑体"/>
          <w:b w:val="0"/>
          <w:sz w:val="32"/>
        </w:rPr>
        <w:t>缓存高命中与词元低输出：慢层字节下界判据</w:t>
      </w:r>
    </w:p>
    <w:p>
      <w:pPr>
        <w:spacing w:after="20" w:before="0" w:line="240" w:lineRule="auto"/>
        <w:jc w:val="center"/>
      </w:pPr>
      <w:r>
        <w:rPr>
          <w:rFonts w:ascii="Times New Roman" w:hAnsi="Times New Roman" w:eastAsia="宋体"/>
          <w:b/>
          <w:sz w:val="21"/>
        </w:rPr>
        <w:t>唐海勇</w:t>
      </w:r>
    </w:p>
    <w:p>
      <w:pPr>
        <w:spacing w:after="20" w:before="0" w:line="240" w:lineRule="auto"/>
        <w:jc w:val="center"/>
      </w:pPr>
      <w:r>
        <w:rPr>
          <w:rFonts w:ascii="Times New Roman" w:hAnsi="Times New Roman" w:eastAsia="仿宋"/>
          <w:b w:val="0"/>
          <w:sz w:val="18"/>
        </w:rPr>
        <w:t>中国核工业华兴建设有限公司，福建　宁德　355110（工程师，研究方向：大模型推理性能优化与存储层次设计）</w:t>
      </w:r>
    </w:p>
    <w:p>
      <w:pPr>
        <w:spacing w:after="120" w:before="0" w:line="240" w:lineRule="auto"/>
        <w:jc w:val="center"/>
      </w:pPr>
      <w:r>
        <w:rPr>
          <w:rFonts w:ascii="Times New Roman" w:hAnsi="Times New Roman" w:eastAsia="仿宋"/>
          <w:b w:val="0"/>
          <w:sz w:val="18"/>
        </w:rPr>
        <w:t>（2338953@qq.com）第一作者邮箱</w:t>
      </w:r>
    </w:p>
    <w:p>
      <w:pPr>
        <w:spacing w:after="40" w:before="0" w:line="240" w:lineRule="auto"/>
        <w:jc w:val="left"/>
      </w:pPr>
      <w:r>
        <w:rPr>
          <w:rFonts w:ascii="Times New Roman" w:hAnsi="Times New Roman" w:eastAsia="黑体"/>
          <w:b w:val="0"/>
          <w:sz w:val="21"/>
        </w:rPr>
        <w:t>摘  要</w:t>
      </w:r>
    </w:p>
    <w:p>
      <w:pPr>
        <w:spacing w:after="60"/>
      </w:pPr>
      <w:r>
        <w:rPr>
          <w:rFonts w:ascii="Times New Roman" w:hAnsi="Times New Roman" w:eastAsia="宋体"/>
          <w:b w:val="0"/>
          <w:sz w:val="18"/>
        </w:rPr>
        <w:t>所用原则——慢速层只读一次——由定义与两条显式假设直接导出，不含隐藏引理。</w:t>
      </w:r>
      <w:r>
        <w:rPr>
          <w:rFonts w:ascii="Times New Roman" w:hAnsi="Times New Roman" w:eastAsia="宋体"/>
          <w:b/>
          <w:sz w:val="18"/>
        </w:rPr>
        <w:t>平凡的是它的推导，不是它的作用：正因为它不需要引用，它才固定了一个任何字节台账都能逐行核对的口径，而可核对是全文其余部分的前提。</w:t>
      </w:r>
      <w:r>
        <w:rPr>
          <w:rFonts w:ascii="Times New Roman" w:hAnsi="Times New Roman" w:eastAsia="宋体"/>
          <w:b w:val="0"/>
          <w:sz w:val="18"/>
        </w:rPr>
        <w:t xml:space="preserve"> 某系统缓存命中率已满格（CACHE HIT 100%）而端到端吞吐上不去，此处以逐词元字节台账回答此类问题。现象是每词元仍从低速盘全量重读专家权重 25.83 GB，占端到端耗时 94%；把专家迁至高速盘后命中率照样满格，而字节台账显示搬运量仍是 25.83 GB，一个字节未省。</w:t>
      </w:r>
      <w:r>
        <w:rPr>
          <w:rFonts w:ascii="Times New Roman" w:hAnsi="Times New Roman" w:eastAsia="宋体"/>
          <w:b/>
          <w:sz w:val="18"/>
        </w:rPr>
        <w:t>命中只换了介质</w:t>
      </w:r>
      <w:r>
        <w:rPr>
          <w:rFonts w:ascii="Times New Roman" w:hAnsi="Times New Roman" w:eastAsia="宋体"/>
          <w:b w:val="0"/>
          <w:sz w:val="18"/>
        </w:rPr>
        <w:t>。根因是命中率统计的是"介质"、字节台账统计的是"字节"，两者是两本账。由此凝成一条所用原则"慢速层只读一次"：复用落在数据能到达的最快层时，更慢层的最小读取次数为 1 次且可达。以此给出以 distinct 集核算的字节下界作为验收判据，取代命中率白板，并给出按"算法免读→缓存复用→落层位置→落层前压缩"排列的四条排查次序，每条标明读哪个计数器、什么算通过。四条全过仍有差距，则差距不在复用层，转向可达聚合带宽。因为算术与读取交替会使部分设备时间空转。另以 KV 缓存回放作对照，同一判据对两类负载给出相反结论，说明其依据是 distinct 集与驻留容量的实际关系，而非针对某一类权重的特设。</w:t>
      </w:r>
      <w:r>
        <w:rPr>
          <w:rFonts w:ascii="Times New Roman" w:hAnsi="Times New Roman" w:eastAsia="宋体"/>
          <w:b/>
          <w:sz w:val="18"/>
        </w:rPr>
        <w:t>判据以计数器为输入，而计数器会骗人：此处另给出六个曾产生错误结论的计数器字段及其发现方式。全部是与另一个独立的量对账才显形的，故提出一条与负载无关的规程：凡派生量必与独立量交叉校验并同屏打印。该规程是判据成立的前提，不依赖所用的模型与介质。全部数字只对所测实验成立。</w:t>
      </w:r>
      <w:r>
        <w:rPr>
          <w:rFonts w:ascii="Times New Roman" w:hAnsi="Times New Roman" w:eastAsia="宋体"/>
          <w:b/>
          <w:sz w:val="18"/>
        </w:rPr>
      </w:r>
    </w:p>
    <w:p>
      <w:pPr>
        <w:spacing w:after="40" w:before="0" w:line="240" w:lineRule="auto"/>
      </w:pPr>
      <w:r>
        <w:rPr>
          <w:rFonts w:ascii="Times New Roman" w:hAnsi="Times New Roman" w:eastAsia="黑体"/>
          <w:b w:val="0"/>
          <w:sz w:val="18"/>
        </w:rPr>
        <w:t>关键词：** 存储层次；混合专家模型；缓存复用；字节下界；命中率与字节账分离；存储带宽受限推理**中图分类号：** TP314　　**文献标志码：** A</w:t>
      </w:r>
    </w:p>
    <w:p>
      <w:pPr>
        <w:spacing w:after="80" w:before="0" w:line="240" w:lineRule="auto"/>
        <w:jc w:val="center"/>
      </w:pPr>
      <w:r>
        <w:rPr>
          <w:rFonts w:ascii="Times New Roman" w:hAnsi="Times New Roman" w:eastAsia="Times New Roman"/>
          <w:b/>
          <w:sz w:val="28"/>
        </w:rPr>
        <w:t>High Cache Hit Rate with Low Token Output: A Slow-Layer Byte Lower Bound Criterion</w:t>
      </w:r>
    </w:p>
    <w:p>
      <w:pPr>
        <w:spacing w:after="20" w:before="0" w:line="240" w:lineRule="auto"/>
        <w:jc w:val="center"/>
      </w:pPr>
      <w:r>
        <w:rPr>
          <w:rFonts w:ascii="Times New Roman" w:hAnsi="Times New Roman" w:eastAsia="Times New Roman"/>
          <w:b w:val="0"/>
          <w:sz w:val="21"/>
        </w:rPr>
        <w:t>TANG Haiyong</w:t>
      </w:r>
    </w:p>
    <w:p>
      <w:pPr>
        <w:spacing w:after="120" w:before="0" w:line="240" w:lineRule="auto"/>
        <w:jc w:val="center"/>
      </w:pPr>
      <w:r>
        <w:rPr>
          <w:rFonts w:ascii="Times New Roman" w:hAnsi="Times New Roman" w:eastAsia="Times New Roman"/>
          <w:b w:val="0"/>
          <w:sz w:val="18"/>
        </w:rPr>
        <w:t>China Nuclear Industry Huaxing Construction Co., Ltd., Ningde 355110, Fujian, China</w:t>
      </w:r>
    </w:p>
    <w:p>
      <w:pPr>
        <w:spacing w:after="60" w:before="0" w:line="240" w:lineRule="auto"/>
      </w:pPr>
      <w:r>
        <w:rPr>
          <w:rFonts w:ascii="Times New Roman" w:hAnsi="Times New Roman" w:eastAsia="Times New Roman"/>
          <w:b w:val="0"/>
          <w:sz w:val="18"/>
        </w:rPr>
        <w:t>with Low Token Output: A Slow-Layer Byte Lower Bound Criterion</w:t>
      </w:r>
    </w:p>
    <w:p>
      <w:pPr>
        <w:spacing w:after="60" w:before="0" w:line="240" w:lineRule="auto"/>
      </w:pPr>
      <w:r>
        <w:rPr>
          <w:rFonts w:ascii="Times New Roman" w:hAnsi="Times New Roman" w:eastAsia="Times New Roman"/>
          <w:b w:val="0"/>
          <w:sz w:val="18"/>
        </w:rPr>
        <w:t>TANG Haiyong; China Nuclear Industry Huaxing Construction Co., Ltd., Ningde 355110, Fujian, China</w:t>
      </w:r>
    </w:p>
    <w:p>
      <w:pPr>
        <w:spacing w:after="60" w:before="0" w:line="240" w:lineRule="auto"/>
      </w:pPr>
      <w:r>
        <w:rPr>
          <w:rFonts w:ascii="Times New Roman" w:hAnsi="Times New Roman" w:eastAsia="Times New Roman"/>
          <w:b w:val="0"/>
          <w:sz w:val="18"/>
        </w:rPr>
        <w:t>**Abstract:** The principle this paper applies -- that a slow tier is read once per reused item -- follows immediately from the definition and from two explicit assumptions, with no hidden lemma. What is trivial is its derivation, not its structural role: because it needs no citation, it fixes a yardstick that any byte ledger can be checked against line by line, and that checkability is what the rest of the paper depends on. Storage reuse—a data item being read in and used more than once—is the only performance lever left in bandwidth-bound computing. The Principle of Locality tells us which data is worth reusing, but it leaves unanswered where the reuse should take place. This paper adds the conservation side of that principle: if a data item d is actually reused at the fastest tier M_k it can reach, then d must be read at least once (R_i ≥ 1) from every slower tier M_i (i &lt; k); the bound is simultaneously reachable, and any schedule attaining it is also the schedule with the smallest slow-tier access cost. The principle rests on only two assumptions—data moves up the hierarchy one tier at a time, and tiers are ordered by monotonically increasing access cost—and is independent of any specific workload. We demonstrate a violation on a 2.8T-parameter Mixture-of-Experts model running on a memory-constrained host: at cold start the engine re-read 25.83 GB of expert weights from a slow disk per token, 94% of that stage's end-to-end time; after a fast cache tier was added, the engine reported 100% cache hits while the byte-level ledger showed the per-token 25.83 GB of movement unchanged—hits only switched the source tier, they did not remove the byte transfer. The principle supplies a quantifiable yardstick ("healthy slow tiers are read once") that exposes how whiteboard hit-rate metrics can mask byte-movement facts, and yields a four-step triage order in which each step names the counter to read and what counts as passing; when all four pass and a gap remains, the gap lies outside the reuse layer. Moving the experts to a faster tier did cut expert-stage time by about 37% on one comparison, but the byte counts are invariant across repetitions while the wall-clock is not, so the byte account is the reproducible observation and the timing is not. A per-phase timeline measurement (first run) refines the budget line with a second factor: once the byte count has reached the bound, cost also depends on the aggregate bandwidth actually attainable. The result runs against intuition: the larger stream is nearly free while the smaller one occupies most of the round's wall time (Fig. 5), so cost and byte volume are not aligned. The investigation in §5.2.1 rules out two explanations -- the spread of the experts within a layer (no trend across three spacings) and the kio queue hop (routing reads around it changed the rate by 2%) -- and places the remaining gap on the device side rather than in access order. It does not attribute the gap to implementation loss: a bytes/bandwidth bound is exact for a single sequential stream but understates by 1.39-3.11x when parallel or random reads are present, and re-pricing each stream at its own bandwidth brings that back to within the 10% decision band (Fig. 4). We also give a byte-level audit method (treating hit rate and byte counts as two independent observation surfaces), a four-step triage order in which each step names the counter to read and what counts as passing, and a load-independent instrumentation rule: every derived quantity must be cross-checked against an independent one and printed alongside it. The principle itself is system-agnostic; the reported figures hold only for this experiment.</w:t>
      </w:r>
    </w:p>
    <w:p>
      <w:pPr>
        <w:spacing w:after="160" w:before="0" w:line="240" w:lineRule="auto"/>
      </w:pPr>
      <w:r>
        <w:rPr>
          <w:rFonts w:ascii="Times New Roman" w:hAnsi="Times New Roman" w:eastAsia="Times New Roman"/>
          <w:b w:val="0"/>
          <w:sz w:val="18"/>
        </w:rPr>
        <w:t>Keywords: ** Principle of locality; storage hierarchy; reuse lower bound; cache health; bandwidth-bound computing; byte-level audit</w:t>
      </w:r>
    </w:p>
    <w:p>
      <w:pPr>
        <w:sectPr>
          <w:pgSz w:w="11906" w:h="16838"/>
          <w:pgMar w:top="1134" w:right="1134" w:bottom="1134" w:left="1134" w:header="720" w:footer="720" w:gutter="0"/>
          <w:cols w:space="720"/>
          <w:docGrid w:linePitch="360"/>
        </w:sectPr>
      </w:pPr>
    </w:p>
    <w:p>
      <w:pPr>
        <w:spacing w:after="60" w:before="120" w:line="240" w:lineRule="auto"/>
      </w:pPr>
      <w:r>
        <w:rPr>
          <w:rFonts w:ascii="Times New Roman" w:hAnsi="Times New Roman" w:eastAsia="黑体"/>
          <w:b w:val="0"/>
          <w:sz w:val="21"/>
        </w:rPr>
        <w:t>1  引言</w:t>
      </w:r>
    </w:p>
    <w:p>
      <w:pPr>
        <w:spacing w:after="40" w:before="80" w:line="240" w:lineRule="auto"/>
      </w:pPr>
      <w:r>
        <w:rPr>
          <w:rFonts w:ascii="Times New Roman" w:hAnsi="Times New Roman" w:eastAsia="黑体"/>
          <w:b w:val="0"/>
          <w:sz w:val="18"/>
        </w:rPr>
        <w:t>1.1  问题：复用存在，但发生在哪一层？</w:t>
      </w:r>
    </w:p>
    <w:p>
      <w:pPr>
        <w:spacing w:after="40" w:line="276" w:lineRule="auto"/>
        <w:ind w:firstLine="360"/>
      </w:pPr>
      <w:r>
        <w:rPr>
          <w:rFonts w:ascii="Times New Roman" w:hAnsi="Times New Roman" w:eastAsia="宋体"/>
          <w:b w:val="0"/>
          <w:sz w:val="18"/>
        </w:rPr>
        <w:t>现代计算系统的性能常受带宽约束而非算力约束。在带宽受限区（如大模型推理的权重流、数据库的页缓存、流式数据处理），复用一个数据项（读入后多次使用）是唯一能摊薄访问开销的杠杆。混合专家（Mixture-of-Experts, MoE）是当前大模型的通行架构，本文验证场景即 2.8T 参数开源 MoE 模型[1]；该架构先用稀疏门控把参数规模扩展到远大于稠密网络的程度[2]，经单专家路由[3]与细粒度专家切分[4]等方向演进而来，其推理以权重流为主导，正是带宽受限区的典型代表。Roofline 模型[5]给出“复用值不值得做”的判断框架；Eyeriss[6]在加速器层面实证了“慢速存储读一次、片上复用数百次”的存在性。这些工作默认一个前提：</w:t>
      </w:r>
      <w:r>
        <w:rPr>
          <w:rFonts w:ascii="Times New Roman" w:hAnsi="Times New Roman" w:eastAsia="宋体"/>
          <w:b/>
          <w:sz w:val="18"/>
        </w:rPr>
        <w:t>复用发生的位置正是数据能到达的最快层</w:t>
      </w:r>
      <w:r>
        <w:rPr>
          <w:rFonts w:ascii="Times New Roman" w:hAnsi="Times New Roman" w:eastAsia="宋体"/>
          <w:b w:val="0"/>
          <w:sz w:val="18"/>
        </w:rPr>
        <w:t>。</w:t>
      </w:r>
    </w:p>
    <w:p>
      <w:pPr>
        <w:spacing w:after="40" w:line="276" w:lineRule="auto"/>
        <w:ind w:firstLine="360"/>
      </w:pPr>
      <w:r>
        <w:rPr>
          <w:rFonts w:ascii="Times New Roman" w:hAnsi="Times New Roman" w:eastAsia="宋体"/>
          <w:b w:val="0"/>
          <w:sz w:val="18"/>
        </w:rPr>
        <w:t xml:space="preserve">按这一前提优化缓存时，我们遇到了一个反常现象：在本平台（第 4 章）将命中率调至满格（引擎自报缓存命中率 100%，日志项 </w:t>
      </w:r>
      <w:r>
        <w:rPr>
          <w:rFonts w:ascii="Consolas" w:hAnsi="Consolas"/>
          <w:color w:val="000080"/>
          <w:sz w:val="18"/>
        </w:rPr>
        <w:t>CACHE HIT 100%</w:t>
      </w:r>
      <w:r>
        <w:rPr>
          <w:rFonts w:ascii="Times New Roman" w:hAnsi="Times New Roman" w:eastAsia="宋体"/>
          <w:b w:val="0"/>
          <w:sz w:val="18"/>
        </w:rPr>
        <w:t>）后，从磁盘到引擎的端到端耗时仍未达到预期吞吐。</w:t>
      </w:r>
    </w:p>
    <w:p>
      <w:pPr>
        <w:spacing w:after="40" w:line="276" w:lineRule="auto"/>
        <w:ind w:firstLine="360"/>
      </w:pPr>
      <w:r>
        <w:rPr>
          <w:rFonts w:ascii="Times New Roman" w:hAnsi="Times New Roman" w:eastAsia="宋体"/>
          <w:b w:val="0"/>
          <w:sz w:val="18"/>
        </w:rPr>
        <w:t>这个现象并不罕见，罕见的是它长期定位不到。本平台在此之前跑过 30 轮配置试验，涉及预取深度、arena 大小、内存配比、worker 数量、访问序与分档策略，全部以命中率为目标，没有一轮定位到原因。这些试验问的都是"能不能命中更多"，而问题恰恰出在命中率已经满格之后。换成字节级台账，一次测量就给出了位置：每词元自低速盘重读专家权重 25.83 GB，占该阶段端到端 94%。诊断收益在这里是可以计量的。同一个反常现象，30 轮以命中率为目标的试验没能定位，一次以字节为目标的测量做到了。</w:t>
      </w:r>
    </w:p>
    <w:p>
      <w:pPr>
        <w:spacing w:after="40" w:line="276" w:lineRule="auto"/>
        <w:ind w:firstLine="360"/>
      </w:pPr>
      <w:r>
        <w:rPr>
          <w:rFonts w:ascii="Times New Roman" w:hAnsi="Times New Roman" w:eastAsia="宋体"/>
          <w:b w:val="0"/>
          <w:sz w:val="18"/>
        </w:rPr>
        <w:t>这一现象促使我们追溯底层机制：命中率计数的是引擎自认的命中，字节搬迁则是另一套口径（底层实际从哪一层搬了多少字节）。两套观测面可以分离，甚至互相遮蔽：命中率声称“全部命中”时，字节层面可能是同一字节量每次仍被照搬。命中只是换介质，并不能免字节。本文的问题由此确立：</w:t>
      </w:r>
      <w:r>
        <w:rPr>
          <w:rFonts w:ascii="Times New Roman" w:hAnsi="Times New Roman" w:eastAsia="宋体"/>
          <w:b/>
          <w:sz w:val="18"/>
        </w:rPr>
        <w:t>能否给出并验证一把能看见字节的标尺，让“低速层的读次数是否回落到位”成为可量化、可验收的判断？</w:t>
      </w:r>
    </w:p>
    <w:p>
      <w:pPr>
        <w:spacing w:after="40" w:before="80" w:line="240" w:lineRule="auto"/>
      </w:pPr>
      <w:r>
        <w:rPr>
          <w:rFonts w:ascii="Times New Roman" w:hAnsi="Times New Roman" w:eastAsia="黑体"/>
          <w:b w:val="0"/>
          <w:sz w:val="18"/>
        </w:rPr>
        <w:t>1.2  本文给出什么</w:t>
      </w:r>
    </w:p>
    <w:p>
      <w:pPr>
        <w:spacing w:after="40" w:line="276" w:lineRule="auto"/>
        <w:ind w:firstLine="360"/>
      </w:pPr>
      <w:r>
        <w:rPr>
          <w:rFonts w:ascii="Times New Roman" w:hAnsi="Times New Roman" w:eastAsia="宋体"/>
          <w:b w:val="0"/>
          <w:sz w:val="18"/>
        </w:rPr>
        <w:t>三件可复用的东西，都以字节为口径，且与模型无关：</w:t>
      </w:r>
    </w:p>
    <w:p>
      <w:pPr>
        <w:spacing w:after="40" w:line="276" w:lineRule="auto"/>
        <w:ind w:firstLine="360"/>
      </w:pPr>
      <w:r>
        <w:rPr>
          <w:rFonts w:ascii="Times New Roman" w:hAnsi="Times New Roman" w:eastAsia="宋体"/>
          <w:b w:val="0"/>
          <w:sz w:val="18"/>
        </w:rPr>
        <w:t xml:space="preserve">1. </w:t>
      </w:r>
      <w:r>
        <w:rPr>
          <w:rFonts w:ascii="Times New Roman" w:hAnsi="Times New Roman" w:eastAsia="宋体"/>
          <w:b/>
          <w:sz w:val="18"/>
        </w:rPr>
        <w:t>一把标尺</w:t>
      </w:r>
      <w:r>
        <w:rPr>
          <w:rFonts w:ascii="Times New Roman" w:hAnsi="Times New Roman" w:eastAsia="宋体"/>
          <w:b w:val="0"/>
          <w:sz w:val="18"/>
        </w:rPr>
        <w:t>：使“复用是否落位”成为可验收的判断，取代命中率白板。标尺是慢速层只读一次原则（§3.1），它的推导很短——由定义与两条显式假设直接导出，不含隐藏引理。</w:t>
      </w:r>
      <w:r>
        <w:rPr>
          <w:rFonts w:ascii="Times New Roman" w:hAnsi="Times New Roman" w:eastAsia="宋体"/>
          <w:b/>
          <w:sz w:val="18"/>
        </w:rPr>
        <w:t>短在这里是优点：原则不依赖任何文献，因此审阅者在推导上无处挑刺；而它一旦成立，就固定了判据可以被逐行核对的那个原点。</w:t>
      </w:r>
    </w:p>
    <w:p>
      <w:pPr>
        <w:spacing w:after="40" w:line="276" w:lineRule="auto"/>
        <w:ind w:firstLine="360"/>
      </w:pPr>
      <w:r>
        <w:rPr>
          <w:rFonts w:ascii="Times New Roman" w:hAnsi="Times New Roman" w:eastAsia="宋体"/>
          <w:b w:val="0"/>
          <w:sz w:val="18"/>
        </w:rPr>
        <w:t xml:space="preserve">2. </w:t>
      </w:r>
      <w:r>
        <w:rPr>
          <w:rFonts w:ascii="Times New Roman" w:hAnsi="Times New Roman" w:eastAsia="宋体"/>
          <w:b/>
          <w:sz w:val="18"/>
        </w:rPr>
        <w:t>一份排查次序</w:t>
      </w:r>
      <w:r>
        <w:rPr>
          <w:rFonts w:ascii="Times New Roman" w:hAnsi="Times New Roman" w:eastAsia="宋体"/>
          <w:b w:val="0"/>
          <w:sz w:val="18"/>
        </w:rPr>
        <w:t>（§5.3）：四步，每步标明读哪个计数器、什么算通过。</w:t>
      </w:r>
    </w:p>
    <w:p>
      <w:pPr>
        <w:spacing w:after="40" w:line="276" w:lineRule="auto"/>
        <w:ind w:firstLine="360"/>
      </w:pPr>
      <w:r>
        <w:rPr>
          <w:rFonts w:ascii="Times New Roman" w:hAnsi="Times New Roman" w:eastAsia="宋体"/>
          <w:b w:val="0"/>
          <w:sz w:val="18"/>
        </w:rPr>
        <w:t xml:space="preserve">3. </w:t>
      </w:r>
      <w:r>
        <w:rPr>
          <w:rFonts w:ascii="Times New Roman" w:hAnsi="Times New Roman" w:eastAsia="宋体"/>
          <w:b/>
          <w:sz w:val="18"/>
        </w:rPr>
        <w:t>一条仪表规程</w:t>
      </w:r>
      <w:r>
        <w:rPr>
          <w:rFonts w:ascii="Times New Roman" w:hAnsi="Times New Roman" w:eastAsia="宋体"/>
          <w:b w:val="0"/>
          <w:sz w:val="18"/>
        </w:rPr>
        <w:t>（§3.2）：凡派生量必须与一个独立的量交叉校验并在报告中同屏打印。判据以计数器为输入，因此这一条是前两条的前提，而不是附属说明。</w:t>
      </w:r>
    </w:p>
    <w:p>
      <w:pPr>
        <w:spacing w:after="40" w:line="276" w:lineRule="auto"/>
        <w:ind w:firstLine="360"/>
      </w:pPr>
      <w:r>
        <w:rPr>
          <w:rFonts w:ascii="Times New Roman" w:hAnsi="Times New Roman" w:eastAsia="宋体"/>
          <w:b w:val="0"/>
          <w:sz w:val="18"/>
        </w:rPr>
        <w:t>速度收益不在其中——本文不提供“照做即可提速若干倍”的做法，也未观测到已达下界的目标档，该档在下文始终标注为未观测项。</w:t>
      </w:r>
    </w:p>
    <w:p>
      <w:pPr>
        <w:spacing w:after="40" w:line="276" w:lineRule="auto"/>
        <w:ind w:firstLine="360"/>
      </w:pPr>
      <w:r>
        <w:rPr>
          <w:rFonts w:ascii="Times New Roman" w:hAnsi="Times New Roman" w:eastAsia="宋体"/>
          <w:b w:val="0"/>
          <w:sz w:val="18"/>
        </w:rPr>
        <w:t>标尺所依据的原则值得先说清。设数据项 d 被复用 R≥1 次，其实际复用位置是 d 能到达的最快层 M_k（介质按访问代价排序的记号见 §3.1）。则对任意更慢层 M_i（i&lt;k），d 从 M_i 的读取次数恒有下界 1，且该下界同时可达。换言之：</w:t>
      </w:r>
      <w:r>
        <w:rPr>
          <w:rFonts w:ascii="Times New Roman" w:hAnsi="Times New Roman" w:eastAsia="宋体"/>
          <w:b/>
          <w:sz w:val="18"/>
        </w:rPr>
        <w:t>健康系统的低速层读取次数总和的最小值是“每层刚好只读一次”；任何显著超过该下界的低速层读取，都指向“复用未落在应落的最快层”，而不是算法需要免读。</w:t>
      </w:r>
    </w:p>
    <w:p>
      <w:pPr>
        <w:spacing w:after="40" w:line="276" w:lineRule="auto"/>
        <w:ind w:firstLine="360"/>
      </w:pPr>
      <w:r>
        <w:rPr>
          <w:rFonts w:ascii="Times New Roman" w:hAnsi="Times New Roman" w:eastAsia="宋体"/>
          <w:b w:val="0"/>
          <w:sz w:val="18"/>
        </w:rPr>
        <w:t>这条原则只依赖两条假设：参与路径上的层构成数据到达最快层的唯一入口（不设旁路）；代价按层序单调，且仅在“读取字节代价、对字节量线性”的口径下讨论。它不回答“如何达到下界”（那交给调度），只回答“下界是多少、达到没有”——而这正是排查的第一个问题。与局部性原理的分工是：局部性讲“该复用”，这条原则讲“复用的底线”。</w:t>
      </w:r>
    </w:p>
    <w:p>
      <w:pPr>
        <w:spacing w:after="40" w:line="276" w:lineRule="auto"/>
        <w:ind w:firstLine="360"/>
      </w:pPr>
      <w:r>
        <w:rPr>
          <w:rFonts w:ascii="Times New Roman" w:hAnsi="Times New Roman" w:eastAsia="宋体"/>
          <w:b/>
          <w:sz w:val="18"/>
        </w:rPr>
        <w:t>平凡的是这条原则的推导，不是它的作用。</w:t>
      </w:r>
      <w:r>
        <w:rPr>
          <w:rFonts w:ascii="Times New Roman" w:hAnsi="Times New Roman" w:eastAsia="宋体"/>
          <w:b w:val="0"/>
          <w:sz w:val="18"/>
        </w:rPr>
        <w:t xml:space="preserve"> 它平凡到不需要引用，这既是它的弱点（不足以单独支撑一篇论文）也是它的长处（审阅者无法在推导上挑刺）。而真正决定判据能否成立的地方在两处：</w:t>
      </w:r>
      <w:r>
        <w:rPr>
          <w:rFonts w:ascii="Times New Roman" w:hAnsi="Times New Roman" w:eastAsia="宋体"/>
          <w:b/>
          <w:sz w:val="18"/>
        </w:rPr>
        <w:t>计出来的数是否可信（§3.2）</w:t>
      </w:r>
      <w:r>
        <w:rPr>
          <w:rFonts w:ascii="Times New Roman" w:hAnsi="Times New Roman" w:eastAsia="宋体"/>
          <w:b w:val="0"/>
          <w:sz w:val="18"/>
        </w:rPr>
        <w:t>，以及</w:t>
      </w:r>
      <w:r>
        <w:rPr>
          <w:rFonts w:ascii="Times New Roman" w:hAnsi="Times New Roman" w:eastAsia="宋体"/>
          <w:b/>
          <w:sz w:val="18"/>
        </w:rPr>
        <w:t>字节账与时间账为什么不能混用（第 4.6 节）</w:t>
      </w:r>
      <w:r>
        <w:rPr>
          <w:rFonts w:ascii="Times New Roman" w:hAnsi="Times New Roman" w:eastAsia="宋体"/>
          <w:b w:val="0"/>
          <w:sz w:val="18"/>
        </w:rPr>
        <w:t>。这两处都不是原理能回答的，本文的主要工作也在它们上面。</w:t>
      </w:r>
    </w:p>
    <w:p>
      <w:pPr>
        <w:spacing w:after="40" w:before="80" w:line="240" w:lineRule="auto"/>
      </w:pPr>
      <w:r>
        <w:rPr>
          <w:rFonts w:ascii="Times New Roman" w:hAnsi="Times New Roman" w:eastAsia="黑体"/>
          <w:b w:val="0"/>
          <w:sz w:val="18"/>
        </w:rPr>
        <w:t>1.3  本文工作</w:t>
      </w:r>
    </w:p>
    <w:p>
      <w:pPr>
        <w:spacing w:after="40" w:line="276" w:lineRule="auto"/>
        <w:ind w:firstLine="360"/>
      </w:pPr>
      <w:r>
        <w:rPr>
          <w:rFonts w:ascii="Times New Roman" w:hAnsi="Times New Roman" w:eastAsia="宋体"/>
          <w:b w:val="0"/>
          <w:sz w:val="18"/>
        </w:rPr>
        <w:t xml:space="preserve">1. </w:t>
      </w:r>
      <w:r>
        <w:rPr>
          <w:rFonts w:ascii="Times New Roman" w:hAnsi="Times New Roman" w:eastAsia="宋体"/>
          <w:b/>
          <w:sz w:val="18"/>
        </w:rPr>
        <w:t>一套以字节为口径的验收判据及其工程用法（第 5 章）</w:t>
      </w:r>
      <w:r>
        <w:rPr>
          <w:rFonts w:ascii="Times New Roman" w:hAnsi="Times New Roman" w:eastAsia="宋体"/>
          <w:b w:val="0"/>
          <w:sz w:val="18"/>
        </w:rPr>
        <w:t>：以 distinct 集核算每层驻留预算，以“低速层读数回落至下界”作为复用是否落位的验收判据（取代命中率白板），并给出四步排查次序，每步标明读哪个计数器、什么算通过。判据不依赖模型、介质与工作负载。</w:t>
      </w:r>
    </w:p>
    <w:p>
      <w:pPr>
        <w:spacing w:after="40" w:line="276" w:lineRule="auto"/>
        <w:ind w:firstLine="360"/>
      </w:pPr>
      <w:r>
        <w:rPr>
          <w:rFonts w:ascii="Times New Roman" w:hAnsi="Times New Roman" w:eastAsia="宋体"/>
          <w:b w:val="0"/>
          <w:sz w:val="18"/>
        </w:rPr>
        <w:t xml:space="preserve">2. </w:t>
      </w:r>
      <w:r>
        <w:rPr>
          <w:rFonts w:ascii="Times New Roman" w:hAnsi="Times New Roman" w:eastAsia="宋体"/>
          <w:b/>
          <w:sz w:val="18"/>
        </w:rPr>
        <w:t>一次以字节级台账为主观测的可逐行回查真机审计（第 4 章）</w:t>
      </w:r>
      <w:r>
        <w:rPr>
          <w:rFonts w:ascii="Times New Roman" w:hAnsi="Times New Roman" w:eastAsia="宋体"/>
          <w:b w:val="0"/>
          <w:sz w:val="18"/>
        </w:rPr>
        <w:t>：对存储受限主机上 2.8T MoE 推理的冷启动，每词元从低速盘全量重读专家权重 25.83 GB，占该阶段端到端耗时的 94%；接入高速盘后引擎自报命中率满格（CACHE HIT 100%），字节级台账却显示每词元搬运量仍为 25.83 GB 不变。命中只是换介质，并不能免字节。白板命中率与字节搬运是两个可分离的观测面，前者会遮蔽后者。</w:t>
      </w:r>
    </w:p>
    <w:p>
      <w:pPr>
        <w:spacing w:after="40" w:line="276" w:lineRule="auto"/>
        <w:ind w:firstLine="360"/>
      </w:pPr>
      <w:r>
        <w:rPr>
          <w:rFonts w:ascii="Times New Roman" w:hAnsi="Times New Roman" w:eastAsia="宋体"/>
          <w:b w:val="0"/>
          <w:sz w:val="18"/>
        </w:rPr>
        <w:t xml:space="preserve">3. </w:t>
      </w:r>
      <w:r>
        <w:rPr>
          <w:rFonts w:ascii="Times New Roman" w:hAnsi="Times New Roman" w:eastAsia="宋体"/>
          <w:b/>
          <w:sz w:val="18"/>
        </w:rPr>
        <w:t>一条与模型无关的仪表规程及其六个失效实例（§3.2）</w:t>
      </w:r>
      <w:r>
        <w:rPr>
          <w:rFonts w:ascii="Times New Roman" w:hAnsi="Times New Roman" w:eastAsia="宋体"/>
          <w:b w:val="0"/>
          <w:sz w:val="18"/>
        </w:rPr>
        <w:t>：凡派生量必须与一个独立的量交叉校验并在报告中同屏打印。本轮六个曾产生错误结论的计数器字段全部由此发现，且</w:t>
      </w:r>
      <w:r>
        <w:rPr>
          <w:rFonts w:ascii="Times New Roman" w:hAnsi="Times New Roman" w:eastAsia="宋体"/>
          <w:b/>
          <w:sz w:val="18"/>
        </w:rPr>
        <w:t>失效方式彼此无关、共同点是探针出错幅度与真实故障同量级，因而不会自我报警</w:t>
      </w:r>
      <w:r>
        <w:rPr>
          <w:rFonts w:ascii="Times New Roman" w:hAnsi="Times New Roman" w:eastAsia="宋体"/>
          <w:b w:val="0"/>
          <w:sz w:val="18"/>
        </w:rPr>
        <w:t>。该规程是前两项得以成立的前提——判据依赖计数器，而计数器能否被信任只能靠校验，不能靠信任。</w:t>
      </w:r>
    </w:p>
    <w:p>
      <w:pPr>
        <w:spacing w:after="40" w:line="276" w:lineRule="auto"/>
        <w:ind w:firstLine="360"/>
      </w:pPr>
      <w:r>
        <w:rPr>
          <w:rFonts w:ascii="Times New Roman" w:hAnsi="Times New Roman" w:eastAsia="宋体"/>
          <w:b w:val="0"/>
          <w:sz w:val="18"/>
        </w:rPr>
        <w:t xml:space="preserve">4. </w:t>
      </w:r>
      <w:r>
        <w:rPr>
          <w:rFonts w:ascii="Times New Roman" w:hAnsi="Times New Roman" w:eastAsia="宋体"/>
          <w:b/>
          <w:sz w:val="18"/>
        </w:rPr>
        <w:t>输出速度不作为验收判据，及其理由（第 4.6、§5.2）</w:t>
      </w:r>
      <w:r>
        <w:rPr>
          <w:rFonts w:ascii="Times New Roman" w:hAnsi="Times New Roman" w:eastAsia="宋体"/>
          <w:b w:val="0"/>
          <w:sz w:val="18"/>
        </w:rPr>
        <w:t>。输出速度是字节与调度共同作用于端到端的综合结果。同一配置连续 30 次运行的字节量完全相同，输出速度却散布在 65.21–117.87 s/词元，跨度 80.8%，其中 17 次落在规程第 14.1 节的 10% 判定带内（图 3）。</w:t>
      </w:r>
      <w:r>
        <w:rPr>
          <w:rFonts w:ascii="Times New Roman" w:hAnsi="Times New Roman" w:eastAsia="宋体"/>
          <w:b/>
          <w:sz w:val="18"/>
        </w:rPr>
        <w:t>不足以支撑小于约 10% 的判定；</w:t>
      </w:r>
      <w:r>
        <w:rPr>
          <w:rFonts w:ascii="Times New Roman" w:hAnsi="Times New Roman" w:eastAsia="宋体"/>
          <w:b w:val="0"/>
          <w:sz w:val="18"/>
        </w:rPr>
        <w:t>更关键的是，实测表明</w:t>
      </w:r>
      <w:r>
        <w:rPr>
          <w:rFonts w:ascii="Times New Roman" w:hAnsi="Times New Roman" w:eastAsia="宋体"/>
          <w:b/>
          <w:sz w:val="18"/>
        </w:rPr>
        <w:t>除字节外还有第三个因子</w:t>
      </w:r>
      <w:r>
        <w:rPr>
          <w:rFonts w:ascii="Times New Roman" w:hAnsi="Times New Roman" w:eastAsia="宋体"/>
          <w:b w:val="0"/>
          <w:sz w:val="18"/>
        </w:rPr>
        <w:t>：算术与 I/O 的串行化。16 个 worker 有 40–49% 的墙钟无请求可发，而队列仅积压 3%。据此，本文把</w:t>
      </w:r>
      <w:r>
        <w:rPr>
          <w:rFonts w:ascii="Times New Roman" w:hAnsi="Times New Roman" w:eastAsia="宋体"/>
          <w:b/>
          <w:sz w:val="18"/>
        </w:rPr>
        <w:t>字节下界定为必要条件而非充分条件</w:t>
      </w:r>
      <w:r>
        <w:rPr>
          <w:rFonts w:ascii="Times New Roman" w:hAnsi="Times New Roman" w:eastAsia="宋体"/>
          <w:b w:val="0"/>
          <w:sz w:val="18"/>
        </w:rPr>
        <w:t>，并把“实测聚合速率接近该访问形态下的设备实测能力”并列为第二条验收口径。</w:t>
      </w:r>
    </w:p>
    <w:p>
      <w:pPr>
        <w:spacing w:after="40" w:line="276" w:lineRule="auto"/>
        <w:ind w:firstLine="360"/>
      </w:pPr>
      <w:r>
        <w:rPr>
          <w:rFonts w:ascii="Times New Roman" w:hAnsi="Times New Roman" w:eastAsia="宋体"/>
          <w:b w:val="0"/>
          <w:sz w:val="18"/>
        </w:rPr>
        <w:t xml:space="preserve">5. </w:t>
      </w:r>
      <w:r>
        <w:rPr>
          <w:rFonts w:ascii="Times New Roman" w:hAnsi="Times New Roman" w:eastAsia="宋体"/>
          <w:b/>
          <w:sz w:val="18"/>
        </w:rPr>
        <w:t>慢速层只读一次原则及其证据（§3.1、§4）</w:t>
      </w:r>
      <w:r>
        <w:rPr>
          <w:rFonts w:ascii="Times New Roman" w:hAnsi="Times New Roman" w:eastAsia="宋体"/>
          <w:b w:val="0"/>
          <w:sz w:val="18"/>
        </w:rPr>
        <w:t>。设数据项 d 被复用 R 次、复用落在其能到达的最快层，则每一更慢层的最小读取次数为 1，且该下界可达、达到它的调度同时使低速层读取字节代价最小。</w:t>
      </w:r>
      <w:r>
        <w:rPr>
          <w:rFonts w:ascii="Times New Roman" w:hAnsi="Times New Roman" w:eastAsia="宋体"/>
          <w:b/>
          <w:sz w:val="18"/>
        </w:rPr>
        <w:t>该原则由两条显式假设导出、推导平凡，其价值不在于深，而在于它固定了一个不需要引用即可核对的口径</w:t>
      </w:r>
      <w:r>
        <w:rPr>
          <w:rFonts w:ascii="Times New Roman" w:hAnsi="Times New Roman" w:eastAsia="宋体"/>
          <w:b w:val="0"/>
          <w:sz w:val="18"/>
        </w:rPr>
        <w:t>：正因为它简单，判据的验收标准才能被逐行回查，而回查是本篇其余工作的前提。</w:t>
      </w:r>
      <w:r>
        <w:rPr>
          <w:rFonts w:ascii="Times New Roman" w:hAnsi="Times New Roman" w:eastAsia="宋体"/>
          <w:b/>
          <w:sz w:val="18"/>
        </w:rPr>
        <w:t>第 4 章给出它的两类证据——字节层面的偏离（低速盘每词元全量重读 25.83 GB）与字节之外的第二个理由（慢层同时收取字节代价与串行化代价，把数据上移到最快层可同时消除两者）。</w:t>
      </w:r>
    </w:p>
    <w:p>
      <w:pPr>
        <w:spacing w:after="60" w:before="120" w:line="240" w:lineRule="auto"/>
      </w:pPr>
      <w:r>
        <w:rPr>
          <w:rFonts w:ascii="Times New Roman" w:hAnsi="Times New Roman" w:eastAsia="黑体"/>
          <w:b w:val="0"/>
          <w:sz w:val="21"/>
        </w:rPr>
        <w:t>2  相关工作</w:t>
      </w:r>
    </w:p>
    <w:p>
      <w:pPr>
        <w:spacing w:after="40" w:before="80" w:line="240" w:lineRule="auto"/>
      </w:pPr>
      <w:r>
        <w:rPr>
          <w:rFonts w:ascii="Times New Roman" w:hAnsi="Times New Roman" w:eastAsia="黑体"/>
          <w:b w:val="0"/>
          <w:sz w:val="18"/>
        </w:rPr>
        <w:t>2.1  复用与带宽建模</w:t>
      </w:r>
    </w:p>
    <w:p>
      <w:pPr>
        <w:spacing w:after="40" w:line="276" w:lineRule="auto"/>
        <w:ind w:firstLine="360"/>
      </w:pPr>
      <w:r>
        <w:rPr>
          <w:rFonts w:ascii="Times New Roman" w:hAnsi="Times New Roman" w:eastAsia="宋体"/>
          <w:b w:val="0"/>
          <w:sz w:val="18"/>
        </w:rPr>
        <w:t>Roofline[5]将计算区/带宽区二分，指出带宽受限时复用是唯一杠杆。Eyeriss[6]在加速器上实证了低速层读数与片上复用的分离。排队论为“吞吐由哪一层的读取量决定”提供了被广泛证明的定量框架。Little 定律[11]以在途量与响应时间刻画吞吐；Denning 与 Buzen 的操作分析[12]、Zahorjan 等的平衡作业界分析[13]进一步表明，系统吞吐取决于服务需求（每词元每设备必读取的字节量除以该设备可达带宽）最大的那个瓶颈设备，Amdahl 定律[14]是它在单一串行段下的退化形式。这些工作回答“复用值不值得做”，未回答“复用的实际发生位置是否已落位”。本文的原则补上后者：给出“复用应落在最快层”这一前提的可回查标尺。</w:t>
      </w:r>
    </w:p>
    <w:p>
      <w:pPr>
        <w:spacing w:after="40" w:before="80" w:line="240" w:lineRule="auto"/>
      </w:pPr>
      <w:r>
        <w:rPr>
          <w:rFonts w:ascii="Times New Roman" w:hAnsi="Times New Roman" w:eastAsia="黑体"/>
          <w:b w:val="0"/>
          <w:sz w:val="18"/>
        </w:rPr>
        <w:t>2.2  缓存、预取与调度的健康度度量</w:t>
      </w:r>
    </w:p>
    <w:p>
      <w:pPr>
        <w:spacing w:after="40" w:line="276" w:lineRule="auto"/>
        <w:ind w:firstLine="360"/>
      </w:pPr>
      <w:r>
        <w:rPr>
          <w:rFonts w:ascii="Times New Roman" w:hAnsi="Times New Roman" w:eastAsia="宋体"/>
          <w:b w:val="0"/>
          <w:sz w:val="18"/>
        </w:rPr>
        <w:t>缓存健康度指标（命中率、命中计数）广泛用于系统汇报[11-12]。多个调度/预取系统[11-12]隐含“低速层应只被读一次”的工程直觉，但均未把它显式化为可回查的原则。CXL-SpecKV[7]的冷热分层与预取、FastKV[8]的“只保留必要数据于快层”原则，本质都是本原则的应用场景。本文显式化这一原则，并从字节层面验证这一底线。</w:t>
      </w:r>
    </w:p>
    <w:p>
      <w:pPr>
        <w:spacing w:after="40" w:before="80" w:line="240" w:lineRule="auto"/>
      </w:pPr>
      <w:r>
        <w:rPr>
          <w:rFonts w:ascii="Times New Roman" w:hAnsi="Times New Roman" w:eastAsia="黑体"/>
          <w:b w:val="0"/>
          <w:sz w:val="18"/>
        </w:rPr>
        <w:t>2.3  观测面的分离</w:t>
      </w:r>
    </w:p>
    <w:p>
      <w:pPr>
        <w:spacing w:after="40" w:line="276" w:lineRule="auto"/>
        <w:ind w:firstLine="360"/>
      </w:pPr>
      <w:r>
        <w:rPr>
          <w:rFonts w:ascii="Times New Roman" w:hAnsi="Times New Roman" w:eastAsia="宋体"/>
          <w:b w:val="0"/>
          <w:sz w:val="18"/>
        </w:rPr>
        <w:t>运维实践中，“工具层指标”与“字节层事实”的分离是常见坑，但多为经验性描述。本文将这一现象与慢速层只读一次原则绑定，使其可被量化判定并可转化为工程工具：白板命中率无法反映“低速层读取次数远超下界 1”，因此必以字节计数对照使用；该下界进一步作为分层存储开发的预算线与验收判据（第 5 章）。</w:t>
      </w:r>
    </w:p>
    <w:p>
      <w:pPr>
        <w:spacing w:after="60" w:before="120" w:line="240" w:lineRule="auto"/>
      </w:pPr>
      <w:r>
        <w:rPr>
          <w:rFonts w:ascii="Times New Roman" w:hAnsi="Times New Roman" w:eastAsia="黑体"/>
          <w:b w:val="0"/>
          <w:sz w:val="21"/>
        </w:rPr>
        <w:t>3  慢速层只读一次原则：下界与可验证性</w:t>
      </w:r>
    </w:p>
    <w:p>
      <w:pPr>
        <w:spacing w:after="40" w:line="276" w:lineRule="auto"/>
        <w:ind w:firstLine="360"/>
      </w:pPr>
      <w:r>
        <w:rPr>
          <w:rFonts w:ascii="Times New Roman" w:hAnsi="Times New Roman" w:eastAsia="宋体"/>
          <w:b w:val="0"/>
          <w:sz w:val="18"/>
        </w:rPr>
        <w:t>全文的判据由两部分组成：一条原则，以及一个能让这条原则被逐行核对的测量规程。原则本身很短，第 4 章的全部结论都挂在它上面；真正需要展开的是后半部分——因为判据是否成立，最终取决于计出来的数是否可信。</w:t>
      </w:r>
    </w:p>
    <w:p>
      <w:pPr>
        <w:spacing w:after="40" w:before="80" w:line="240" w:lineRule="auto"/>
      </w:pPr>
      <w:r>
        <w:rPr>
          <w:rFonts w:ascii="Times New Roman" w:hAnsi="Times New Roman" w:eastAsia="黑体"/>
          <w:b w:val="0"/>
          <w:sz w:val="18"/>
        </w:rPr>
        <w:t>3.1  原则：慢速层只读一次</w:t>
      </w:r>
    </w:p>
    <w:p>
      <w:pPr>
        <w:spacing w:after="40" w:line="276" w:lineRule="auto"/>
        <w:ind w:firstLine="360"/>
      </w:pPr>
      <w:r>
        <w:rPr>
          <w:rFonts w:ascii="Times New Roman" w:hAnsi="Times New Roman" w:eastAsia="宋体"/>
          <w:b w:val="0"/>
          <w:sz w:val="18"/>
        </w:rPr>
        <w:t xml:space="preserve">设存储层次由 N 层介质构成，按单次字节访问代价单调上升排序：M_1（最慢，代价最高）→ … → M_N（最快，代价最低）。对数据项 d，记其复用总次数 R ≥ 1，R_i 为 d 从 M_i 被读取的次数。原则只对 d </w:t>
      </w:r>
      <w:r>
        <w:rPr>
          <w:rFonts w:ascii="Times New Roman" w:hAnsi="Times New Roman" w:eastAsia="宋体"/>
          <w:b/>
          <w:sz w:val="18"/>
        </w:rPr>
        <w:t>实际穿越</w:t>
      </w:r>
      <w:r>
        <w:rPr>
          <w:rFonts w:ascii="Times New Roman" w:hAnsi="Times New Roman" w:eastAsia="宋体"/>
          <w:b w:val="0"/>
          <w:sz w:val="18"/>
        </w:rPr>
        <w:t>的介质下结论——某介质物理上更快但 d 从不进入，则不计入。</w:t>
      </w:r>
    </w:p>
    <w:p>
      <w:pPr>
        <w:spacing w:after="40" w:line="276" w:lineRule="auto"/>
        <w:ind w:firstLine="360"/>
      </w:pPr>
      <w:r>
        <w:rPr>
          <w:rFonts w:ascii="Times New Roman" w:hAnsi="Times New Roman" w:eastAsia="宋体"/>
          <w:b/>
          <w:sz w:val="18"/>
        </w:rPr>
        <w:t>原则</w:t>
      </w:r>
      <w:r>
        <w:rPr>
          <w:rFonts w:ascii="Times New Roman" w:hAnsi="Times New Roman" w:eastAsia="宋体"/>
          <w:b w:val="0"/>
          <w:sz w:val="18"/>
        </w:rPr>
        <w:t xml:space="preserve"> 设 d 被复用 R ≥ 1 次，且复用实际发生在 d 能到达的最快介质 M_k，则对任意 i &lt; k 恒有 R_i ≥ 1，且该下界同时可达：存在读取调度使 R_i = 1 对所有 i &lt; k 成立，其余 R − 1 次全部在 M_k 内完成。</w:t>
      </w:r>
    </w:p>
    <w:p>
      <w:pPr>
        <w:spacing w:after="40" w:line="276" w:lineRule="auto"/>
        <w:ind w:firstLine="360"/>
      </w:pPr>
      <w:r>
        <w:rPr>
          <w:rFonts w:ascii="Times New Roman" w:hAnsi="Times New Roman" w:eastAsia="宋体"/>
          <w:b w:val="0"/>
          <w:sz w:val="18"/>
        </w:rPr>
        <w:t>该原则的推导依赖两条显式假设：</w:t>
      </w:r>
      <w:r>
        <w:rPr>
          <w:rFonts w:ascii="Times New Roman" w:hAnsi="Times New Roman" w:eastAsia="宋体"/>
          <w:b/>
          <w:sz w:val="18"/>
        </w:rPr>
        <w:t>P1（入口唯一）</w:t>
      </w:r>
      <w:r>
        <w:rPr>
          <w:rFonts w:ascii="Times New Roman" w:hAnsi="Times New Roman" w:eastAsia="宋体"/>
          <w:b w:val="0"/>
          <w:sz w:val="18"/>
        </w:rPr>
        <w:t>——路径上每层是数据进入更高层的唯一通道，旁路、直接 DMA、多副本并存不属此模型；</w:t>
      </w:r>
      <w:r>
        <w:rPr>
          <w:rFonts w:ascii="Times New Roman" w:hAnsi="Times New Roman" w:eastAsia="宋体"/>
          <w:b/>
          <w:sz w:val="18"/>
        </w:rPr>
        <w:t>P2（代价口径）</w:t>
      </w:r>
      <w:r>
        <w:rPr>
          <w:rFonts w:ascii="Times New Roman" w:hAnsi="Times New Roman" w:eastAsia="宋体"/>
          <w:b w:val="0"/>
          <w:sz w:val="18"/>
        </w:rPr>
        <w:t>——访问代价按层序单调递减，且“代价”仅指读取字节代价、对字节量线性，写、逐出与争用不计入。</w:t>
      </w:r>
    </w:p>
    <w:p>
      <w:pPr>
        <w:spacing w:after="40" w:line="276" w:lineRule="auto"/>
        <w:ind w:firstLine="360"/>
      </w:pPr>
      <w:r>
        <w:rPr>
          <w:rFonts w:ascii="Times New Roman" w:hAnsi="Times New Roman" w:eastAsia="宋体"/>
          <w:b w:val="0"/>
          <w:sz w:val="18"/>
        </w:rPr>
        <w:t>由参与路径的定义，d 实际进入过路径上每层；由 P1，凡到达 M_k 的 d 必先经 M_i 读入。两者合起来即 R_i ≥ 1，对每个路径层独立成立，不依赖容量与工作量假设。在 P2 下总代价为 Σ = c_k·(R−1) + Σ_{i&lt;k} c_i·R_i，复用在 M_k 使首项固定，尾项在 R_i ≥ 1、c_i &gt; 0 的约束下于 R_i = 1 处取严格最小值；可达性由 P1 的逐层构造给出。□</w:t>
      </w:r>
    </w:p>
    <w:p>
      <w:pPr>
        <w:spacing w:after="40" w:line="276" w:lineRule="auto"/>
        <w:ind w:firstLine="360"/>
      </w:pPr>
      <w:r>
        <w:rPr>
          <w:rFonts w:ascii="Times New Roman" w:hAnsi="Times New Roman" w:eastAsia="宋体"/>
          <w:b w:val="0"/>
          <w:sz w:val="18"/>
        </w:rPr>
        <w:t>由该原则直接得到两条推论。</w:t>
      </w:r>
      <w:r>
        <w:rPr>
          <w:rFonts w:ascii="Times New Roman" w:hAnsi="Times New Roman" w:eastAsia="宋体"/>
          <w:b/>
          <w:sz w:val="18"/>
        </w:rPr>
        <w:t>推论 1（代价最优）</w:t>
      </w:r>
      <w:r>
        <w:rPr>
          <w:rFonts w:ascii="Times New Roman" w:hAnsi="Times New Roman" w:eastAsia="宋体"/>
          <w:b w:val="0"/>
          <w:sz w:val="18"/>
        </w:rPr>
        <w:t>：达到下界的调度同时是低速层读取字节代价最小的调度。</w:t>
      </w:r>
      <w:r>
        <w:rPr>
          <w:rFonts w:ascii="Times New Roman" w:hAnsi="Times New Roman" w:eastAsia="宋体"/>
          <w:b/>
          <w:sz w:val="18"/>
        </w:rPr>
        <w:t>推论 2（违纪指征）</w:t>
      </w:r>
      <w:r>
        <w:rPr>
          <w:rFonts w:ascii="Times New Roman" w:hAnsi="Times New Roman" w:eastAsia="宋体"/>
          <w:b w:val="0"/>
          <w:sz w:val="18"/>
        </w:rPr>
        <w:t>：若实测某低速层读取次数显著大于 1，则“复用实际发生在最快层”的判定不成立，问题在资源配置而非算法需要免读。</w:t>
      </w:r>
    </w:p>
    <w:p>
      <w:pPr>
        <w:spacing w:after="40" w:line="276" w:lineRule="auto"/>
        <w:ind w:firstLine="360"/>
      </w:pPr>
      <w:r>
        <w:rPr>
          <w:rFonts w:ascii="Times New Roman" w:hAnsi="Times New Roman" w:eastAsia="宋体"/>
          <w:b/>
          <w:sz w:val="18"/>
        </w:rPr>
        <w:t>边界</w:t>
      </w:r>
      <w:r>
        <w:rPr>
          <w:rFonts w:ascii="Times New Roman" w:hAnsi="Times New Roman" w:eastAsia="宋体"/>
          <w:b w:val="0"/>
          <w:sz w:val="18"/>
        </w:rPr>
        <w:t>：容量不足不构成违反——活集超出 M_k 时属“不在场”，原则不适用而非被违反。原则回答“下界是多少、有没有达到”，不回答“如何达到”。P1 只覆盖逐层入口的实现，故推论 2 在本模型内是定理，模型之外退化为经验准则，其实力由第 4 章实证支撑。判据不依赖系统类型，适用于通用分层存储，第 4 章的 MoE 场景是其中一个验证实例。</w:t>
      </w:r>
    </w:p>
    <w:p>
      <w:pPr>
        <w:spacing w:after="40" w:before="80" w:line="240" w:lineRule="auto"/>
      </w:pPr>
      <w:r>
        <w:rPr>
          <w:rFonts w:ascii="Times New Roman" w:hAnsi="Times New Roman" w:eastAsia="黑体"/>
          <w:b w:val="0"/>
          <w:sz w:val="18"/>
        </w:rPr>
        <w:t>3.2  判据的可验证性：交叉校验规程</w:t>
      </w:r>
    </w:p>
    <w:p>
      <w:pPr>
        <w:spacing w:after="40" w:line="276" w:lineRule="auto"/>
        <w:ind w:firstLine="360"/>
      </w:pPr>
      <w:r>
        <w:rPr>
          <w:rFonts w:ascii="Times New Roman" w:hAnsi="Times New Roman" w:eastAsia="宋体"/>
          <w:b w:val="0"/>
          <w:sz w:val="18"/>
        </w:rPr>
        <w:t>上述推论与第 4 章的判据全部依赖字节计数器，而计数器会骗人。本轮实测中有六个计数器字段曾产生错误结论。它们的失效方式彼此无关，但</w:t>
      </w:r>
      <w:r>
        <w:rPr>
          <w:rFonts w:ascii="Times New Roman" w:hAnsi="Times New Roman" w:eastAsia="宋体"/>
          <w:b/>
          <w:sz w:val="18"/>
        </w:rPr>
        <w:t>有一个共同点：探针出错的幅度与真实故障的幅度同量级，因此探针不会自我报警</w:t>
      </w:r>
      <w:r>
        <w:rPr>
          <w:rFonts w:ascii="Times New Roman" w:hAnsi="Times New Roman" w:eastAsia="宋体"/>
          <w:b w:val="0"/>
          <w:sz w:val="18"/>
        </w:rPr>
        <w:t>。</w:t>
      </w:r>
    </w:p>
    <w:tbl>
      <w:tblPr>
        <w:tblStyle w:val="TableGrid"/>
        <w:tblW w:type="auto" w:w="0"/>
        <w:tblLook w:firstColumn="1" w:firstRow="1" w:lastColumn="0" w:lastRow="0" w:noHBand="0" w:noVBand="1" w:val="04A0"/>
        <w:tblLayout w:type="fixed"/>
      </w:tblPr>
      <w:tblGrid>
        <w:gridCol w:w="1150"/>
        <w:gridCol w:w="1242"/>
        <w:gridCol w:w="1242"/>
        <w:gridCol w:w="1242"/>
      </w:tblGrid>
      <w:tr>
        <w:tc>
          <w:tcPr>
            <w:tcW w:type="dxa" w:w="1150"/>
          </w:tcPr>
          <w:p>
            <w:pPr>
              <w:spacing w:after="0" w:before="0" w:line="240" w:lineRule="auto"/>
            </w:pPr>
            <w:r/>
            <w:r>
              <w:rPr>
                <w:rFonts w:ascii="Times New Roman" w:hAnsi="Times New Roman" w:eastAsia="黑体"/>
                <w:b/>
                <w:sz w:val="16"/>
              </w:rPr>
              <w:t>字段</w:t>
            </w:r>
          </w:p>
        </w:tc>
        <w:tc>
          <w:tcPr>
            <w:tcW w:type="dxa" w:w="1242"/>
          </w:tcPr>
          <w:p>
            <w:pPr>
              <w:spacing w:after="0" w:before="0" w:line="240" w:lineRule="auto"/>
            </w:pPr>
            <w:r/>
            <w:r>
              <w:rPr>
                <w:rFonts w:ascii="Times New Roman" w:hAnsi="Times New Roman" w:eastAsia="黑体"/>
                <w:b/>
                <w:sz w:val="16"/>
              </w:rPr>
              <w:t>它报出来的</w:t>
            </w:r>
          </w:p>
        </w:tc>
        <w:tc>
          <w:tcPr>
            <w:tcW w:type="dxa" w:w="1242"/>
          </w:tcPr>
          <w:p>
            <w:pPr>
              <w:spacing w:after="0" w:before="0" w:line="240" w:lineRule="auto"/>
            </w:pPr>
            <w:r/>
            <w:r>
              <w:rPr>
                <w:rFonts w:ascii="Times New Roman" w:hAnsi="Times New Roman" w:eastAsia="黑体"/>
                <w:b/>
                <w:sz w:val="16"/>
              </w:rPr>
              <w:t>独立量报的</w:t>
            </w:r>
          </w:p>
        </w:tc>
        <w:tc>
          <w:tcPr>
            <w:tcW w:type="dxa" w:w="1242"/>
          </w:tcPr>
          <w:p>
            <w:pPr>
              <w:spacing w:after="0" w:before="0" w:line="240" w:lineRule="auto"/>
            </w:pPr>
            <w:r/>
            <w:r>
              <w:rPr>
                <w:rFonts w:ascii="Times New Roman" w:hAnsi="Times New Roman" w:eastAsia="黑体"/>
                <w:b/>
                <w:sz w:val="16"/>
              </w:rPr>
              <w:t>差</w:t>
            </w:r>
          </w:p>
        </w:tc>
      </w:tr>
      <w:tr>
        <w:tc>
          <w:tcPr>
            <w:tcW w:type="dxa" w:w="1150"/>
          </w:tcPr>
          <w:p>
            <w:pPr>
              <w:spacing w:after="0" w:before="0" w:line="240" w:lineRule="auto"/>
            </w:pPr>
            <w:r/>
            <w:r>
              <w:rPr>
                <w:rFonts w:ascii="Times New Roman" w:hAnsi="Times New Roman" w:eastAsia="宋体"/>
                <w:b w:val="0"/>
                <w:sz w:val="15"/>
              </w:rPr>
              <w:t>`stat_*` 系列</w:t>
            </w:r>
          </w:p>
        </w:tc>
        <w:tc>
          <w:tcPr>
            <w:tcW w:type="dxa" w:w="1242"/>
          </w:tcPr>
          <w:p>
            <w:pPr>
              <w:spacing w:after="0" w:before="0" w:line="240" w:lineRule="auto"/>
            </w:pPr>
            <w:r/>
            <w:r>
              <w:rPr>
                <w:rFonts w:ascii="Times New Roman" w:hAnsi="Times New Roman" w:eastAsia="宋体"/>
                <w:b w:val="0"/>
                <w:sz w:val="15"/>
              </w:rPr>
              <w:t>纳秒累加</w:t>
            </w:r>
          </w:p>
        </w:tc>
        <w:tc>
          <w:tcPr>
            <w:tcW w:type="dxa" w:w="1242"/>
          </w:tcPr>
          <w:p>
            <w:pPr>
              <w:spacing w:after="0" w:before="0" w:line="240" w:lineRule="auto"/>
            </w:pPr>
            <w:r/>
            <w:r>
              <w:rPr>
                <w:rFonts w:ascii="Times New Roman" w:hAnsi="Times New Roman" w:eastAsia="宋体"/>
                <w:b w:val="0"/>
                <w:sz w:val="15"/>
              </w:rPr>
              <w:t>与 worker 墙钟不守恒</w:t>
            </w:r>
          </w:p>
        </w:tc>
        <w:tc>
          <w:tcPr>
            <w:tcW w:type="dxa" w:w="1242"/>
          </w:tcPr>
          <w:p>
            <w:pPr>
              <w:spacing w:after="0" w:before="0" w:line="240" w:lineRule="auto"/>
            </w:pPr>
            <w:r/>
            <w:r>
              <w:rPr>
                <w:rFonts w:ascii="Times New Roman" w:hAnsi="Times New Roman" w:eastAsia="宋体"/>
                <w:b w:val="0"/>
                <w:sz w:val="15"/>
              </w:rPr>
              <w:t>数据竞争</w:t>
            </w:r>
          </w:p>
        </w:tc>
      </w:tr>
      <w:tr>
        <w:tc>
          <w:tcPr>
            <w:tcW w:type="dxa" w:w="1150"/>
          </w:tcPr>
          <w:p>
            <w:pPr>
              <w:spacing w:after="0" w:before="0" w:line="240" w:lineRule="auto"/>
            </w:pPr>
            <w:r/>
            <w:r>
              <w:rPr>
                <w:rFonts w:ascii="Times New Roman" w:hAnsi="Times New Roman" w:eastAsia="宋体"/>
                <w:b w:val="0"/>
                <w:sz w:val="15"/>
              </w:rPr>
              <w:t>`stat_idle_s`</w:t>
            </w:r>
          </w:p>
        </w:tc>
        <w:tc>
          <w:tcPr>
            <w:tcW w:type="dxa" w:w="1242"/>
          </w:tcPr>
          <w:p>
            <w:pPr>
              <w:spacing w:after="0" w:before="0" w:line="240" w:lineRule="auto"/>
            </w:pPr>
            <w:r/>
            <w:r>
              <w:rPr>
                <w:rFonts w:ascii="Times New Roman" w:hAnsi="Times New Roman" w:eastAsia="宋体"/>
                <w:b w:val="0"/>
                <w:sz w:val="15"/>
              </w:rPr>
              <w:t>只记“决定睡”的瞬间</w:t>
            </w:r>
          </w:p>
        </w:tc>
        <w:tc>
          <w:tcPr>
            <w:tcW w:type="dxa" w:w="1242"/>
          </w:tcPr>
          <w:p>
            <w:pPr>
              <w:spacing w:after="0" w:before="0" w:line="240" w:lineRule="auto"/>
            </w:pPr>
            <w:r/>
            <w:r>
              <w:rPr>
                <w:rFonts w:ascii="Times New Roman" w:hAnsi="Times New Roman" w:eastAsia="宋体"/>
                <w:b w:val="0"/>
                <w:sz w:val="15"/>
              </w:rPr>
              <w:t>worker 时间不守恒</w:t>
            </w:r>
          </w:p>
        </w:tc>
        <w:tc>
          <w:tcPr>
            <w:tcW w:type="dxa" w:w="1242"/>
          </w:tcPr>
          <w:p>
            <w:pPr>
              <w:spacing w:after="0" w:before="0" w:line="240" w:lineRule="auto"/>
            </w:pPr>
            <w:r/>
            <w:r>
              <w:rPr>
                <w:rFonts w:ascii="Times New Roman" w:hAnsi="Times New Roman" w:eastAsia="宋体"/>
                <w:b w:val="0"/>
                <w:sz w:val="15"/>
              </w:rPr>
              <w:t>语义不是时长</w:t>
            </w:r>
          </w:p>
        </w:tc>
      </w:tr>
      <w:tr>
        <w:tc>
          <w:tcPr>
            <w:tcW w:type="dxa" w:w="1150"/>
          </w:tcPr>
          <w:p>
            <w:pPr>
              <w:spacing w:after="0" w:before="0" w:line="240" w:lineRule="auto"/>
            </w:pPr>
            <w:r/>
            <w:r>
              <w:rPr>
                <w:rFonts w:ascii="Times New Roman" w:hAnsi="Times New Roman" w:eastAsia="宋体"/>
                <w:b w:val="0"/>
                <w:sz w:val="15"/>
              </w:rPr>
              <w:t>已交付字节</w:t>
            </w:r>
          </w:p>
        </w:tc>
        <w:tc>
          <w:tcPr>
            <w:tcW w:type="dxa" w:w="1242"/>
          </w:tcPr>
          <w:p>
            <w:pPr>
              <w:spacing w:after="0" w:before="0" w:line="240" w:lineRule="auto"/>
            </w:pPr>
            <w:r/>
            <w:r>
              <w:rPr>
                <w:rFonts w:ascii="Times New Roman" w:hAnsi="Times New Roman" w:eastAsia="宋体"/>
                <w:b w:val="0"/>
                <w:sz w:val="15"/>
              </w:rPr>
              <w:t>含失败与短读</w:t>
            </w:r>
          </w:p>
        </w:tc>
        <w:tc>
          <w:tcPr>
            <w:tcW w:type="dxa" w:w="1242"/>
          </w:tcPr>
          <w:p>
            <w:pPr>
              <w:spacing w:after="0" w:before="0" w:line="240" w:lineRule="auto"/>
            </w:pPr>
            <w:r/>
            <w:r>
              <w:rPr>
                <w:rFonts w:ascii="Times New Roman" w:hAnsi="Times New Roman" w:eastAsia="宋体"/>
                <w:b w:val="0"/>
                <w:sz w:val="15"/>
              </w:rPr>
              <w:t>与理论载入量不符</w:t>
            </w:r>
          </w:p>
        </w:tc>
        <w:tc>
          <w:tcPr>
            <w:tcW w:type="dxa" w:w="1242"/>
          </w:tcPr>
          <w:p>
            <w:pPr>
              <w:spacing w:after="0" w:before="0" w:line="240" w:lineRule="auto"/>
            </w:pPr>
            <w:r/>
            <w:r>
              <w:rPr>
                <w:rFonts w:ascii="Times New Roman" w:hAnsi="Times New Roman" w:eastAsia="宋体"/>
                <w:b w:val="0"/>
                <w:sz w:val="15"/>
              </w:rPr>
              <w:t>失败被计入</w:t>
            </w:r>
          </w:p>
        </w:tc>
      </w:tr>
      <w:tr>
        <w:tc>
          <w:tcPr>
            <w:tcW w:type="dxa" w:w="1150"/>
          </w:tcPr>
          <w:p>
            <w:pPr>
              <w:spacing w:after="0" w:before="0" w:line="240" w:lineRule="auto"/>
            </w:pPr>
            <w:r/>
            <w:r>
              <w:rPr>
                <w:rFonts w:ascii="Times New Roman" w:hAnsi="Times New Roman" w:eastAsia="宋体"/>
                <w:b w:val="0"/>
                <w:sz w:val="15"/>
              </w:rPr>
              <w:t>`device XXX MB/s`</w:t>
            </w:r>
          </w:p>
        </w:tc>
        <w:tc>
          <w:tcPr>
            <w:tcW w:type="dxa" w:w="1242"/>
          </w:tcPr>
          <w:p>
            <w:pPr>
              <w:spacing w:after="0" w:before="0" w:line="240" w:lineRule="auto"/>
            </w:pPr>
            <w:r/>
            <w:r>
              <w:rPr>
                <w:rFonts w:ascii="Times New Roman" w:hAnsi="Times New Roman" w:eastAsia="宋体"/>
                <w:b w:val="0"/>
                <w:sz w:val="15"/>
              </w:rPr>
              <w:t>每流速率</w:t>
            </w:r>
          </w:p>
        </w:tc>
        <w:tc>
          <w:tcPr>
            <w:tcW w:type="dxa" w:w="1242"/>
          </w:tcPr>
          <w:p>
            <w:pPr>
              <w:spacing w:after="0" w:before="0" w:line="240" w:lineRule="auto"/>
            </w:pPr>
            <w:r/>
            <w:r>
              <w:rPr>
                <w:rFonts w:ascii="Times New Roman" w:hAnsi="Times New Roman" w:eastAsia="宋体"/>
                <w:b w:val="0"/>
                <w:sz w:val="15"/>
              </w:rPr>
              <w:t>低于单流值</w:t>
            </w:r>
          </w:p>
        </w:tc>
        <w:tc>
          <w:tcPr>
            <w:tcW w:type="dxa" w:w="1242"/>
          </w:tcPr>
          <w:p>
            <w:pPr>
              <w:spacing w:after="0" w:before="0" w:line="240" w:lineRule="auto"/>
            </w:pPr>
            <w:r/>
            <w:r>
              <w:rPr>
                <w:rFonts w:ascii="Times New Roman" w:hAnsi="Times New Roman" w:eastAsia="宋体"/>
                <w:b w:val="0"/>
                <w:sz w:val="15"/>
              </w:rPr>
              <w:t>冒充设备上限</w:t>
            </w:r>
          </w:p>
        </w:tc>
      </w:tr>
      <w:tr>
        <w:tc>
          <w:tcPr>
            <w:tcW w:type="dxa" w:w="1150"/>
          </w:tcPr>
          <w:p>
            <w:pPr>
              <w:spacing w:after="0" w:before="0" w:line="240" w:lineRule="auto"/>
            </w:pPr>
            <w:r/>
            <w:r>
              <w:rPr>
                <w:rFonts w:ascii="Times New Roman" w:hAnsi="Times New Roman" w:eastAsia="宋体"/>
                <w:b w:val="0"/>
                <w:sz w:val="15"/>
              </w:rPr>
              <w:t>tier 级合计</w:t>
            </w:r>
          </w:p>
        </w:tc>
        <w:tc>
          <w:tcPr>
            <w:tcW w:type="dxa" w:w="1242"/>
          </w:tcPr>
          <w:p>
            <w:pPr>
              <w:spacing w:after="0" w:before="0" w:line="240" w:lineRule="auto"/>
            </w:pPr>
            <w:r/>
            <w:r>
              <w:rPr>
                <w:rFonts w:ascii="Times New Roman" w:hAnsi="Times New Roman" w:eastAsia="宋体"/>
                <w:b w:val="0"/>
                <w:sz w:val="15"/>
              </w:rPr>
              <w:t>单值</w:t>
            </w:r>
          </w:p>
        </w:tc>
        <w:tc>
          <w:tcPr>
            <w:tcW w:type="dxa" w:w="1242"/>
          </w:tcPr>
          <w:p>
            <w:pPr>
              <w:spacing w:after="0" w:before="0" w:line="240" w:lineRule="auto"/>
            </w:pPr>
            <w:r/>
            <w:r>
              <w:rPr>
                <w:rFonts w:ascii="Times New Roman" w:hAnsi="Times New Roman" w:eastAsia="宋体"/>
                <w:b w:val="0"/>
                <w:sz w:val="15"/>
              </w:rPr>
              <w:t>分组后差 20 倍</w:t>
            </w:r>
          </w:p>
        </w:tc>
        <w:tc>
          <w:tcPr>
            <w:tcW w:type="dxa" w:w="1242"/>
          </w:tcPr>
          <w:p>
            <w:pPr>
              <w:spacing w:after="0" w:before="0" w:line="240" w:lineRule="auto"/>
            </w:pPr>
            <w:r/>
            <w:r>
              <w:rPr>
                <w:rFonts w:ascii="Times New Roman" w:hAnsi="Times New Roman" w:eastAsia="宋体"/>
                <w:b w:val="0"/>
                <w:sz w:val="15"/>
              </w:rPr>
              <w:t>混合了两种形态</w:t>
            </w:r>
          </w:p>
        </w:tc>
      </w:tr>
      <w:tr>
        <w:tc>
          <w:tcPr>
            <w:tcW w:type="dxa" w:w="1150"/>
          </w:tcPr>
          <w:p>
            <w:pPr>
              <w:spacing w:after="0" w:before="0" w:line="240" w:lineRule="auto"/>
            </w:pPr>
            <w:r/>
            <w:r>
              <w:rPr>
                <w:rFonts w:ascii="Times New Roman" w:hAnsi="Times New Roman" w:eastAsia="宋体"/>
                <w:b w:val="0"/>
                <w:sz w:val="15"/>
              </w:rPr>
              <w:t>`hit_wall`</w:t>
            </w:r>
          </w:p>
        </w:tc>
        <w:tc>
          <w:tcPr>
            <w:tcW w:type="dxa" w:w="1242"/>
          </w:tcPr>
          <w:p>
            <w:pPr>
              <w:spacing w:after="0" w:before="0" w:line="240" w:lineRule="auto"/>
            </w:pPr>
            <w:r/>
            <w:r>
              <w:rPr>
                <w:rFonts w:ascii="Times New Roman" w:hAnsi="Times New Roman" w:eastAsia="宋体"/>
                <w:b w:val="0"/>
                <w:sz w:val="15"/>
              </w:rPr>
              <w:t>0.00 s</w:t>
            </w:r>
          </w:p>
        </w:tc>
        <w:tc>
          <w:tcPr>
            <w:tcW w:type="dxa" w:w="1242"/>
          </w:tcPr>
          <w:p>
            <w:pPr>
              <w:spacing w:after="0" w:before="0" w:line="240" w:lineRule="auto"/>
            </w:pPr>
            <w:r/>
            <w:r>
              <w:rPr>
                <w:rFonts w:ascii="Times New Roman" w:hAnsi="Times New Roman" w:eastAsia="宋体"/>
                <w:b w:val="0"/>
                <w:sz w:val="15"/>
              </w:rPr>
              <w:t>`pread` 1742.60 s</w:t>
            </w:r>
          </w:p>
        </w:tc>
        <w:tc>
          <w:tcPr>
            <w:tcW w:type="dxa" w:w="1242"/>
          </w:tcPr>
          <w:p>
            <w:pPr>
              <w:spacing w:after="0" w:before="0" w:line="240" w:lineRule="auto"/>
            </w:pPr>
            <w:r/>
            <w:r>
              <w:rPr>
                <w:rFonts w:ascii="Times New Roman" w:hAnsi="Times New Roman" w:eastAsia="宋体"/>
                <w:b w:val="0"/>
                <w:sz w:val="15"/>
              </w:rPr>
              <w:t>两个语义不同的量相减</w:t>
            </w:r>
          </w:p>
        </w:tc>
      </w:tr>
    </w:tbl>
    <w:p>
      <w:pPr>
        <w:spacing w:after="40" w:line="276" w:lineRule="auto"/>
        <w:ind w:firstLine="360"/>
      </w:pPr>
      <w:r>
        <w:rPr>
          <w:rFonts w:ascii="Times New Roman" w:hAnsi="Times New Roman" w:eastAsia="宋体"/>
          <w:b/>
          <w:sz w:val="18"/>
        </w:rPr>
        <w:t>六个当中没有一个自己暴露。</w:t>
      </w:r>
      <w:r>
        <w:rPr>
          <w:rFonts w:ascii="Times New Roman" w:hAnsi="Times New Roman" w:eastAsia="宋体"/>
          <w:b w:val="0"/>
          <w:sz w:val="18"/>
        </w:rPr>
        <w:t xml:space="preserve"> 每一个都是与另一个</w:t>
      </w:r>
      <w:r>
        <w:rPr>
          <w:rFonts w:ascii="Times New Roman" w:hAnsi="Times New Roman" w:eastAsia="宋体"/>
          <w:b/>
          <w:sz w:val="18"/>
        </w:rPr>
        <w:t>独立来源</w:t>
      </w:r>
      <w:r>
        <w:rPr>
          <w:rFonts w:ascii="Times New Roman" w:hAnsi="Times New Roman" w:eastAsia="宋体"/>
          <w:b w:val="0"/>
          <w:sz w:val="18"/>
        </w:rPr>
        <w:t>的量对账才显形的。</w:t>
      </w:r>
    </w:p>
    <w:p>
      <w:pPr>
        <w:spacing w:after="40" w:line="276" w:lineRule="auto"/>
        <w:ind w:firstLine="360"/>
      </w:pPr>
      <w:r>
        <w:rPr>
          <w:rFonts w:ascii="Consolas" w:hAnsi="Consolas"/>
          <w:color w:val="000080"/>
          <w:sz w:val="18"/>
        </w:rPr>
        <w:t>hit_wall</w:t>
      </w:r>
      <w:r>
        <w:rPr>
          <w:rFonts w:ascii="Times New Roman" w:hAnsi="Times New Roman" w:eastAsia="宋体"/>
          <w:b w:val="0"/>
          <w:sz w:val="18"/>
        </w:rPr>
        <w:t xml:space="preserve"> 最值得单说，因为它最难靠“小心一点”避免。原实现想回答“这批读里多少时间花在命中、多少花在未命中”，做法是在批次入口对 </w:t>
      </w:r>
      <w:r>
        <w:rPr>
          <w:rFonts w:ascii="Consolas" w:hAnsi="Consolas"/>
          <w:color w:val="000080"/>
          <w:sz w:val="18"/>
        </w:rPr>
        <w:t>hit_seconds</w:t>
      </w:r>
      <w:r>
        <w:rPr>
          <w:rFonts w:ascii="Times New Roman" w:hAnsi="Times New Roman" w:eastAsia="宋体"/>
          <w:b w:val="0"/>
          <w:sz w:val="18"/>
        </w:rPr>
        <w:t xml:space="preserve"> / </w:t>
      </w:r>
      <w:r>
        <w:rPr>
          <w:rFonts w:ascii="Consolas" w:hAnsi="Consolas"/>
          <w:color w:val="000080"/>
          <w:sz w:val="18"/>
        </w:rPr>
        <w:t>miss_seconds</w:t>
      </w:r>
      <w:r>
        <w:rPr>
          <w:rFonts w:ascii="Times New Roman" w:hAnsi="Times New Roman" w:eastAsia="宋体"/>
          <w:b w:val="0"/>
          <w:sz w:val="18"/>
        </w:rPr>
        <w:t xml:space="preserve"> 取快照，再把批次墙钟按快照差的比例分摊。但这两个字段是 16 个线程各自累加自己 </w:t>
      </w:r>
      <w:r>
        <w:rPr>
          <w:rFonts w:ascii="Consolas" w:hAnsi="Consolas"/>
          <w:color w:val="000080"/>
          <w:sz w:val="18"/>
        </w:rPr>
        <w:t>pread</w:t>
      </w:r>
      <w:r>
        <w:rPr>
          <w:rFonts w:ascii="Times New Roman" w:hAnsi="Times New Roman" w:eastAsia="宋体"/>
          <w:b w:val="0"/>
          <w:sz w:val="18"/>
        </w:rPr>
        <w:t xml:space="preserve"> 耗时的</w:t>
      </w:r>
      <w:r>
        <w:rPr>
          <w:rFonts w:ascii="Times New Roman" w:hAnsi="Times New Roman" w:eastAsia="宋体"/>
          <w:b/>
          <w:sz w:val="18"/>
        </w:rPr>
        <w:t>线程累计量</w:t>
      </w:r>
      <w:r>
        <w:rPr>
          <w:rFonts w:ascii="Times New Roman" w:hAnsi="Times New Roman" w:eastAsia="宋体"/>
          <w:b w:val="0"/>
          <w:sz w:val="18"/>
        </w:rPr>
        <w:t>，而快照差把窗口期内另外 15 个线程完成的读也算了进去。</w:t>
      </w:r>
      <w:r>
        <w:rPr>
          <w:rFonts w:ascii="Times New Roman" w:hAnsi="Times New Roman" w:eastAsia="宋体"/>
          <w:b/>
          <w:sz w:val="18"/>
        </w:rPr>
        <w:t>分子与分母描述的不是同一批读，和因此塌成 0。</w:t>
      </w:r>
      <w:r>
        <w:rPr>
          <w:rFonts w:ascii="Times New Roman" w:hAnsi="Times New Roman" w:eastAsia="宋体"/>
          <w:b w:val="0"/>
          <w:sz w:val="18"/>
        </w:rPr>
        <w:t xml:space="preserve"> 修复方式不是加锁，是把记账下沉到判定发生的地点：</w:t>
      </w:r>
      <w:r>
        <w:rPr>
          <w:rFonts w:ascii="Consolas" w:hAnsi="Consolas"/>
          <w:color w:val="000080"/>
          <w:sz w:val="18"/>
        </w:rPr>
        <w:t>k3_l2_get</w:t>
      </w:r>
      <w:r>
        <w:rPr>
          <w:rFonts w:ascii="Times New Roman" w:hAnsi="Times New Roman" w:eastAsia="宋体"/>
          <w:b w:val="0"/>
          <w:sz w:val="18"/>
        </w:rPr>
        <w:t xml:space="preserve"> 在命中分支与未命中分支各自累加自己那一段的耗时，不再需要任何跨线程差分。修复后实测 </w:t>
      </w:r>
      <w:r>
        <w:rPr>
          <w:rFonts w:ascii="Consolas" w:hAnsi="Consolas"/>
          <w:color w:val="000080"/>
          <w:sz w:val="18"/>
        </w:rPr>
        <w:t>hit_wall</w:t>
      </w:r>
      <w:r>
        <w:rPr>
          <w:rFonts w:ascii="Times New Roman" w:hAnsi="Times New Roman" w:eastAsia="宋体"/>
          <w:b w:val="0"/>
          <w:sz w:val="18"/>
        </w:rPr>
        <w:t xml:space="preserve"> 与 </w:t>
      </w:r>
      <w:r>
        <w:rPr>
          <w:rFonts w:ascii="Consolas" w:hAnsi="Consolas"/>
          <w:color w:val="000080"/>
          <w:sz w:val="18"/>
        </w:rPr>
        <w:t>pread</w:t>
      </w:r>
      <w:r>
        <w:rPr>
          <w:rFonts w:ascii="Times New Roman" w:hAnsi="Times New Roman" w:eastAsia="宋体"/>
          <w:b w:val="0"/>
          <w:sz w:val="18"/>
        </w:rPr>
        <w:t xml:space="preserve"> 的比值为 1.0000，因为两者此后记的是同一批读的同一段耗时。</w:t>
      </w:r>
    </w:p>
    <w:p>
      <w:pPr>
        <w:spacing w:after="40" w:line="276" w:lineRule="auto"/>
        <w:ind w:firstLine="360"/>
      </w:pPr>
      <w:r>
        <w:rPr>
          <w:rFonts w:ascii="Times New Roman" w:hAnsi="Times New Roman" w:eastAsia="宋体"/>
          <w:b w:val="0"/>
          <w:sz w:val="18"/>
        </w:rPr>
        <w:t>由此得到一条与模型无关的规程，它是判据成立的前提：</w:t>
      </w:r>
    </w:p>
    <w:p>
      <w:pPr>
        <w:spacing w:after="40" w:line="276" w:lineRule="auto"/>
        <w:ind w:firstLine="360"/>
      </w:pPr>
      <w:r>
        <w:rPr>
          <w:rFonts w:ascii="Times New Roman" w:hAnsi="Times New Roman" w:eastAsia="宋体"/>
          <w:b w:val="0"/>
          <w:sz w:val="18"/>
        </w:rPr>
        <w:t xml:space="preserve">&gt; </w:t>
      </w:r>
      <w:r>
        <w:rPr>
          <w:rFonts w:ascii="Times New Roman" w:hAnsi="Times New Roman" w:eastAsia="宋体"/>
          <w:b/>
          <w:sz w:val="18"/>
        </w:rPr>
        <w:t>凡派生量，必须指定一个与之独立的量做交叉校验，并在报告中同屏打印。</w:t>
      </w:r>
    </w:p>
    <w:tbl>
      <w:tblPr>
        <w:tblStyle w:val="TableGrid"/>
        <w:tblW w:type="auto" w:w="0"/>
        <w:tblLook w:firstColumn="1" w:firstRow="1" w:lastColumn="0" w:lastRow="0" w:noHBand="0" w:noVBand="1" w:val="04A0"/>
        <w:tblLayout w:type="fixed"/>
      </w:tblPr>
      <w:tblGrid>
        <w:gridCol w:w="1341"/>
        <w:gridCol w:w="3535"/>
      </w:tblGrid>
      <w:tr>
        <w:tc>
          <w:tcPr>
            <w:tcW w:type="dxa" w:w="1341"/>
          </w:tcPr>
          <w:p>
            <w:pPr>
              <w:spacing w:after="0" w:before="0" w:line="240" w:lineRule="auto"/>
            </w:pPr>
            <w:r/>
            <w:r>
              <w:rPr>
                <w:rFonts w:ascii="Times New Roman" w:hAnsi="Times New Roman" w:eastAsia="黑体"/>
                <w:b/>
                <w:sz w:val="16"/>
              </w:rPr>
              <w:t>派生量</w:t>
            </w:r>
          </w:p>
        </w:tc>
        <w:tc>
          <w:tcPr>
            <w:tcW w:type="dxa" w:w="3535"/>
          </w:tcPr>
          <w:p>
            <w:pPr>
              <w:spacing w:after="0" w:before="0" w:line="240" w:lineRule="auto"/>
            </w:pPr>
            <w:r/>
            <w:r>
              <w:rPr>
                <w:rFonts w:ascii="Times New Roman" w:hAnsi="Times New Roman" w:eastAsia="黑体"/>
                <w:b/>
                <w:sz w:val="16"/>
              </w:rPr>
              <w:t>交叉校验对象</w:t>
            </w:r>
          </w:p>
        </w:tc>
      </w:tr>
      <w:tr>
        <w:tc>
          <w:tcPr>
            <w:tcW w:type="dxa" w:w="1341"/>
          </w:tcPr>
          <w:p>
            <w:pPr>
              <w:spacing w:after="0" w:before="0" w:line="240" w:lineRule="auto"/>
            </w:pPr>
            <w:r/>
            <w:r>
              <w:rPr>
                <w:rFonts w:ascii="Times New Roman" w:hAnsi="Times New Roman" w:eastAsia="宋体"/>
                <w:b w:val="0"/>
                <w:sz w:val="15"/>
              </w:rPr>
              <w:t>每词元字节</w:t>
            </w:r>
          </w:p>
        </w:tc>
        <w:tc>
          <w:tcPr>
            <w:tcW w:type="dxa" w:w="3535"/>
          </w:tcPr>
          <w:p>
            <w:pPr>
              <w:spacing w:after="0" w:before="0" w:line="240" w:lineRule="auto"/>
            </w:pPr>
            <w:r/>
            <w:r>
              <w:rPr>
                <w:rFonts w:ascii="Times New Roman" w:hAnsi="Times New Roman" w:eastAsia="宋体"/>
                <w:b w:val="0"/>
                <w:sz w:val="15"/>
              </w:rPr>
              <w:t>理论载入量（层数 × 激活专家数 × 单专家字节）</w:t>
            </w:r>
          </w:p>
        </w:tc>
      </w:tr>
      <w:tr>
        <w:tc>
          <w:tcPr>
            <w:tcW w:type="dxa" w:w="1341"/>
          </w:tcPr>
          <w:p>
            <w:pPr>
              <w:spacing w:after="0" w:before="0" w:line="240" w:lineRule="auto"/>
            </w:pPr>
            <w:r/>
            <w:r>
              <w:rPr>
                <w:rFonts w:ascii="Times New Roman" w:hAnsi="Times New Roman" w:eastAsia="宋体"/>
                <w:b w:val="0"/>
                <w:sz w:val="15"/>
              </w:rPr>
              <w:t>并发倍数</w:t>
            </w:r>
          </w:p>
        </w:tc>
        <w:tc>
          <w:tcPr>
            <w:tcW w:type="dxa" w:w="3535"/>
          </w:tcPr>
          <w:p>
            <w:pPr>
              <w:spacing w:after="0" w:before="0" w:line="240" w:lineRule="auto"/>
            </w:pPr>
            <w:r/>
            <w:r>
              <w:rPr>
                <w:rFonts w:ascii="Times New Roman" w:hAnsi="Times New Roman" w:eastAsia="宋体"/>
                <w:b w:val="0"/>
                <w:sz w:val="15"/>
              </w:rPr>
              <w:t>16 ×（1 − sleep 占比）</w:t>
            </w:r>
          </w:p>
        </w:tc>
      </w:tr>
      <w:tr>
        <w:tc>
          <w:tcPr>
            <w:tcW w:type="dxa" w:w="1341"/>
          </w:tcPr>
          <w:p>
            <w:pPr>
              <w:spacing w:after="0" w:before="0" w:line="240" w:lineRule="auto"/>
            </w:pPr>
            <w:r/>
            <w:r>
              <w:rPr>
                <w:rFonts w:ascii="Times New Roman" w:hAnsi="Times New Roman" w:eastAsia="宋体"/>
                <w:b w:val="0"/>
                <w:sz w:val="15"/>
              </w:rPr>
              <w:t>`hit_wall`</w:t>
            </w:r>
          </w:p>
        </w:tc>
        <w:tc>
          <w:tcPr>
            <w:tcW w:type="dxa" w:w="3535"/>
          </w:tcPr>
          <w:p>
            <w:pPr>
              <w:spacing w:after="0" w:before="0" w:line="240" w:lineRule="auto"/>
            </w:pPr>
            <w:r/>
            <w:r>
              <w:rPr>
                <w:rFonts w:ascii="Times New Roman" w:hAnsi="Times New Roman" w:eastAsia="宋体"/>
                <w:b w:val="0"/>
                <w:sz w:val="15"/>
              </w:rPr>
              <w:t>`pread_seconds`</w:t>
            </w:r>
          </w:p>
        </w:tc>
      </w:tr>
      <w:tr>
        <w:tc>
          <w:tcPr>
            <w:tcW w:type="dxa" w:w="1341"/>
          </w:tcPr>
          <w:p>
            <w:pPr>
              <w:spacing w:after="0" w:before="0" w:line="240" w:lineRule="auto"/>
            </w:pPr>
            <w:r/>
            <w:r>
              <w:rPr>
                <w:rFonts w:ascii="Times New Roman" w:hAnsi="Times New Roman" w:eastAsia="宋体"/>
                <w:b w:val="0"/>
                <w:sz w:val="15"/>
              </w:rPr>
              <w:t>已交付字节</w:t>
            </w:r>
          </w:p>
        </w:tc>
        <w:tc>
          <w:tcPr>
            <w:tcW w:type="dxa" w:w="3535"/>
          </w:tcPr>
          <w:p>
            <w:pPr>
              <w:spacing w:after="0" w:before="0" w:line="240" w:lineRule="auto"/>
            </w:pPr>
            <w:r/>
            <w:r>
              <w:rPr>
                <w:rFonts w:ascii="Times New Roman" w:hAnsi="Times New Roman" w:eastAsia="宋体"/>
                <w:b w:val="0"/>
                <w:sz w:val="15"/>
              </w:rPr>
              <w:t>请求数 × 单请求大小</w:t>
            </w:r>
          </w:p>
        </w:tc>
      </w:tr>
      <w:tr>
        <w:tc>
          <w:tcPr>
            <w:tcW w:type="dxa" w:w="1341"/>
          </w:tcPr>
          <w:p>
            <w:pPr>
              <w:spacing w:after="0" w:before="0" w:line="240" w:lineRule="auto"/>
            </w:pPr>
            <w:r/>
            <w:r>
              <w:rPr>
                <w:rFonts w:ascii="Times New Roman" w:hAnsi="Times New Roman" w:eastAsia="宋体"/>
                <w:b w:val="0"/>
                <w:sz w:val="15"/>
              </w:rPr>
              <w:t>每流速率</w:t>
            </w:r>
          </w:p>
        </w:tc>
        <w:tc>
          <w:tcPr>
            <w:tcW w:type="dxa" w:w="3535"/>
          </w:tcPr>
          <w:p>
            <w:pPr>
              <w:spacing w:after="0" w:before="0" w:line="240" w:lineRule="auto"/>
            </w:pPr>
            <w:r/>
            <w:r>
              <w:rPr>
                <w:rFonts w:ascii="Times New Roman" w:hAnsi="Times New Roman" w:eastAsia="宋体"/>
                <w:b w:val="0"/>
                <w:sz w:val="15"/>
              </w:rPr>
              <w:t>聚合吞吐 ÷ 并发倍数</w:t>
            </w:r>
          </w:p>
        </w:tc>
      </w:tr>
    </w:tbl>
    <w:p>
      <w:pPr>
        <w:spacing w:after="40" w:line="276" w:lineRule="auto"/>
        <w:ind w:firstLine="360"/>
      </w:pPr>
      <w:r>
        <w:rPr>
          <w:rFonts w:ascii="Times New Roman" w:hAnsi="Times New Roman" w:eastAsia="宋体"/>
          <w:b/>
          <w:sz w:val="18"/>
        </w:rPr>
        <w:t>“同屏打印”不是排版偏好，而是发现机制。</w:t>
      </w:r>
      <w:r>
        <w:rPr>
          <w:rFonts w:ascii="Times New Roman" w:hAnsi="Times New Roman" w:eastAsia="宋体"/>
          <w:b w:val="0"/>
          <w:sz w:val="18"/>
        </w:rPr>
        <w:t xml:space="preserve"> </w:t>
      </w:r>
      <w:r>
        <w:rPr>
          <w:rFonts w:ascii="Consolas" w:hAnsi="Consolas"/>
          <w:color w:val="000080"/>
          <w:sz w:val="18"/>
        </w:rPr>
        <w:t>hit_wall = 0.00</w:t>
      </w:r>
      <w:r>
        <w:rPr>
          <w:rFonts w:ascii="Times New Roman" w:hAnsi="Times New Roman" w:eastAsia="宋体"/>
          <w:b w:val="0"/>
          <w:sz w:val="18"/>
        </w:rPr>
        <w:t xml:space="preserve"> 与 </w:t>
      </w:r>
      <w:r>
        <w:rPr>
          <w:rFonts w:ascii="Consolas" w:hAnsi="Consolas"/>
          <w:color w:val="000080"/>
          <w:sz w:val="18"/>
        </w:rPr>
        <w:t>pread = 1742.60</w:t>
      </w:r>
      <w:r>
        <w:rPr>
          <w:rFonts w:ascii="Times New Roman" w:hAnsi="Times New Roman" w:eastAsia="宋体"/>
          <w:b w:val="0"/>
          <w:sz w:val="18"/>
        </w:rPr>
        <w:t xml:space="preserve"> 之所以能被察觉，正因为它们印在同一份日志里、彼此相邻；分开在不同输出中的两个数不会被对照，因而不会被发现。本轮若有若干字段当初未与邻居同屏，很可能至今仍在使用。规程的代价只是报告里多打印几个已有变量。</w:t>
      </w:r>
    </w:p>
    <w:p>
      <w:pPr>
        <w:spacing w:after="40" w:line="276" w:lineRule="auto"/>
        <w:ind w:firstLine="360"/>
      </w:pPr>
      <w:r>
        <w:rPr>
          <w:rFonts w:ascii="Times New Roman" w:hAnsi="Times New Roman" w:eastAsia="宋体"/>
          <w:b w:val="0"/>
          <w:sz w:val="18"/>
        </w:rPr>
        <w:t>规程同时限定了结论的适用范围：</w:t>
      </w:r>
      <w:r>
        <w:rPr>
          <w:rFonts w:ascii="Consolas" w:hAnsi="Consolas"/>
          <w:color w:val="000080"/>
          <w:sz w:val="18"/>
        </w:rPr>
        <w:t>hit_wall</w:t>
      </w:r>
      <w:r>
        <w:rPr>
          <w:rFonts w:ascii="Times New Roman" w:hAnsi="Times New Roman" w:eastAsia="宋体"/>
          <w:b w:val="0"/>
          <w:sz w:val="18"/>
        </w:rPr>
        <w:t xml:space="preserve"> 归零发生在第 4 章结论形成</w:t>
      </w:r>
      <w:r>
        <w:rPr>
          <w:rFonts w:ascii="Times New Roman" w:hAnsi="Times New Roman" w:eastAsia="宋体"/>
          <w:b/>
          <w:sz w:val="18"/>
        </w:rPr>
        <w:t>之后</w:t>
      </w:r>
      <w:r>
        <w:rPr>
          <w:rFonts w:ascii="Times New Roman" w:hAnsi="Times New Roman" w:eastAsia="宋体"/>
          <w:b w:val="0"/>
          <w:sz w:val="18"/>
        </w:rPr>
        <w:t>，一度被当作判据缺口来解释；校正之后才知道那是仪表缺陷。</w:t>
      </w:r>
      <w:r>
        <w:rPr>
          <w:rFonts w:ascii="Times New Roman" w:hAnsi="Times New Roman" w:eastAsia="宋体"/>
          <w:b/>
          <w:sz w:val="18"/>
        </w:rPr>
        <w:t>若两者未加区分，判据会被一次仪表故障推倒。</w:t>
      </w:r>
      <w:r>
        <w:rPr>
          <w:rFonts w:ascii="Times New Roman" w:hAnsi="Times New Roman" w:eastAsia="宋体"/>
          <w:b w:val="0"/>
          <w:sz w:val="18"/>
        </w:rPr>
        <w:t xml:space="preserve"> 各节数字之所以可以逐行回查，是因为每个派生量旁边都印着它的校验对象——读者可以自行判断某个结论是数据的性质还是仪表的性质。</w:t>
      </w:r>
    </w:p>
    <w:p>
      <w:pPr>
        <w:spacing w:after="60" w:before="120" w:line="240" w:lineRule="auto"/>
      </w:pPr>
      <w:r>
        <w:rPr>
          <w:rFonts w:ascii="Times New Roman" w:hAnsi="Times New Roman" w:eastAsia="黑体"/>
          <w:b w:val="0"/>
          <w:sz w:val="21"/>
        </w:rPr>
        <w:t>4  判据的实证：MoE 推理平台</w:t>
      </w:r>
    </w:p>
    <w:p>
      <w:pPr>
        <w:spacing w:after="40" w:before="80" w:line="240" w:lineRule="auto"/>
      </w:pPr>
      <w:r>
        <w:rPr>
          <w:rFonts w:ascii="Times New Roman" w:hAnsi="Times New Roman" w:eastAsia="黑体"/>
          <w:b w:val="0"/>
          <w:sz w:val="18"/>
        </w:rPr>
        <w:t>4.1  平台与数据来源</w:t>
      </w:r>
    </w:p>
    <w:p>
      <w:pPr>
        <w:spacing w:after="40" w:line="276" w:lineRule="auto"/>
        <w:ind w:firstLine="360"/>
      </w:pPr>
      <w:r>
        <w:rPr>
          <w:rFonts w:ascii="Times New Roman" w:hAnsi="Times New Roman" w:eastAsia="宋体"/>
          <w:b w:val="0"/>
          <w:sz w:val="18"/>
        </w:rPr>
        <w:t>实验对象为 2.8T 参数混合专家开源模型[1]，在一台仅配系统内存（无片内/近存加速、需流式读权重）的存储受限主机上冷启动推理（引擎[9]）。存储层次的级联为：低速盘（源盘，近满）→ 高速盘（sdd7）（冷读实测约 588 MB/s，约为低速盘的 7 倍（</w:t>
      </w:r>
      <w:r>
        <w:rPr>
          <w:rFonts w:ascii="Times New Roman" w:hAnsi="Times New Roman" w:eastAsia="宋体"/>
          <w:b/>
          <w:sz w:val="18"/>
        </w:rPr>
        <w:t>引擎访问形态下实测约 1600 MB/s，见 5.2.1 v55 修正</w:t>
      </w:r>
      <w:r>
        <w:rPr>
          <w:rFonts w:ascii="Times New Roman" w:hAnsi="Times New Roman" w:eastAsia="宋体"/>
          <w:b w:val="0"/>
          <w:sz w:val="18"/>
        </w:rPr>
        <w:t>））→ 高速内存（DRAM）。档位口径：内存（DRAM）属高速档、即数据在本机实际能到达的最快档；超高速档。显存、片内存储、SRAM、NAND 等可实现近程（近场）计算的存储介质。本机未配置、不可达，不列为推论的目标档。引擎内建字节级 READ 计数，记录每次实际搬动的字节，全程可逐项回查[10]；介质名、观测时刻与逐项出处均见附录 A，正文只引用结论。选择 MoE 作为验证场景，是因为其权重流在带宽受限主机上占绝对主导，是“复用落位”问题最典型的验证场景，但不代表原则限于此。</w:t>
      </w:r>
    </w:p>
    <w:p>
      <w:pPr>
        <w:spacing w:after="40" w:before="80" w:line="240" w:lineRule="auto"/>
      </w:pPr>
      <w:r>
        <w:rPr>
          <w:rFonts w:ascii="Times New Roman" w:hAnsi="Times New Roman" w:eastAsia="黑体"/>
          <w:b w:val="0"/>
          <w:sz w:val="18"/>
        </w:rPr>
        <w:t>4.2  验证一（推论 2）：低速层读数远超下界</w:t>
      </w:r>
    </w:p>
    <w:p>
      <w:pPr>
        <w:spacing w:after="40" w:line="276" w:lineRule="auto"/>
        <w:ind w:firstLine="360"/>
      </w:pPr>
      <w:r>
        <w:rPr>
          <w:rFonts w:ascii="Times New Roman" w:hAnsi="Times New Roman" w:eastAsia="宋体"/>
          <w:b/>
          <w:sz w:val="18"/>
        </w:rPr>
        <w:t>阶段 A（冷启动，未接缓存层）</w:t>
      </w:r>
      <w:r>
        <w:rPr>
          <w:rFonts w:ascii="Times New Roman" w:hAnsi="Times New Roman" w:eastAsia="宋体"/>
          <w:b w:val="0"/>
          <w:sz w:val="18"/>
        </w:rPr>
        <w:t>：表 1 给出关键数字。引擎每词元从低速盘全量重读专家权重 25.83 GB，实测 READ 量与理论载入逐字节吻合（92 层 × 16 专家 × 17.55 MB），耗时 303.58 s，占该阶段端到端耗时的 94%。每次读入既缺一不可、又来自最慢的介质。</w:t>
      </w:r>
    </w:p>
    <w:p>
      <w:pPr>
        <w:spacing w:before="80" w:after="20"/>
        <w:jc w:val="center"/>
      </w:pPr>
      <w:r>
        <w:rPr>
          <w:rFonts w:ascii="Times New Roman" w:hAnsi="Times New Roman" w:eastAsia="宋体"/>
          <w:b w:val="0"/>
          <w:sz w:val="15"/>
        </w:rPr>
        <w:t>表 1　专家段基准台账（冷启动基线）</w:t>
      </w:r>
    </w:p>
    <w:p>
      <w:pPr>
        <w:spacing w:before="80" w:after="20"/>
        <w:jc w:val="center"/>
      </w:pPr>
      <w:r>
        <w:rPr>
          <w:rFonts w:ascii="Times New Roman" w:hAnsi="Times New Roman" w:eastAsia="Times New Roman"/>
          <w:b w:val="0"/>
          <w:sz w:val="15"/>
        </w:rPr>
        <w:t>Table 1　Baseline ledger of the expert stage (cold-start baseline)</w:t>
      </w:r>
    </w:p>
    <w:tbl>
      <w:tblPr>
        <w:tblStyle w:val="TableGrid"/>
        <w:tblW w:type="auto" w:w="0"/>
        <w:tblLook w:firstColumn="1" w:firstRow="1" w:lastColumn="0" w:lastRow="0" w:noHBand="0" w:noVBand="1" w:val="04A0"/>
        <w:tblLayout w:type="fixed"/>
      </w:tblPr>
      <w:tblGrid>
        <w:gridCol w:w="2247"/>
        <w:gridCol w:w="2629"/>
      </w:tblGrid>
      <w:tr>
        <w:tc>
          <w:tcPr>
            <w:tcW w:type="dxa" w:w="2247"/>
          </w:tcPr>
          <w:p>
            <w:pPr>
              <w:spacing w:after="0" w:before="0" w:line="240" w:lineRule="auto"/>
            </w:pPr>
            <w:r/>
            <w:r>
              <w:rPr>
                <w:rFonts w:ascii="Times New Roman" w:hAnsi="Times New Roman" w:eastAsia="黑体"/>
                <w:b/>
                <w:sz w:val="16"/>
              </w:rPr>
              <w:t>指标</w:t>
            </w:r>
          </w:p>
        </w:tc>
        <w:tc>
          <w:tcPr>
            <w:tcW w:type="dxa" w:w="2629"/>
          </w:tcPr>
          <w:p>
            <w:pPr>
              <w:spacing w:after="0" w:before="0" w:line="240" w:lineRule="auto"/>
            </w:pPr>
            <w:r/>
            <w:r>
              <w:rPr>
                <w:rFonts w:ascii="Times New Roman" w:hAnsi="Times New Roman" w:eastAsia="黑体"/>
                <w:b/>
                <w:sz w:val="16"/>
              </w:rPr>
              <w:t>数值</w:t>
            </w:r>
          </w:p>
        </w:tc>
      </w:tr>
      <w:tr>
        <w:tc>
          <w:tcPr>
            <w:tcW w:type="dxa" w:w="2247"/>
          </w:tcPr>
          <w:p>
            <w:pPr>
              <w:spacing w:after="0" w:before="0" w:line="240" w:lineRule="auto"/>
            </w:pPr>
            <w:r/>
            <w:r>
              <w:rPr>
                <w:rFonts w:ascii="Times New Roman" w:hAnsi="Times New Roman" w:eastAsia="宋体"/>
                <w:b w:val="0"/>
                <w:sz w:val="15"/>
              </w:rPr>
              <w:t>每词元专家理论载入</w:t>
            </w:r>
          </w:p>
        </w:tc>
        <w:tc>
          <w:tcPr>
            <w:tcW w:type="dxa" w:w="2629"/>
          </w:tcPr>
          <w:p>
            <w:pPr>
              <w:spacing w:after="0" w:before="0" w:line="240" w:lineRule="auto"/>
            </w:pPr>
            <w:r/>
            <w:r>
              <w:rPr>
                <w:rFonts w:ascii="Times New Roman" w:hAnsi="Times New Roman" w:eastAsia="宋体"/>
                <w:b w:val="0"/>
                <w:sz w:val="15"/>
              </w:rPr>
              <w:t>92×16×17.55 MB = 25.83 GB</w:t>
            </w:r>
          </w:p>
        </w:tc>
      </w:tr>
      <w:tr>
        <w:tc>
          <w:tcPr>
            <w:tcW w:type="dxa" w:w="2247"/>
          </w:tcPr>
          <w:p>
            <w:pPr>
              <w:spacing w:after="0" w:before="0" w:line="240" w:lineRule="auto"/>
            </w:pPr>
            <w:r/>
            <w:r>
              <w:rPr>
                <w:rFonts w:ascii="Times New Roman" w:hAnsi="Times New Roman" w:eastAsia="宋体"/>
                <w:b w:val="0"/>
                <w:sz w:val="15"/>
              </w:rPr>
              <w:t>实测专家段 READ/词元</w:t>
            </w:r>
          </w:p>
        </w:tc>
        <w:tc>
          <w:tcPr>
            <w:tcW w:type="dxa" w:w="2629"/>
          </w:tcPr>
          <w:p>
            <w:pPr>
              <w:spacing w:after="0" w:before="0" w:line="240" w:lineRule="auto"/>
            </w:pPr>
            <w:r/>
            <w:r>
              <w:rPr>
                <w:rFonts w:ascii="Times New Roman" w:hAnsi="Times New Roman" w:eastAsia="宋体"/>
                <w:b w:val="0"/>
                <w:sz w:val="15"/>
              </w:rPr>
              <w:t>25.83 GB</w:t>
            </w:r>
          </w:p>
        </w:tc>
      </w:tr>
      <w:tr>
        <w:tc>
          <w:tcPr>
            <w:tcW w:type="dxa" w:w="2247"/>
          </w:tcPr>
          <w:p>
            <w:pPr>
              <w:spacing w:after="0" w:before="0" w:line="240" w:lineRule="auto"/>
            </w:pPr>
            <w:r/>
            <w:r>
              <w:rPr>
                <w:rFonts w:ascii="Times New Roman" w:hAnsi="Times New Roman" w:eastAsia="宋体"/>
                <w:b w:val="0"/>
                <w:sz w:val="15"/>
              </w:rPr>
              <w:t>专家段耗时</w:t>
            </w:r>
          </w:p>
        </w:tc>
        <w:tc>
          <w:tcPr>
            <w:tcW w:type="dxa" w:w="2629"/>
          </w:tcPr>
          <w:p>
            <w:pPr>
              <w:spacing w:after="0" w:before="0" w:line="240" w:lineRule="auto"/>
            </w:pPr>
            <w:r/>
            <w:r>
              <w:rPr>
                <w:rFonts w:ascii="Times New Roman" w:hAnsi="Times New Roman" w:eastAsia="宋体"/>
                <w:b w:val="0"/>
                <w:sz w:val="15"/>
              </w:rPr>
              <w:t>303.58 s/词元</w:t>
            </w:r>
          </w:p>
        </w:tc>
      </w:tr>
      <w:tr>
        <w:tc>
          <w:tcPr>
            <w:tcW w:type="dxa" w:w="2247"/>
          </w:tcPr>
          <w:p>
            <w:pPr>
              <w:spacing w:after="0" w:before="0" w:line="240" w:lineRule="auto"/>
            </w:pPr>
            <w:r/>
            <w:r>
              <w:rPr>
                <w:rFonts w:ascii="Times New Roman" w:hAnsi="Times New Roman" w:eastAsia="宋体"/>
                <w:b w:val="0"/>
                <w:sz w:val="15"/>
              </w:rPr>
              <w:t>端到端耗时</w:t>
            </w:r>
          </w:p>
        </w:tc>
        <w:tc>
          <w:tcPr>
            <w:tcW w:type="dxa" w:w="2629"/>
          </w:tcPr>
          <w:p>
            <w:pPr>
              <w:spacing w:after="0" w:before="0" w:line="240" w:lineRule="auto"/>
            </w:pPr>
            <w:r/>
            <w:r>
              <w:rPr>
                <w:rFonts w:ascii="Times New Roman" w:hAnsi="Times New Roman" w:eastAsia="宋体"/>
                <w:b w:val="0"/>
                <w:sz w:val="15"/>
              </w:rPr>
              <w:t>324.36 s/词元</w:t>
            </w:r>
          </w:p>
        </w:tc>
      </w:tr>
      <w:tr>
        <w:tc>
          <w:tcPr>
            <w:tcW w:type="dxa" w:w="2247"/>
          </w:tcPr>
          <w:p>
            <w:pPr>
              <w:spacing w:after="0" w:before="0" w:line="240" w:lineRule="auto"/>
            </w:pPr>
            <w:r/>
            <w:r>
              <w:rPr>
                <w:rFonts w:ascii="Times New Roman" w:hAnsi="Times New Roman" w:eastAsia="宋体"/>
                <w:b w:val="0"/>
                <w:sz w:val="15"/>
              </w:rPr>
              <w:t>端到端占比</w:t>
            </w:r>
          </w:p>
        </w:tc>
        <w:tc>
          <w:tcPr>
            <w:tcW w:type="dxa" w:w="2629"/>
          </w:tcPr>
          <w:p>
            <w:pPr>
              <w:spacing w:after="0" w:before="0" w:line="240" w:lineRule="auto"/>
            </w:pPr>
            <w:r/>
            <w:r>
              <w:rPr>
                <w:rFonts w:ascii="Times New Roman" w:hAnsi="Times New Roman" w:eastAsia="宋体"/>
                <w:b w:val="0"/>
                <w:sz w:val="15"/>
              </w:rPr>
              <w:t>303.58/324.36 = 94%</w:t>
            </w:r>
          </w:p>
        </w:tc>
      </w:tr>
    </w:tbl>
    <w:p>
      <w:pPr>
        <w:spacing w:after="40" w:line="276" w:lineRule="auto"/>
        <w:ind w:firstLine="360"/>
      </w:pPr>
      <w:r>
        <w:rPr>
          <w:rFonts w:ascii="Times New Roman" w:hAnsi="Times New Roman" w:eastAsia="宋体"/>
          <w:b/>
          <w:sz w:val="18"/>
        </w:rPr>
        <w:t>阶段 B（命中满格 / 高速盘驻留）</w:t>
      </w:r>
      <w:r>
        <w:rPr>
          <w:rFonts w:ascii="Times New Roman" w:hAnsi="Times New Roman" w:eastAsia="宋体"/>
          <w:b w:val="0"/>
          <w:sz w:val="18"/>
        </w:rPr>
        <w:t>：将专家全部 distinct 集（约 176 GB）驻留到高速盘（sdd7）后，引擎自报 CACHE HIT 100%（稳态；词元≥5 后专家键全命中），字节计数却显示每词元的</w:t>
      </w:r>
      <w:r>
        <w:rPr>
          <w:rFonts w:ascii="Times New Roman" w:hAnsi="Times New Roman" w:eastAsia="宋体"/>
          <w:b/>
          <w:sz w:val="18"/>
        </w:rPr>
        <w:t>总搬运量仍恒为 25.83 GB</w:t>
      </w:r>
      <w:r>
        <w:rPr>
          <w:rFonts w:ascii="Times New Roman" w:hAnsi="Times New Roman" w:eastAsia="宋体"/>
          <w:b w:val="0"/>
          <w:sz w:val="18"/>
        </w:rPr>
        <w:t>。命中只把读取介质从低速盘换到高速盘（sdd7）（命中读约 19.1 GB 来自高速盘、低速盘 miss 约 6.7 GB），25.83 GB 的字节总量不因命中而减少。这正是两观测面分离的直接证据：白板命中率满格与字节照搬并存。两者各自独立成立，但字节层面的代价不会因命中率满格而消失。此阶段内存缓存采用默认 LRU 替换策略（cache 8 GB）。</w:t>
      </w:r>
    </w:p>
    <w:p>
      <w:pPr>
        <w:spacing w:before="80" w:after="20"/>
        <w:jc w:val="center"/>
      </w:pPr>
      <w:r>
        <w:drawing>
          <wp:inline xmlns:a="http://schemas.openxmlformats.org/drawingml/2006/main" xmlns:pic="http://schemas.openxmlformats.org/drawingml/2006/picture">
            <wp:extent cx="2880000" cy="1695957"/>
            <wp:docPr id="1" name="Picture 1"/>
            <wp:cNvGraphicFramePr>
              <a:graphicFrameLocks noChangeAspect="1"/>
            </wp:cNvGraphicFramePr>
            <a:graphic>
              <a:graphicData uri="http://schemas.openxmlformats.org/drawingml/2006/picture">
                <pic:pic>
                  <pic:nvPicPr>
                    <pic:cNvPr id="0" name="bytes_paradox_grey.png"/>
                    <pic:cNvPicPr/>
                  </pic:nvPicPr>
                  <pic:blipFill>
                    <a:blip r:embed="rId9"/>
                    <a:stretch>
                      <a:fillRect/>
                    </a:stretch>
                  </pic:blipFill>
                  <pic:spPr>
                    <a:xfrm>
                      <a:off x="0" y="0"/>
                      <a:ext cx="2880000" cy="1695957"/>
                    </a:xfrm>
                    <a:prstGeom prst="rect"/>
                  </pic:spPr>
                </pic:pic>
              </a:graphicData>
            </a:graphic>
          </wp:inline>
        </w:drawing>
      </w:r>
    </w:p>
    <w:p>
      <w:pPr>
        <w:spacing w:after="20" w:before="0"/>
        <w:jc w:val="center"/>
      </w:pPr>
      <w:r>
        <w:rPr>
          <w:rFonts w:ascii="Times New Roman" w:hAnsi="Times New Roman" w:eastAsia="宋体"/>
          <w:b w:val="0"/>
          <w:sz w:val="15"/>
        </w:rPr>
        <w:t>图 1　同一落位层内的分配反转：搬运更多专家字节的配置反而更快</w:t>
      </w:r>
    </w:p>
    <w:p>
      <w:pPr>
        <w:spacing w:after="20" w:before="0"/>
        <w:jc w:val="center"/>
      </w:pPr>
      <w:r>
        <w:rPr>
          <w:rFonts w:ascii="Times New Roman" w:hAnsi="Times New Roman" w:eastAsia="Times New Roman"/>
          <w:b w:val="0"/>
          <w:sz w:val="15"/>
        </w:rPr>
        <w:t>Fig.1　Within one landing tier, the configuration that moves more expert bytes is faster</w:t>
      </w:r>
    </w:p>
    <w:p>
      <w:pPr>
        <w:spacing w:after="40" w:line="276" w:lineRule="auto"/>
        <w:ind w:firstLine="360"/>
      </w:pPr>
      <w:r>
        <w:rPr>
          <w:rFonts w:ascii="Times New Roman" w:hAnsi="Times New Roman" w:eastAsia="宋体"/>
          <w:b w:val="0"/>
          <w:sz w:val="18"/>
        </w:rPr>
        <w:t>按推论 2，实测低速盘读数应指向“复用未落位、问题在资源配置而非算法免读”。需说明粒度换算：推论的下界 1 是“一次生成调用之内，每个 distinct 项刚好只读一次”（见 5.1 预算线）；而阶段 A 是每词元全量重读一遍，N 词元会话即低速盘读取次数 R_1 ≈ N，随会话长度线性增长，远超下界 1。两阶段的观测均与这一判定一致：阶段 A 每次落回低速盘；阶段 B 虽落在更快的高速盘（sdd7）、仍不到高速内存（DRAM）层，字节搬运量不降。推论 2 的两个经验由此得到支持：</w:t>
      </w:r>
      <w:r>
        <w:rPr>
          <w:rFonts w:ascii="Times New Roman" w:hAnsi="Times New Roman" w:eastAsia="宋体"/>
          <w:b/>
          <w:sz w:val="18"/>
        </w:rPr>
        <w:t>白板命中率看不见字节层面的落位失败；缓存命中率不应单独作为健康度指标。</w:t>
      </w:r>
    </w:p>
    <w:p>
      <w:pPr>
        <w:spacing w:after="40" w:before="80" w:line="240" w:lineRule="auto"/>
      </w:pPr>
      <w:r>
        <w:rPr>
          <w:rFonts w:ascii="Times New Roman" w:hAnsi="Times New Roman" w:eastAsia="黑体"/>
          <w:b w:val="0"/>
          <w:sz w:val="18"/>
        </w:rPr>
        <w:t>4.3  验证二：低速层读数随落位层上移而下降，趋向该下界</w:t>
      </w:r>
    </w:p>
    <w:p>
      <w:pPr>
        <w:spacing w:after="40" w:line="276" w:lineRule="auto"/>
        <w:ind w:firstLine="360"/>
      </w:pPr>
      <w:r>
        <w:rPr>
          <w:rFonts w:ascii="Times New Roman" w:hAnsi="Times New Roman" w:eastAsia="宋体"/>
          <w:b w:val="0"/>
          <w:sz w:val="18"/>
        </w:rPr>
        <w:t>推论 1 的可检验含义是：更慢层的读数应随着“复用实际落位层”的上移而向下界（一次生成调用之内，每个 distinct 项刚好只读一次）单向趋近。本案例提供了两个可观测的落位档，加上一个由推论 1 指向、未直接观测的目标档（表 2）。</w:t>
      </w:r>
    </w:p>
    <w:p>
      <w:pPr>
        <w:spacing w:before="80" w:after="20"/>
        <w:jc w:val="center"/>
      </w:pPr>
      <w:r>
        <w:rPr>
          <w:rFonts w:ascii="Times New Roman" w:hAnsi="Times New Roman" w:eastAsia="宋体"/>
          <w:b w:val="0"/>
          <w:sz w:val="15"/>
        </w:rPr>
        <w:t>表 2　落位层上移时各层字节读数（每词元）</w:t>
      </w:r>
    </w:p>
    <w:p>
      <w:pPr>
        <w:spacing w:before="80" w:after="20"/>
        <w:jc w:val="center"/>
      </w:pPr>
      <w:r>
        <w:rPr>
          <w:rFonts w:ascii="Times New Roman" w:hAnsi="Times New Roman" w:eastAsia="Times New Roman"/>
          <w:b w:val="0"/>
          <w:sz w:val="15"/>
        </w:rPr>
        <w:t>Table 2　Per-token byte reads of each tier as the reuse landing tier moves up</w:t>
      </w:r>
    </w:p>
    <w:tbl>
      <w:tblPr>
        <w:tblStyle w:val="TableGrid"/>
        <w:tblW w:type="auto" w:w="0"/>
        <w:tblLook w:firstColumn="1" w:firstRow="1" w:lastColumn="0" w:lastRow="0" w:noHBand="0" w:noVBand="1" w:val="04A0"/>
        <w:tblLayout w:type="fixed"/>
      </w:tblPr>
      <w:tblGrid>
        <w:gridCol w:w="1146"/>
        <w:gridCol w:w="1378"/>
        <w:gridCol w:w="1204"/>
        <w:gridCol w:w="1146"/>
      </w:tblGrid>
      <w:tr>
        <w:tc>
          <w:tcPr>
            <w:tcW w:type="dxa" w:w="1146"/>
          </w:tcPr>
          <w:p>
            <w:pPr>
              <w:spacing w:after="0" w:before="0" w:line="240" w:lineRule="auto"/>
            </w:pPr>
            <w:r/>
            <w:r>
              <w:rPr>
                <w:rFonts w:ascii="Times New Roman" w:hAnsi="Times New Roman" w:eastAsia="黑体"/>
                <w:b/>
                <w:sz w:val="16"/>
              </w:rPr>
              <w:t>落位层</w:t>
            </w:r>
          </w:p>
        </w:tc>
        <w:tc>
          <w:tcPr>
            <w:tcW w:type="dxa" w:w="1378"/>
          </w:tcPr>
          <w:p>
            <w:pPr>
              <w:spacing w:after="0" w:before="0" w:line="240" w:lineRule="auto"/>
            </w:pPr>
            <w:r/>
            <w:r>
              <w:rPr>
                <w:rFonts w:ascii="Times New Roman" w:hAnsi="Times New Roman" w:eastAsia="黑体"/>
                <w:b/>
                <w:sz w:val="16"/>
              </w:rPr>
              <w:t>低速盘</w:t>
            </w:r>
          </w:p>
        </w:tc>
        <w:tc>
          <w:tcPr>
            <w:tcW w:type="dxa" w:w="1204"/>
          </w:tcPr>
          <w:p>
            <w:pPr>
              <w:spacing w:after="0" w:before="0" w:line="240" w:lineRule="auto"/>
            </w:pPr>
            <w:r/>
            <w:r>
              <w:rPr>
                <w:rFonts w:ascii="Times New Roman" w:hAnsi="Times New Roman" w:eastAsia="黑体"/>
                <w:b/>
                <w:sz w:val="16"/>
              </w:rPr>
              <w:t>高速盘</w:t>
            </w:r>
          </w:p>
        </w:tc>
        <w:tc>
          <w:tcPr>
            <w:tcW w:type="dxa" w:w="1146"/>
          </w:tcPr>
          <w:p>
            <w:pPr>
              <w:spacing w:after="0" w:before="0" w:line="240" w:lineRule="auto"/>
            </w:pPr>
            <w:r/>
            <w:r>
              <w:rPr>
                <w:rFonts w:ascii="Times New Roman" w:hAnsi="Times New Roman" w:eastAsia="黑体"/>
                <w:b/>
                <w:sz w:val="16"/>
              </w:rPr>
              <w:t>内存</w:t>
            </w:r>
          </w:p>
        </w:tc>
      </w:tr>
      <w:tr>
        <w:tc>
          <w:tcPr>
            <w:tcW w:type="dxa" w:w="1146"/>
          </w:tcPr>
          <w:p>
            <w:pPr>
              <w:spacing w:after="0" w:before="0" w:line="240" w:lineRule="auto"/>
            </w:pPr>
            <w:r/>
            <w:r>
              <w:rPr>
                <w:rFonts w:ascii="Times New Roman" w:hAnsi="Times New Roman" w:eastAsia="宋体"/>
                <w:b w:val="0"/>
                <w:sz w:val="15"/>
              </w:rPr>
              <w:t>A 低速盘</w:t>
            </w:r>
          </w:p>
        </w:tc>
        <w:tc>
          <w:tcPr>
            <w:tcW w:type="dxa" w:w="1378"/>
          </w:tcPr>
          <w:p>
            <w:pPr>
              <w:spacing w:after="0" w:before="0" w:line="240" w:lineRule="auto"/>
            </w:pPr>
            <w:r/>
            <w:r>
              <w:rPr>
                <w:rFonts w:ascii="Times New Roman" w:hAnsi="Times New Roman" w:eastAsia="宋体"/>
                <w:b w:val="0"/>
                <w:sz w:val="15"/>
              </w:rPr>
              <w:t>25.83 GB</w:t>
            </w:r>
          </w:p>
        </w:tc>
        <w:tc>
          <w:tcPr>
            <w:tcW w:type="dxa" w:w="1204"/>
          </w:tcPr>
          <w:p>
            <w:pPr>
              <w:spacing w:after="0" w:before="0" w:line="240" w:lineRule="auto"/>
            </w:pPr>
            <w:r/>
            <w:r>
              <w:rPr>
                <w:rFonts w:ascii="Times New Roman" w:hAnsi="Times New Roman" w:eastAsia="宋体"/>
                <w:b w:val="0"/>
                <w:sz w:val="15"/>
              </w:rPr>
              <w:t>0</w:t>
            </w:r>
          </w:p>
        </w:tc>
        <w:tc>
          <w:tcPr>
            <w:tcW w:type="dxa" w:w="1146"/>
          </w:tcPr>
          <w:p>
            <w:pPr>
              <w:spacing w:after="0" w:before="0" w:line="240" w:lineRule="auto"/>
            </w:pPr>
            <w:r/>
            <w:r>
              <w:rPr>
                <w:rFonts w:ascii="Times New Roman" w:hAnsi="Times New Roman" w:eastAsia="宋体"/>
                <w:b w:val="0"/>
                <w:sz w:val="15"/>
              </w:rPr>
              <w:t>0</w:t>
            </w:r>
          </w:p>
        </w:tc>
      </w:tr>
      <w:tr>
        <w:tc>
          <w:tcPr>
            <w:tcW w:type="dxa" w:w="1146"/>
          </w:tcPr>
          <w:p>
            <w:pPr>
              <w:spacing w:after="0" w:before="0" w:line="240" w:lineRule="auto"/>
            </w:pPr>
            <w:r/>
            <w:r>
              <w:rPr>
                <w:rFonts w:ascii="Times New Roman" w:hAnsi="Times New Roman" w:eastAsia="宋体"/>
                <w:b w:val="0"/>
                <w:sz w:val="15"/>
              </w:rPr>
              <w:t>B 高速盘</w:t>
            </w:r>
          </w:p>
        </w:tc>
        <w:tc>
          <w:tcPr>
            <w:tcW w:type="dxa" w:w="1378"/>
          </w:tcPr>
          <w:p>
            <w:pPr>
              <w:spacing w:after="0" w:before="0" w:line="240" w:lineRule="auto"/>
            </w:pPr>
            <w:r/>
            <w:r>
              <w:rPr>
                <w:rFonts w:ascii="Times New Roman" w:hAnsi="Times New Roman" w:eastAsia="宋体"/>
                <w:b w:val="0"/>
                <w:sz w:val="15"/>
              </w:rPr>
              <w:t>6.7 / 1.7 GB</w:t>
            </w:r>
          </w:p>
        </w:tc>
        <w:tc>
          <w:tcPr>
            <w:tcW w:type="dxa" w:w="1204"/>
          </w:tcPr>
          <w:p>
            <w:pPr>
              <w:spacing w:after="0" w:before="0" w:line="240" w:lineRule="auto"/>
            </w:pPr>
            <w:r/>
            <w:r>
              <w:rPr>
                <w:rFonts w:ascii="Times New Roman" w:hAnsi="Times New Roman" w:eastAsia="宋体"/>
                <w:b w:val="0"/>
                <w:sz w:val="15"/>
              </w:rPr>
              <w:t>≈19.1 GB</w:t>
            </w:r>
          </w:p>
        </w:tc>
        <w:tc>
          <w:tcPr>
            <w:tcW w:type="dxa" w:w="1146"/>
          </w:tcPr>
          <w:p>
            <w:pPr>
              <w:spacing w:after="0" w:before="0" w:line="240" w:lineRule="auto"/>
            </w:pPr>
            <w:r/>
            <w:r>
              <w:rPr>
                <w:rFonts w:ascii="Times New Roman" w:hAnsi="Times New Roman" w:eastAsia="宋体"/>
                <w:b w:val="0"/>
                <w:sz w:val="15"/>
              </w:rPr>
              <w:t>0</w:t>
            </w:r>
          </w:p>
        </w:tc>
      </w:tr>
      <w:tr>
        <w:tc>
          <w:tcPr>
            <w:tcW w:type="dxa" w:w="1146"/>
          </w:tcPr>
          <w:p>
            <w:pPr>
              <w:spacing w:after="0" w:before="0" w:line="240" w:lineRule="auto"/>
            </w:pPr>
            <w:r/>
            <w:r>
              <w:rPr>
                <w:rFonts w:ascii="Times New Roman" w:hAnsi="Times New Roman" w:eastAsia="宋体"/>
                <w:b w:val="0"/>
                <w:sz w:val="15"/>
              </w:rPr>
              <w:t>C 内存</w:t>
            </w:r>
          </w:p>
        </w:tc>
        <w:tc>
          <w:tcPr>
            <w:tcW w:type="dxa" w:w="1378"/>
          </w:tcPr>
          <w:p>
            <w:pPr>
              <w:spacing w:after="0" w:before="0" w:line="240" w:lineRule="auto"/>
            </w:pPr>
            <w:r/>
            <w:r>
              <w:rPr>
                <w:rFonts w:ascii="Times New Roman" w:hAnsi="Times New Roman" w:eastAsia="宋体"/>
                <w:b w:val="0"/>
                <w:sz w:val="15"/>
              </w:rPr>
              <w:t>≈0</w:t>
            </w:r>
          </w:p>
        </w:tc>
        <w:tc>
          <w:tcPr>
            <w:tcW w:type="dxa" w:w="1204"/>
          </w:tcPr>
          <w:p>
            <w:pPr>
              <w:spacing w:after="0" w:before="0" w:line="240" w:lineRule="auto"/>
            </w:pPr>
            <w:r/>
            <w:r>
              <w:rPr>
                <w:rFonts w:ascii="Times New Roman" w:hAnsi="Times New Roman" w:eastAsia="宋体"/>
                <w:b w:val="0"/>
                <w:sz w:val="15"/>
              </w:rPr>
              <w:t>≈0</w:t>
            </w:r>
          </w:p>
        </w:tc>
        <w:tc>
          <w:tcPr>
            <w:tcW w:type="dxa" w:w="1146"/>
          </w:tcPr>
          <w:p>
            <w:pPr>
              <w:spacing w:after="0" w:before="0" w:line="240" w:lineRule="auto"/>
            </w:pPr>
            <w:r/>
            <w:r>
              <w:rPr>
                <w:rFonts w:ascii="Times New Roman" w:hAnsi="Times New Roman" w:eastAsia="宋体"/>
                <w:b w:val="0"/>
                <w:sz w:val="15"/>
              </w:rPr>
              <w:t>25.83 GB</w:t>
            </w:r>
          </w:p>
        </w:tc>
      </w:tr>
    </w:tbl>
    <w:p>
      <w:pPr>
        <w:spacing w:after="40" w:line="276" w:lineRule="auto"/>
        <w:ind w:firstLine="360"/>
      </w:pPr>
      <w:r>
        <w:rPr>
          <w:rFonts w:ascii="Times New Roman" w:hAnsi="Times New Roman" w:eastAsia="宋体"/>
          <w:b w:val="0"/>
          <w:sz w:val="18"/>
        </w:rPr>
        <w:t>注：三列为各层每词元读数。B 行低速盘的 6.7 为 32 词元全程均值（含冷启动与写回），1.7 为后 16 词元尾段读数，两者口径不同。C 行为推论 1 指向的目标档，本文未观测。出处见随稿附件 A.1。</w:t>
      </w:r>
    </w:p>
    <w:p>
      <w:pPr>
        <w:spacing w:after="40" w:line="276" w:lineRule="auto"/>
        <w:ind w:firstLine="360"/>
      </w:pPr>
      <w:r>
        <w:rPr>
          <w:rFonts w:ascii="Times New Roman" w:hAnsi="Times New Roman" w:eastAsia="宋体"/>
          <w:b w:val="0"/>
          <w:sz w:val="18"/>
        </w:rPr>
        <w:t>注：高速盘档低速盘读数的两种口径见下表注，出处见随稿附件 A.1。</w:t>
      </w:r>
    </w:p>
    <w:p>
      <w:pPr>
        <w:spacing w:after="40" w:line="276" w:lineRule="auto"/>
        <w:ind w:firstLine="360"/>
      </w:pPr>
      <w:r>
        <w:rPr>
          <w:rFonts w:ascii="Times New Roman" w:hAnsi="Times New Roman" w:eastAsia="宋体"/>
          <w:b w:val="0"/>
          <w:sz w:val="18"/>
        </w:rPr>
        <w:t>字节总量在各档均约为 25.83 GB/词元不变。层次不减免字节，只决定"字节在哪一层被读"。随落位层上移：低速层读数从"每词元全量"（25.83 GB）回落，高速盘档全程均值 6.7 GB、后 16 词元尾段仅约 1.7 GB（=27 GB/16 词元，出处见随稿附件 A.1），向"一次生成调用内每个 distinct 项刚好只读一次"收敛；复用的承担场所从更慢层迁移到更近的层。这正是推论 1 下界的可观测形状。</w:t>
      </w:r>
    </w:p>
    <w:p>
      <w:pPr>
        <w:spacing w:before="80" w:after="20"/>
        <w:jc w:val="center"/>
      </w:pPr>
      <w:r>
        <w:drawing>
          <wp:inline xmlns:a="http://schemas.openxmlformats.org/drawingml/2006/main" xmlns:pic="http://schemas.openxmlformats.org/drawingml/2006/picture">
            <wp:extent cx="2880000" cy="1572226"/>
            <wp:docPr id="2" name="Picture 2"/>
            <wp:cNvGraphicFramePr>
              <a:graphicFrameLocks noChangeAspect="1"/>
            </wp:cNvGraphicFramePr>
            <a:graphic>
              <a:graphicData uri="http://schemas.openxmlformats.org/drawingml/2006/picture">
                <pic:pic>
                  <pic:nvPicPr>
                    <pic:cNvPr id="0" name="trunk_cache_split_grey.png"/>
                    <pic:cNvPicPr/>
                  </pic:nvPicPr>
                  <pic:blipFill>
                    <a:blip r:embed="rId10"/>
                    <a:stretch>
                      <a:fillRect/>
                    </a:stretch>
                  </pic:blipFill>
                  <pic:spPr>
                    <a:xfrm>
                      <a:off x="0" y="0"/>
                      <a:ext cx="2880000" cy="1572226"/>
                    </a:xfrm>
                    <a:prstGeom prst="rect"/>
                  </pic:spPr>
                </pic:pic>
              </a:graphicData>
            </a:graphic>
          </wp:inline>
        </w:drawing>
      </w:r>
    </w:p>
    <w:p>
      <w:pPr>
        <w:spacing w:after="20" w:before="0"/>
        <w:jc w:val="center"/>
      </w:pPr>
      <w:r>
        <w:rPr>
          <w:rFonts w:ascii="Times New Roman" w:hAnsi="Times New Roman" w:eastAsia="宋体"/>
          <w:b w:val="0"/>
          <w:sz w:val="15"/>
        </w:rPr>
        <w:t>图 2　落位层上移时低速层读数的回落路径（表 2 的同一数据）</w:t>
      </w:r>
    </w:p>
    <w:p>
      <w:pPr>
        <w:spacing w:after="20" w:before="0"/>
        <w:jc w:val="center"/>
      </w:pPr>
      <w:r>
        <w:rPr>
          <w:rFonts w:ascii="Times New Roman" w:hAnsi="Times New Roman" w:eastAsia="Times New Roman"/>
          <w:b w:val="0"/>
          <w:sz w:val="15"/>
        </w:rPr>
        <w:t>Fig.2　Decay of the slow-tier read as the landing tier moves up (same data as Table 2)</w:t>
      </w:r>
    </w:p>
    <w:p>
      <w:pPr>
        <w:spacing w:before="80" w:after="20"/>
        <w:jc w:val="center"/>
      </w:pPr>
      <w:r>
        <w:rPr>
          <w:rFonts w:ascii="Times New Roman" w:hAnsi="Times New Roman" w:eastAsia="宋体"/>
          <w:b w:val="0"/>
          <w:sz w:val="15"/>
        </w:rPr>
        <w:t>表 3　第二次逐相位实测重建：落位已到位后，按访问序再分档（gen=8，主干 32 GB 常驻 22 层 / 专家 arena 15 GB，K3_TRACE，n=3）</w:t>
      </w:r>
    </w:p>
    <w:p>
      <w:pPr>
        <w:spacing w:before="80" w:after="20"/>
        <w:jc w:val="center"/>
      </w:pPr>
      <w:r>
        <w:rPr>
          <w:rFonts w:ascii="Times New Roman" w:hAnsi="Times New Roman" w:eastAsia="Times New Roman"/>
          <w:b w:val="0"/>
          <w:sz w:val="15"/>
        </w:rPr>
        <w:t>Table 3　Second phase-resolved measurement: with reuse already landed, re-tiered by access order (gen=8, 22 layers of 32 GB backbone resident, 15 GB expert arena, K3_TRACE, n=3)</w:t>
      </w:r>
    </w:p>
    <w:tbl>
      <w:tblPr>
        <w:tblStyle w:val="TableGrid"/>
        <w:tblW w:type="auto" w:w="0"/>
        <w:tblLook w:firstColumn="1" w:firstRow="1" w:lastColumn="0" w:lastRow="0" w:noHBand="0" w:noVBand="1" w:val="04A0"/>
        <w:tblLayout w:type="fixed"/>
      </w:tblPr>
      <w:tblGrid>
        <w:gridCol w:w="831"/>
        <w:gridCol w:w="809"/>
        <w:gridCol w:w="787"/>
        <w:gridCol w:w="809"/>
        <w:gridCol w:w="853"/>
        <w:gridCol w:w="787"/>
      </w:tblGrid>
      <w:tr>
        <w:tc>
          <w:tcPr>
            <w:tcW w:type="dxa" w:w="831"/>
          </w:tcPr>
          <w:p>
            <w:pPr>
              <w:spacing w:after="0" w:before="0" w:line="240" w:lineRule="auto"/>
            </w:pPr>
            <w:r/>
            <w:r>
              <w:rPr>
                <w:rFonts w:ascii="Times New Roman" w:hAnsi="Times New Roman" w:eastAsia="黑体"/>
                <w:b/>
                <w:sz w:val="16"/>
              </w:rPr>
              <w:t>读取流</w:t>
            </w:r>
          </w:p>
        </w:tc>
        <w:tc>
          <w:tcPr>
            <w:tcW w:type="dxa" w:w="809"/>
          </w:tcPr>
          <w:p>
            <w:pPr>
              <w:spacing w:after="0" w:before="0" w:line="240" w:lineRule="auto"/>
            </w:pPr>
            <w:r/>
            <w:r>
              <w:rPr>
                <w:rFonts w:ascii="Times New Roman" w:hAnsi="Times New Roman" w:eastAsia="黑体"/>
                <w:b/>
                <w:sz w:val="16"/>
              </w:rPr>
              <w:t>字节/词元</w:t>
            </w:r>
          </w:p>
        </w:tc>
        <w:tc>
          <w:tcPr>
            <w:tcW w:type="dxa" w:w="787"/>
          </w:tcPr>
          <w:p>
            <w:pPr>
              <w:spacing w:after="0" w:before="0" w:line="240" w:lineRule="auto"/>
            </w:pPr>
            <w:r/>
            <w:r>
              <w:rPr>
                <w:rFonts w:ascii="Times New Roman" w:hAnsi="Times New Roman" w:eastAsia="黑体"/>
                <w:b/>
                <w:sz w:val="16"/>
              </w:rPr>
              <w:t>速率</w:t>
            </w:r>
          </w:p>
        </w:tc>
        <w:tc>
          <w:tcPr>
            <w:tcW w:type="dxa" w:w="809"/>
          </w:tcPr>
          <w:p>
            <w:pPr>
              <w:spacing w:after="0" w:before="0" w:line="240" w:lineRule="auto"/>
            </w:pPr>
            <w:r/>
            <w:r>
              <w:rPr>
                <w:rFonts w:ascii="Times New Roman" w:hAnsi="Times New Roman" w:eastAsia="黑体"/>
                <w:b/>
                <w:sz w:val="16"/>
              </w:rPr>
              <w:t>访问序</w:t>
            </w:r>
          </w:p>
        </w:tc>
        <w:tc>
          <w:tcPr>
            <w:tcW w:type="dxa" w:w="853"/>
          </w:tcPr>
          <w:p>
            <w:pPr>
              <w:spacing w:after="0" w:before="0" w:line="240" w:lineRule="auto"/>
            </w:pPr>
            <w:r/>
            <w:r>
              <w:rPr>
                <w:rFonts w:ascii="Times New Roman" w:hAnsi="Times New Roman" w:eastAsia="黑体"/>
                <w:b/>
                <w:sz w:val="16"/>
              </w:rPr>
              <w:t>暴露</w:t>
            </w:r>
          </w:p>
        </w:tc>
        <w:tc>
          <w:tcPr>
            <w:tcW w:type="dxa" w:w="787"/>
          </w:tcPr>
          <w:p>
            <w:pPr>
              <w:spacing w:after="0" w:before="0" w:line="240" w:lineRule="auto"/>
            </w:pPr>
            <w:r/>
            <w:r>
              <w:rPr>
                <w:rFonts w:ascii="Times New Roman" w:hAnsi="Times New Roman" w:eastAsia="黑体"/>
                <w:b/>
                <w:sz w:val="16"/>
              </w:rPr>
              <w:t>占端到端</w:t>
            </w:r>
          </w:p>
        </w:tc>
      </w:tr>
      <w:tr>
        <w:tc>
          <w:tcPr>
            <w:tcW w:type="dxa" w:w="831"/>
          </w:tcPr>
          <w:p>
            <w:pPr>
              <w:spacing w:after="0" w:before="0" w:line="240" w:lineRule="auto"/>
            </w:pPr>
            <w:r/>
            <w:r>
              <w:rPr>
                <w:rFonts w:ascii="Times New Roman" w:hAnsi="Times New Roman" w:eastAsia="宋体"/>
                <w:b w:val="0"/>
                <w:sz w:val="15"/>
              </w:rPr>
              <w:t>专家权重</w:t>
            </w:r>
          </w:p>
        </w:tc>
        <w:tc>
          <w:tcPr>
            <w:tcW w:type="dxa" w:w="809"/>
          </w:tcPr>
          <w:p>
            <w:pPr>
              <w:spacing w:after="0" w:before="0" w:line="240" w:lineRule="auto"/>
            </w:pPr>
            <w:r/>
            <w:r>
              <w:rPr>
                <w:rFonts w:ascii="Times New Roman" w:hAnsi="Times New Roman" w:eastAsia="宋体"/>
                <w:b w:val="0"/>
                <w:sz w:val="15"/>
              </w:rPr>
              <w:t>22.5 GB</w:t>
            </w:r>
          </w:p>
        </w:tc>
        <w:tc>
          <w:tcPr>
            <w:tcW w:type="dxa" w:w="787"/>
          </w:tcPr>
          <w:p>
            <w:pPr>
              <w:spacing w:after="0" w:before="0" w:line="240" w:lineRule="auto"/>
            </w:pPr>
            <w:r/>
            <w:r>
              <w:rPr>
                <w:rFonts w:ascii="Times New Roman" w:hAnsi="Times New Roman" w:eastAsia="宋体"/>
                <w:b w:val="0"/>
                <w:sz w:val="15"/>
              </w:rPr>
              <w:t>379 MB/s</w:t>
            </w:r>
          </w:p>
        </w:tc>
        <w:tc>
          <w:tcPr>
            <w:tcW w:type="dxa" w:w="809"/>
          </w:tcPr>
          <w:p>
            <w:pPr>
              <w:spacing w:after="0" w:before="0" w:line="240" w:lineRule="auto"/>
            </w:pPr>
            <w:r/>
            <w:r>
              <w:rPr>
                <w:rFonts w:ascii="Times New Roman" w:hAnsi="Times New Roman" w:eastAsia="宋体"/>
                <w:b w:val="0"/>
                <w:sz w:val="15"/>
              </w:rPr>
              <w:t>16 路并发</w:t>
            </w:r>
          </w:p>
        </w:tc>
        <w:tc>
          <w:tcPr>
            <w:tcW w:type="dxa" w:w="853"/>
          </w:tcPr>
          <w:p>
            <w:pPr>
              <w:spacing w:after="0" w:before="0" w:line="240" w:lineRule="auto"/>
            </w:pPr>
            <w:r/>
            <w:r>
              <w:rPr>
                <w:rFonts w:ascii="Times New Roman" w:hAnsi="Times New Roman" w:eastAsia="宋体"/>
                <w:b w:val="0"/>
                <w:sz w:val="15"/>
              </w:rPr>
              <w:t>59.39 s</w:t>
            </w:r>
          </w:p>
        </w:tc>
        <w:tc>
          <w:tcPr>
            <w:tcW w:type="dxa" w:w="787"/>
          </w:tcPr>
          <w:p>
            <w:pPr>
              <w:spacing w:after="0" w:before="0" w:line="240" w:lineRule="auto"/>
            </w:pPr>
            <w:r/>
            <w:r>
              <w:rPr>
                <w:rFonts w:ascii="Times New Roman" w:hAnsi="Times New Roman" w:eastAsia="宋体"/>
                <w:b w:val="0"/>
                <w:sz w:val="15"/>
              </w:rPr>
              <w:t>79.6%</w:t>
            </w:r>
          </w:p>
        </w:tc>
      </w:tr>
      <w:tr>
        <w:tc>
          <w:tcPr>
            <w:tcW w:type="dxa" w:w="831"/>
          </w:tcPr>
          <w:p>
            <w:pPr>
              <w:spacing w:after="0" w:before="0" w:line="240" w:lineRule="auto"/>
            </w:pPr>
            <w:r/>
            <w:r>
              <w:rPr>
                <w:rFonts w:ascii="Times New Roman" w:hAnsi="Times New Roman" w:eastAsia="宋体"/>
                <w:b w:val="0"/>
                <w:sz w:val="15"/>
              </w:rPr>
              <w:t>纯算术</w:t>
            </w:r>
          </w:p>
        </w:tc>
        <w:tc>
          <w:tcPr>
            <w:tcW w:type="dxa" w:w="809"/>
          </w:tcPr>
          <w:p>
            <w:pPr>
              <w:spacing w:after="0" w:before="0" w:line="240" w:lineRule="auto"/>
            </w:pPr>
            <w:r/>
            <w:r>
              <w:rPr>
                <w:rFonts w:ascii="Times New Roman" w:hAnsi="Times New Roman" w:eastAsia="宋体"/>
                <w:b w:val="0"/>
                <w:sz w:val="15"/>
              </w:rPr>
              <w:t>—</w:t>
            </w:r>
          </w:p>
        </w:tc>
        <w:tc>
          <w:tcPr>
            <w:tcW w:type="dxa" w:w="787"/>
          </w:tcPr>
          <w:p>
            <w:pPr>
              <w:spacing w:after="0" w:before="0" w:line="240" w:lineRule="auto"/>
            </w:pPr>
            <w:r/>
            <w:r>
              <w:rPr>
                <w:rFonts w:ascii="Times New Roman" w:hAnsi="Times New Roman" w:eastAsia="宋体"/>
                <w:b w:val="0"/>
                <w:sz w:val="15"/>
              </w:rPr>
              <w:t>—</w:t>
            </w:r>
          </w:p>
        </w:tc>
        <w:tc>
          <w:tcPr>
            <w:tcW w:type="dxa" w:w="809"/>
          </w:tcPr>
          <w:p>
            <w:pPr>
              <w:spacing w:after="0" w:before="0" w:line="240" w:lineRule="auto"/>
            </w:pPr>
            <w:r/>
            <w:r>
              <w:rPr>
                <w:rFonts w:ascii="Times New Roman" w:hAnsi="Times New Roman" w:eastAsia="宋体"/>
                <w:b w:val="0"/>
                <w:sz w:val="15"/>
              </w:rPr>
              <w:t>—</w:t>
            </w:r>
          </w:p>
        </w:tc>
        <w:tc>
          <w:tcPr>
            <w:tcW w:type="dxa" w:w="853"/>
          </w:tcPr>
          <w:p>
            <w:pPr>
              <w:spacing w:after="0" w:before="0" w:line="240" w:lineRule="auto"/>
            </w:pPr>
            <w:r/>
            <w:r>
              <w:rPr>
                <w:rFonts w:ascii="Times New Roman" w:hAnsi="Times New Roman" w:eastAsia="宋体"/>
                <w:b w:val="0"/>
                <w:sz w:val="15"/>
              </w:rPr>
              <w:t>14.85 s</w:t>
            </w:r>
          </w:p>
        </w:tc>
        <w:tc>
          <w:tcPr>
            <w:tcW w:type="dxa" w:w="787"/>
          </w:tcPr>
          <w:p>
            <w:pPr>
              <w:spacing w:after="0" w:before="0" w:line="240" w:lineRule="auto"/>
            </w:pPr>
            <w:r/>
            <w:r>
              <w:rPr>
                <w:rFonts w:ascii="Times New Roman" w:hAnsi="Times New Roman" w:eastAsia="宋体"/>
                <w:b w:val="0"/>
                <w:sz w:val="15"/>
              </w:rPr>
              <w:t>19.9%</w:t>
            </w:r>
          </w:p>
        </w:tc>
      </w:tr>
      <w:tr>
        <w:tc>
          <w:tcPr>
            <w:tcW w:type="dxa" w:w="831"/>
          </w:tcPr>
          <w:p>
            <w:pPr>
              <w:spacing w:after="0" w:before="0" w:line="240" w:lineRule="auto"/>
            </w:pPr>
            <w:r/>
            <w:r>
              <w:rPr>
                <w:rFonts w:ascii="Times New Roman" w:hAnsi="Times New Roman" w:eastAsia="宋体"/>
                <w:b w:val="0"/>
                <w:sz w:val="15"/>
              </w:rPr>
              <w:t>主干权重</w:t>
            </w:r>
          </w:p>
        </w:tc>
        <w:tc>
          <w:tcPr>
            <w:tcW w:type="dxa" w:w="809"/>
          </w:tcPr>
          <w:p>
            <w:pPr>
              <w:spacing w:after="0" w:before="0" w:line="240" w:lineRule="auto"/>
            </w:pPr>
            <w:r/>
            <w:r>
              <w:rPr>
                <w:rFonts w:ascii="Times New Roman" w:hAnsi="Times New Roman" w:eastAsia="宋体"/>
                <w:b w:val="0"/>
                <w:sz w:val="15"/>
              </w:rPr>
              <w:t>41.8 GB</w:t>
            </w:r>
          </w:p>
        </w:tc>
        <w:tc>
          <w:tcPr>
            <w:tcW w:type="dxa" w:w="787"/>
          </w:tcPr>
          <w:p>
            <w:pPr>
              <w:spacing w:after="0" w:before="0" w:line="240" w:lineRule="auto"/>
            </w:pPr>
            <w:r/>
            <w:r>
              <w:rPr>
                <w:rFonts w:ascii="Times New Roman" w:hAnsi="Times New Roman" w:eastAsia="宋体"/>
                <w:b w:val="0"/>
                <w:sz w:val="15"/>
              </w:rPr>
              <w:t>890 MB/s</w:t>
            </w:r>
          </w:p>
        </w:tc>
        <w:tc>
          <w:tcPr>
            <w:tcW w:type="dxa" w:w="809"/>
          </w:tcPr>
          <w:p>
            <w:pPr>
              <w:spacing w:after="0" w:before="0" w:line="240" w:lineRule="auto"/>
            </w:pPr>
            <w:r/>
            <w:r>
              <w:rPr>
                <w:rFonts w:ascii="Times New Roman" w:hAnsi="Times New Roman" w:eastAsia="宋体"/>
                <w:b w:val="0"/>
                <w:sz w:val="15"/>
              </w:rPr>
              <w:t>顺序</w:t>
            </w:r>
          </w:p>
        </w:tc>
        <w:tc>
          <w:tcPr>
            <w:tcW w:type="dxa" w:w="853"/>
          </w:tcPr>
          <w:p>
            <w:pPr>
              <w:spacing w:after="0" w:before="0" w:line="240" w:lineRule="auto"/>
            </w:pPr>
            <w:r/>
            <w:r>
              <w:rPr>
                <w:rFonts w:ascii="Times New Roman" w:hAnsi="Times New Roman" w:eastAsia="宋体"/>
                <w:b w:val="0"/>
                <w:sz w:val="15"/>
              </w:rPr>
              <w:t>0.38 s</w:t>
            </w:r>
          </w:p>
        </w:tc>
        <w:tc>
          <w:tcPr>
            <w:tcW w:type="dxa" w:w="787"/>
          </w:tcPr>
          <w:p>
            <w:pPr>
              <w:spacing w:after="0" w:before="0" w:line="240" w:lineRule="auto"/>
            </w:pPr>
            <w:r/>
            <w:r>
              <w:rPr>
                <w:rFonts w:ascii="Times New Roman" w:hAnsi="Times New Roman" w:eastAsia="宋体"/>
                <w:b w:val="0"/>
                <w:sz w:val="15"/>
              </w:rPr>
              <w:t>0.5%</w:t>
            </w:r>
          </w:p>
        </w:tc>
      </w:tr>
      <w:tr>
        <w:tc>
          <w:tcPr>
            <w:tcW w:type="dxa" w:w="831"/>
          </w:tcPr>
          <w:p>
            <w:pPr>
              <w:spacing w:after="0" w:before="0" w:line="240" w:lineRule="auto"/>
            </w:pPr>
            <w:r/>
            <w:r>
              <w:rPr>
                <w:rFonts w:ascii="Times New Roman" w:hAnsi="Times New Roman" w:eastAsia="宋体"/>
                <w:b w:val="0"/>
                <w:sz w:val="15"/>
              </w:rPr>
              <w:t>**端到端**</w:t>
            </w:r>
          </w:p>
        </w:tc>
        <w:tc>
          <w:tcPr>
            <w:tcW w:type="dxa" w:w="809"/>
          </w:tcPr>
          <w:p>
            <w:pPr>
              <w:spacing w:after="0" w:before="0" w:line="240" w:lineRule="auto"/>
            </w:pPr>
            <w:r/>
            <w:r>
              <w:rPr>
                <w:rFonts w:ascii="Times New Roman" w:hAnsi="Times New Roman" w:eastAsia="宋体"/>
                <w:b w:val="0"/>
                <w:sz w:val="15"/>
              </w:rPr>
              <w:t>64.3 GB</w:t>
            </w:r>
          </w:p>
        </w:tc>
        <w:tc>
          <w:tcPr>
            <w:tcW w:type="dxa" w:w="787"/>
          </w:tcPr>
          <w:p>
            <w:pPr>
              <w:spacing w:after="0" w:before="0" w:line="240" w:lineRule="auto"/>
            </w:pPr>
            <w:r/>
            <w:r>
              <w:rPr>
                <w:rFonts w:ascii="Times New Roman" w:hAnsi="Times New Roman" w:eastAsia="宋体"/>
                <w:b w:val="0"/>
                <w:sz w:val="15"/>
              </w:rPr>
              <w:t>—</w:t>
            </w:r>
          </w:p>
        </w:tc>
        <w:tc>
          <w:tcPr>
            <w:tcW w:type="dxa" w:w="809"/>
          </w:tcPr>
          <w:p>
            <w:pPr>
              <w:spacing w:after="0" w:before="0" w:line="240" w:lineRule="auto"/>
            </w:pPr>
            <w:r/>
            <w:r>
              <w:rPr>
                <w:rFonts w:ascii="Times New Roman" w:hAnsi="Times New Roman" w:eastAsia="宋体"/>
                <w:b w:val="0"/>
                <w:sz w:val="15"/>
              </w:rPr>
              <w:t>—</w:t>
            </w:r>
          </w:p>
        </w:tc>
        <w:tc>
          <w:tcPr>
            <w:tcW w:type="dxa" w:w="853"/>
          </w:tcPr>
          <w:p>
            <w:pPr>
              <w:spacing w:after="0" w:before="0" w:line="240" w:lineRule="auto"/>
            </w:pPr>
            <w:r/>
            <w:r>
              <w:rPr>
                <w:rFonts w:ascii="Times New Roman" w:hAnsi="Times New Roman" w:eastAsia="宋体"/>
                <w:b w:val="0"/>
                <w:sz w:val="15"/>
              </w:rPr>
              <w:t>**74.57 s**</w:t>
            </w:r>
          </w:p>
        </w:tc>
        <w:tc>
          <w:tcPr>
            <w:tcW w:type="dxa" w:w="787"/>
          </w:tcPr>
          <w:p>
            <w:pPr>
              <w:spacing w:after="0" w:before="0" w:line="240" w:lineRule="auto"/>
            </w:pPr>
            <w:r/>
            <w:r>
              <w:rPr>
                <w:rFonts w:ascii="Times New Roman" w:hAnsi="Times New Roman" w:eastAsia="宋体"/>
                <w:b w:val="0"/>
                <w:sz w:val="15"/>
              </w:rPr>
              <w:t>100%</w:t>
            </w:r>
          </w:p>
        </w:tc>
      </w:tr>
    </w:tbl>
    <w:p>
      <w:pPr>
        <w:spacing w:after="40" w:line="276" w:lineRule="auto"/>
        <w:ind w:firstLine="360"/>
      </w:pPr>
      <w:r>
        <w:rPr>
          <w:rFonts w:ascii="Times New Roman" w:hAnsi="Times New Roman" w:eastAsia="宋体"/>
          <w:b w:val="0"/>
          <w:sz w:val="18"/>
        </w:rPr>
        <w:t>注：纯算术不含专家读。访问序列，专家流为 16 路并发、层内取 16 个专家，主干流为层内连续的顺序读并带环形预取。暴露列为该相位暴露在墙上的时间，单位 s/词元。</w:t>
      </w:r>
    </w:p>
    <w:p>
      <w:pPr>
        <w:spacing w:after="40" w:line="276" w:lineRule="auto"/>
        <w:ind w:firstLine="360"/>
      </w:pPr>
      <w:r>
        <w:rPr>
          <w:rFonts w:ascii="Times New Roman" w:hAnsi="Times New Roman" w:eastAsia="宋体"/>
          <w:b w:val="0"/>
          <w:sz w:val="18"/>
        </w:rPr>
        <w:t>注：时间为三轮运行的中位数，各轮均于低负载下启动。</w:t>
      </w:r>
      <w:r>
        <w:rPr>
          <w:rFonts w:ascii="Times New Roman" w:hAnsi="Times New Roman" w:eastAsia="宋体"/>
          <w:b/>
          <w:sz w:val="18"/>
        </w:rPr>
        <w:t>暴露时间取各相位区间的并集，不是时长相加</w:t>
      </w:r>
      <w:r>
        <w:rPr>
          <w:rFonts w:ascii="Times New Roman" w:hAnsi="Times New Roman" w:eastAsia="宋体"/>
          <w:b w:val="0"/>
          <w:sz w:val="18"/>
        </w:rPr>
        <w:t>——三者在本档相互重叠，相加会把专家读的 100% 重复计入算术区间。故本表按互斥口径给出，三轮残差均为 0.0000，与引擎自报逐词元墙钟吻合 99.8–99.9%。速率取字节除以该相位并集时间，专家一项为 16 路并发的聚合值。主干一项离散达 355%，只能表述为"不足墙的 1%、早已被掩盖"，不作精确值引用。</w:t>
      </w:r>
      <w:r>
        <w:rPr>
          <w:rFonts w:ascii="Times New Roman" w:hAnsi="Times New Roman" w:eastAsia="宋体"/>
          <w:b/>
          <w:sz w:val="18"/>
        </w:rPr>
        <w:t>三轮原始数字与离群点说明见随稿附件 A.1。</w:t>
      </w:r>
    </w:p>
    <w:p>
      <w:pPr>
        <w:spacing w:after="40" w:line="276" w:lineRule="auto"/>
        <w:ind w:firstLine="360"/>
      </w:pPr>
      <w:r>
        <w:rPr>
          <w:rFonts w:ascii="Times New Roman" w:hAnsi="Times New Roman" w:eastAsia="宋体"/>
          <w:b w:val="0"/>
          <w:sz w:val="18"/>
        </w:rPr>
        <w:t xml:space="preserve">本表的时间列取自 </w:t>
      </w:r>
      <w:r>
        <w:rPr>
          <w:rFonts w:ascii="Consolas" w:hAnsi="Consolas"/>
          <w:color w:val="000080"/>
          <w:sz w:val="18"/>
        </w:rPr>
        <w:t>K3_TRACE</w:t>
      </w:r>
      <w:r>
        <w:rPr>
          <w:rFonts w:ascii="Times New Roman" w:hAnsi="Times New Roman" w:eastAsia="宋体"/>
          <w:b w:val="0"/>
          <w:sz w:val="18"/>
        </w:rPr>
        <w:t xml:space="preserve"> 时间线。首次逐相位实测的百分比不可用：其一，该次运行未在解码循环中标记词元号，</w:t>
      </w:r>
      <w:r>
        <w:rPr>
          <w:rFonts w:ascii="Consolas" w:hAnsi="Consolas"/>
          <w:color w:val="000080"/>
          <w:sz w:val="18"/>
        </w:rPr>
        <w:t>trace.csv</w:t>
      </w:r>
      <w:r>
        <w:rPr>
          <w:rFonts w:ascii="Times New Roman" w:hAnsi="Times New Roman" w:eastAsia="宋体"/>
          <w:b w:val="0"/>
          <w:sz w:val="18"/>
        </w:rPr>
        <w:t xml:space="preserve"> 的 </w:t>
      </w:r>
      <w:r>
        <w:rPr>
          <w:rFonts w:ascii="Consolas" w:hAnsi="Consolas"/>
          <w:color w:val="000080"/>
          <w:sz w:val="18"/>
        </w:rPr>
        <w:t>token</w:t>
      </w:r>
      <w:r>
        <w:rPr>
          <w:rFonts w:ascii="Times New Roman" w:hAnsi="Times New Roman" w:eastAsia="宋体"/>
          <w:b w:val="0"/>
          <w:sz w:val="18"/>
        </w:rPr>
        <w:t xml:space="preserve"> 列恒为 0，"扣除首词元冷启动后的稳态"无从测起；其二，把重叠的时长相加当作暴露时间，导致三项之和 68.4 s 超过表列端到端 66.12 s，占比被凑成 4/75/21 的整数。</w:t>
      </w:r>
      <w:r>
        <w:rPr>
          <w:rFonts w:ascii="Times New Roman" w:hAnsi="Times New Roman" w:eastAsia="宋体"/>
          <w:b/>
          <w:sz w:val="18"/>
        </w:rPr>
        <w:t>首次实测的百分比与本表接近属巧合，其绝对值均不可用</w:t>
      </w:r>
      <w:r>
        <w:rPr>
          <w:rFonts w:ascii="Times New Roman" w:hAnsi="Times New Roman" w:eastAsia="宋体"/>
          <w:b w:val="0"/>
          <w:sz w:val="18"/>
        </w:rPr>
        <w:t>；本表的百分比之所以可信，是因为它由一个可闭合的恒等式导出，而非配平所得。重建过程见附件 A.4.1。</w:t>
      </w:r>
    </w:p>
    <w:p>
      <w:pPr>
        <w:spacing w:after="40" w:line="276" w:lineRule="auto"/>
        <w:ind w:firstLine="360"/>
      </w:pPr>
      <w:r>
        <w:rPr>
          <w:rFonts w:ascii="Times New Roman" w:hAnsi="Times New Roman" w:eastAsia="宋体"/>
          <w:b w:val="0"/>
          <w:sz w:val="18"/>
        </w:rPr>
        <w:t>把复用从低速盘挪到高速盘后，专家段耗时由 303.58 s/词元（阶段 A，表 1）降至 191.6 s/词元，约 −37%，为同口径的单次对照；同一次高速盘驻留长程运行的端到端输出速度实测为 262.78 s/词元。收益未达按跨遍复用的字节量推演的上界（约 −90%），因为复用仍落在高速盘而非高速内存。表 2 的"目标档"未被到达，该档是推论 1 指向的设计目标，本文不以推演数字冒充实测。</w:t>
      </w:r>
    </w:p>
    <w:p>
      <w:pPr>
        <w:spacing w:after="40" w:line="276" w:lineRule="auto"/>
        <w:ind w:firstLine="360"/>
      </w:pPr>
      <w:r>
        <w:rPr>
          <w:rFonts w:ascii="Times New Roman" w:hAnsi="Times New Roman" w:eastAsia="宋体"/>
          <w:b w:val="0"/>
          <w:sz w:val="18"/>
        </w:rPr>
        <w:t>该 −37% 按字节与时间分别看待。</w:t>
      </w:r>
      <w:r>
        <w:rPr>
          <w:rFonts w:ascii="Times New Roman" w:hAnsi="Times New Roman" w:eastAsia="宋体"/>
          <w:b/>
          <w:sz w:val="18"/>
        </w:rPr>
        <w:t>字节层面可复现</w:t>
      </w:r>
      <w:r>
        <w:rPr>
          <w:rFonts w:ascii="Times New Roman" w:hAnsi="Times New Roman" w:eastAsia="宋体"/>
          <w:b w:val="0"/>
          <w:sz w:val="18"/>
        </w:rPr>
        <w:t>：每词元 25.83 GB 的慢盘全量重读不因迁层而减少，阶段 A 与阶段 B 逐项一致。</w:t>
      </w:r>
      <w:r>
        <w:rPr>
          <w:rFonts w:ascii="Times New Roman" w:hAnsi="Times New Roman" w:eastAsia="宋体"/>
          <w:b/>
          <w:sz w:val="18"/>
        </w:rPr>
        <w:t>时间层面不可复现</w:t>
      </w:r>
      <w:r>
        <w:rPr>
          <w:rFonts w:ascii="Times New Roman" w:hAnsi="Times New Roman" w:eastAsia="宋体"/>
          <w:b w:val="0"/>
          <w:sz w:val="18"/>
        </w:rPr>
        <w:t>：同一配置连续 30 次运行的字节量完全相同，墙钟散布在 65.21–117.87 s/词元，跨度 80.8%（图 3）。故该数字是方向一致的单次对照，不作为可引用的一次运行效果量。</w:t>
      </w:r>
    </w:p>
    <w:p>
      <w:pPr>
        <w:spacing w:before="80" w:after="20"/>
        <w:jc w:val="center"/>
      </w:pPr>
      <w:r>
        <w:drawing>
          <wp:inline xmlns:a="http://schemas.openxmlformats.org/drawingml/2006/main" xmlns:pic="http://schemas.openxmlformats.org/drawingml/2006/picture">
            <wp:extent cx="2880000" cy="1030104"/>
            <wp:docPr id="3" name="Picture 3"/>
            <wp:cNvGraphicFramePr>
              <a:graphicFrameLocks noChangeAspect="1"/>
            </wp:cNvGraphicFramePr>
            <a:graphic>
              <a:graphicData uri="http://schemas.openxmlformats.org/drawingml/2006/picture">
                <pic:pic>
                  <pic:nvPicPr>
                    <pic:cNvPr id="0" name="byte_vs_time_grey.png"/>
                    <pic:cNvPicPr/>
                  </pic:nvPicPr>
                  <pic:blipFill>
                    <a:blip r:embed="rId11"/>
                    <a:stretch>
                      <a:fillRect/>
                    </a:stretch>
                  </pic:blipFill>
                  <pic:spPr>
                    <a:xfrm>
                      <a:off x="0" y="0"/>
                      <a:ext cx="2880000" cy="1030104"/>
                    </a:xfrm>
                    <a:prstGeom prst="rect"/>
                  </pic:spPr>
                </pic:pic>
              </a:graphicData>
            </a:graphic>
          </wp:inline>
        </w:drawing>
      </w:r>
    </w:p>
    <w:p>
      <w:pPr>
        <w:spacing w:after="20" w:before="0"/>
        <w:jc w:val="center"/>
      </w:pPr>
      <w:r>
        <w:rPr>
          <w:rFonts w:ascii="Times New Roman" w:hAnsi="Times New Roman" w:eastAsia="宋体"/>
          <w:b w:val="0"/>
          <w:sz w:val="15"/>
        </w:rPr>
        <w:t>图 2 以分配档位为横轴画出低速层读数的回落。要读的是那条单调下降的曲线，而不是任一单点：低速盘档 25.83 GB → 高速盘档均值 6.7 GB、稳态尾段约 1.7 GB，方向与幅度共同构成推论 1 的可检验含义。末档（DRAM）为推论指向而未观测的目标档，图中以空缺标出，不作实测声称，与表 2 末行的标注一致。图中同时可见本文反复强调的一点：总字节量在各档并不下降（专家权重一列 25.83 GB/词元恒定），变化的只是这些字节被读在哪一层。</w:t>
      </w:r>
    </w:p>
    <w:p>
      <w:pPr>
        <w:spacing w:after="20" w:before="0"/>
        <w:jc w:val="center"/>
      </w:pPr>
      <w:r>
        <w:rPr>
          <w:rFonts w:ascii="Times New Roman" w:hAnsi="Times New Roman" w:eastAsia="Times New Roman"/>
          <w:b w:val="0"/>
          <w:sz w:val="15"/>
        </w:rPr>
      </w:r>
    </w:p>
    <w:p>
      <w:pPr>
        <w:spacing w:after="40" w:line="276" w:lineRule="auto"/>
        <w:ind w:firstLine="360"/>
      </w:pPr>
      <w:r>
        <w:rPr>
          <w:rFonts w:ascii="Times New Roman" w:hAnsi="Times New Roman" w:eastAsia="宋体"/>
          <w:b/>
          <w:sz w:val="18"/>
        </w:rPr>
        <w:t>图 3 是本文判据的直接依据，一图可见。</w:t>
      </w:r>
      <w:r>
        <w:rPr>
          <w:rFonts w:ascii="Times New Roman" w:hAnsi="Times New Roman" w:eastAsia="宋体"/>
          <w:b w:val="0"/>
          <w:sz w:val="18"/>
        </w:rPr>
        <w:t xml:space="preserve"> 左图为 30 次运行的每词元交付字节，全部为 216.66 GB，无一例外；右图为同这 30 次的输出速度，散布在 65.21–117.87 s/词元，跨度 80.8%，其中 17 次落在规程第 14.1 节的 10% 判定带内。</w:t>
      </w:r>
      <w:r>
        <w:rPr>
          <w:rFonts w:ascii="Times New Roman" w:hAnsi="Times New Roman" w:eastAsia="宋体"/>
          <w:b/>
          <w:sz w:val="18"/>
        </w:rPr>
        <w:t>两个面板横轴相同而形态相反，说明可承载结论的是字节量而非速度。</w:t>
      </w:r>
      <w:r>
        <w:rPr>
          <w:rFonts w:ascii="Times New Roman" w:hAnsi="Times New Roman" w:eastAsia="宋体"/>
          <w:b w:val="0"/>
          <w:sz w:val="18"/>
        </w:rPr>
        <w:t xml:space="preserve"> 若以速度为验收口径，则这 30 次运行之间任意两次的差异都可能超过判定阈值，而它们搬运的字节完全相同。</w:t>
      </w:r>
    </w:p>
    <w:p>
      <w:pPr>
        <w:spacing w:after="40" w:line="276" w:lineRule="auto"/>
        <w:ind w:firstLine="360"/>
      </w:pPr>
      <w:r>
        <w:rPr>
          <w:rFonts w:ascii="Times New Roman" w:hAnsi="Times New Roman" w:eastAsia="宋体"/>
          <w:b/>
          <w:sz w:val="18"/>
        </w:rPr>
        <w:t>这一限制本身来自本文的判据。</w:t>
      </w:r>
      <w:r>
        <w:rPr>
          <w:rFonts w:ascii="Times New Roman" w:hAnsi="Times New Roman" w:eastAsia="宋体"/>
          <w:b w:val="0"/>
          <w:sz w:val="18"/>
        </w:rPr>
        <w:t xml:space="preserve"> 判据要求按字节核算，因而可以断言"字节一个没少"；而输出速度是字节与调度共同作用于端到端的综合结果，同一字节量下其 30 次重复的跨度达 80.8%（图 3），不足以支撑小于约 10% 的判定。</w:t>
      </w:r>
      <w:r>
        <w:rPr>
          <w:rFonts w:ascii="Times New Roman" w:hAnsi="Times New Roman" w:eastAsia="宋体"/>
          <w:b/>
          <w:sz w:val="18"/>
        </w:rPr>
        <w:t>这正是本文主张以字节而非速度作验收口径的直接理由</w:t>
      </w:r>
      <w:r>
        <w:rPr>
          <w:rFonts w:ascii="Times New Roman" w:hAnsi="Times New Roman" w:eastAsia="宋体"/>
          <w:b w:val="0"/>
          <w:sz w:val="18"/>
        </w:rPr>
        <w:t>：一次 −37% 看起来显著，但在速度观测量重复性不足时，它的方向可信、幅度不可引用。</w:t>
      </w:r>
    </w:p>
    <w:p>
      <w:pPr>
        <w:spacing w:after="40" w:before="80" w:line="240" w:lineRule="auto"/>
      </w:pPr>
      <w:r>
        <w:rPr>
          <w:rFonts w:ascii="Times New Roman" w:hAnsi="Times New Roman" w:eastAsia="黑体"/>
          <w:b w:val="0"/>
          <w:sz w:val="18"/>
        </w:rPr>
        <w:t>4.4  验证的边界</w:t>
      </w:r>
    </w:p>
    <w:p>
      <w:pPr>
        <w:spacing w:after="40" w:line="276" w:lineRule="auto"/>
        <w:ind w:firstLine="360"/>
      </w:pPr>
      <w:r>
        <w:rPr>
          <w:rFonts w:ascii="Times New Roman" w:hAnsi="Times New Roman" w:eastAsia="宋体"/>
          <w:b w:val="0"/>
          <w:sz w:val="18"/>
        </w:rPr>
        <w:t>第 3 章的模型推导不依赖本节任何数字；本节数据属真机层，账实一致、逐项可回查（随稿附件附录 A），但只对本实验（该模型、该介质、该负载、该冷启动时序）成立。台账如实记录挂死/FAIL 条目（如低速盘巨型 O_DIRECT pread 的 D-state 永久挂起），未选择性剔除负样本；表 2“目标档”明确标注为未观测项，不作实测声称。</w:t>
      </w:r>
    </w:p>
    <w:p>
      <w:pPr>
        <w:spacing w:after="40" w:before="80" w:line="240" w:lineRule="auto"/>
      </w:pPr>
      <w:r>
        <w:rPr>
          <w:rFonts w:ascii="Times New Roman" w:hAnsi="Times New Roman" w:eastAsia="黑体"/>
          <w:b w:val="0"/>
          <w:sz w:val="18"/>
        </w:rPr>
        <w:t>4.5  主要观测汇总</w:t>
      </w:r>
    </w:p>
    <w:p>
      <w:pPr>
        <w:spacing w:after="40" w:line="276" w:lineRule="auto"/>
        <w:ind w:firstLine="360"/>
      </w:pPr>
      <w:r>
        <w:rPr>
          <w:rFonts w:ascii="Times New Roman" w:hAnsi="Times New Roman" w:eastAsia="宋体"/>
          <w:b w:val="0"/>
          <w:sz w:val="18"/>
        </w:rPr>
        <w:t>三组观测互为表里，共同构成对判据的验证：</w:t>
      </w:r>
      <w:r>
        <w:rPr>
          <w:rFonts w:ascii="Times New Roman" w:hAnsi="Times New Roman" w:eastAsia="宋体"/>
          <w:b/>
          <w:sz w:val="18"/>
        </w:rPr>
        <w:t>输出速度</w:t>
      </w:r>
      <w:r>
        <w:rPr>
          <w:rFonts w:ascii="Times New Roman" w:hAnsi="Times New Roman" w:eastAsia="宋体"/>
          <w:b w:val="0"/>
          <w:sz w:val="18"/>
        </w:rPr>
        <w:t>是端到端综合读数（阶段 A 专家段 303.58 s/词元、高速盘驻留专家段 191.6 s/词元，二者同为专家段口径）；</w:t>
      </w:r>
      <w:r>
        <w:rPr>
          <w:rFonts w:ascii="Times New Roman" w:hAnsi="Times New Roman" w:eastAsia="宋体"/>
          <w:b/>
          <w:sz w:val="18"/>
        </w:rPr>
        <w:t>命中率</w:t>
      </w:r>
      <w:r>
        <w:rPr>
          <w:rFonts w:ascii="Times New Roman" w:hAnsi="Times New Roman" w:eastAsia="宋体"/>
          <w:b w:val="0"/>
          <w:sz w:val="18"/>
        </w:rPr>
        <w:t>（阶段 B 稳态 CACHE HIT 100%）反映缓存行为；</w:t>
      </w:r>
      <w:r>
        <w:rPr>
          <w:rFonts w:ascii="Times New Roman" w:hAnsi="Times New Roman" w:eastAsia="宋体"/>
          <w:b/>
          <w:sz w:val="18"/>
        </w:rPr>
        <w:t>字节回落</w:t>
      </w:r>
      <w:r>
        <w:rPr>
          <w:rFonts w:ascii="Times New Roman" w:hAnsi="Times New Roman" w:eastAsia="宋体"/>
          <w:b w:val="0"/>
          <w:sz w:val="18"/>
        </w:rPr>
        <w:t>（低速盘 25.83→6.7→1.7 GB/词元）揭示搬运事实。其中输出速度是主观测，命中率与字节账是其成因分解。</w:t>
      </w:r>
    </w:p>
    <w:p>
      <w:pPr>
        <w:spacing w:after="40" w:line="276" w:lineRule="auto"/>
        <w:ind w:firstLine="360"/>
      </w:pPr>
      <w:r>
        <w:rPr>
          <w:rFonts w:ascii="Times New Roman" w:hAnsi="Times New Roman" w:eastAsia="宋体"/>
          <w:b/>
          <w:sz w:val="18"/>
        </w:rPr>
        <w:t>替换策略曾被列为独立于介质落位的影响因素，本文的原则使这一看法得到修正。</w:t>
      </w:r>
    </w:p>
    <w:p>
      <w:pPr>
        <w:spacing w:after="40" w:line="276" w:lineRule="auto"/>
        <w:ind w:firstLine="360"/>
      </w:pPr>
      <w:r>
        <w:rPr>
          <w:rFonts w:ascii="Times New Roman" w:hAnsi="Times New Roman" w:eastAsia="宋体"/>
          <w:b w:val="0"/>
          <w:sz w:val="18"/>
        </w:rPr>
        <w:t>早先的观测是 {LRU, heat} 相对 LRU 可省 19% 与 32% 的专家字节。但字节下界判据要求按每层读数核算而非按策略命中率核算，据此重新审视：那一组数字在字节台账中检索命中数为零，无法逐行回查；而在可复现的条件下以 {LRU, heat} × {8, 15} GB 四臂、每臂 3 轮实测（</w:t>
      </w:r>
      <w:r>
        <w:rPr>
          <w:rFonts w:ascii="Consolas" w:hAnsi="Consolas"/>
          <w:color w:val="000080"/>
          <w:sz w:val="18"/>
        </w:rPr>
        <w:t>reports/gateab_ab/v62_policy/raw.tsv</w:t>
      </w:r>
      <w:r>
        <w:rPr>
          <w:rFonts w:ascii="Times New Roman" w:hAnsi="Times New Roman" w:eastAsia="宋体"/>
          <w:b w:val="0"/>
          <w:sz w:val="18"/>
        </w:rPr>
        <w:t>）：</w:t>
      </w:r>
    </w:p>
    <w:tbl>
      <w:tblPr>
        <w:tblStyle w:val="TableGrid"/>
        <w:tblW w:type="auto" w:w="0"/>
        <w:tblLook w:firstColumn="1" w:firstRow="1" w:lastColumn="0" w:lastRow="0" w:noHBand="0" w:noVBand="1" w:val="04A0"/>
        <w:tblLayout w:type="fixed"/>
      </w:tblPr>
      <w:tblGrid>
        <w:gridCol w:w="1278"/>
        <w:gridCol w:w="1120"/>
        <w:gridCol w:w="1357"/>
        <w:gridCol w:w="1120"/>
      </w:tblGrid>
      <w:tr>
        <w:tc>
          <w:tcPr>
            <w:tcW w:type="dxa" w:w="1278"/>
          </w:tcPr>
          <w:p>
            <w:pPr>
              <w:spacing w:after="0" w:before="0" w:line="240" w:lineRule="auto"/>
            </w:pPr>
            <w:r/>
            <w:r>
              <w:rPr>
                <w:rFonts w:ascii="Times New Roman" w:hAnsi="Times New Roman" w:eastAsia="黑体"/>
                <w:b/>
                <w:sz w:val="16"/>
              </w:rPr>
              <w:t>L1 策略</w:t>
            </w:r>
          </w:p>
        </w:tc>
        <w:tc>
          <w:tcPr>
            <w:tcW w:type="dxa" w:w="1120"/>
          </w:tcPr>
          <w:p>
            <w:pPr>
              <w:spacing w:after="0" w:before="0" w:line="240" w:lineRule="auto"/>
            </w:pPr>
            <w:r/>
            <w:r>
              <w:rPr>
                <w:rFonts w:ascii="Times New Roman" w:hAnsi="Times New Roman" w:eastAsia="黑体"/>
                <w:b/>
                <w:sz w:val="16"/>
              </w:rPr>
              <w:t>cache</w:t>
            </w:r>
          </w:p>
        </w:tc>
        <w:tc>
          <w:tcPr>
            <w:tcW w:type="dxa" w:w="1357"/>
          </w:tcPr>
          <w:p>
            <w:pPr>
              <w:spacing w:after="0" w:before="0" w:line="240" w:lineRule="auto"/>
            </w:pPr>
            <w:r/>
            <w:r>
              <w:rPr>
                <w:rFonts w:ascii="Times New Roman" w:hAnsi="Times New Roman" w:eastAsia="黑体"/>
                <w:b/>
                <w:sz w:val="16"/>
              </w:rPr>
              <w:t>三轮实测</w:t>
            </w:r>
          </w:p>
        </w:tc>
        <w:tc>
          <w:tcPr>
            <w:tcW w:type="dxa" w:w="1120"/>
          </w:tcPr>
          <w:p>
            <w:pPr>
              <w:spacing w:after="0" w:before="0" w:line="240" w:lineRule="auto"/>
            </w:pPr>
            <w:r/>
            <w:r>
              <w:rPr>
                <w:rFonts w:ascii="Times New Roman" w:hAnsi="Times New Roman" w:eastAsia="黑体"/>
                <w:b/>
                <w:sz w:val="16"/>
              </w:rPr>
              <w:t>中位</w:t>
            </w:r>
          </w:p>
        </w:tc>
      </w:tr>
      <w:tr>
        <w:tc>
          <w:tcPr>
            <w:tcW w:type="dxa" w:w="1278"/>
          </w:tcPr>
          <w:p>
            <w:pPr>
              <w:spacing w:after="0" w:before="0" w:line="240" w:lineRule="auto"/>
            </w:pPr>
            <w:r/>
            <w:r>
              <w:rPr>
                <w:rFonts w:ascii="Times New Roman" w:hAnsi="Times New Roman" w:eastAsia="宋体"/>
                <w:b w:val="0"/>
                <w:sz w:val="15"/>
              </w:rPr>
              <w:t>LRU</w:t>
            </w:r>
          </w:p>
        </w:tc>
        <w:tc>
          <w:tcPr>
            <w:tcW w:type="dxa" w:w="1120"/>
          </w:tcPr>
          <w:p>
            <w:pPr>
              <w:spacing w:after="0" w:before="0" w:line="240" w:lineRule="auto"/>
            </w:pPr>
            <w:r/>
            <w:r>
              <w:rPr>
                <w:rFonts w:ascii="Times New Roman" w:hAnsi="Times New Roman" w:eastAsia="宋体"/>
                <w:b w:val="0"/>
                <w:sz w:val="15"/>
              </w:rPr>
              <w:t>8 GB</w:t>
            </w:r>
          </w:p>
        </w:tc>
        <w:tc>
          <w:tcPr>
            <w:tcW w:type="dxa" w:w="1357"/>
          </w:tcPr>
          <w:p>
            <w:pPr>
              <w:spacing w:after="0" w:before="0" w:line="240" w:lineRule="auto"/>
            </w:pPr>
            <w:r/>
            <w:r>
              <w:rPr>
                <w:rFonts w:ascii="Times New Roman" w:hAnsi="Times New Roman" w:eastAsia="宋体"/>
                <w:b w:val="0"/>
                <w:sz w:val="15"/>
              </w:rPr>
              <w:t>25.83 ×3</w:t>
            </w:r>
          </w:p>
        </w:tc>
        <w:tc>
          <w:tcPr>
            <w:tcW w:type="dxa" w:w="1120"/>
          </w:tcPr>
          <w:p>
            <w:pPr>
              <w:spacing w:after="0" w:before="0" w:line="240" w:lineRule="auto"/>
            </w:pPr>
            <w:r/>
            <w:r>
              <w:rPr>
                <w:rFonts w:ascii="Times New Roman" w:hAnsi="Times New Roman" w:eastAsia="宋体"/>
                <w:b w:val="0"/>
                <w:sz w:val="15"/>
              </w:rPr>
              <w:t>25.83</w:t>
            </w:r>
          </w:p>
        </w:tc>
      </w:tr>
      <w:tr>
        <w:tc>
          <w:tcPr>
            <w:tcW w:type="dxa" w:w="1278"/>
          </w:tcPr>
          <w:p>
            <w:pPr>
              <w:spacing w:after="0" w:before="0" w:line="240" w:lineRule="auto"/>
            </w:pPr>
            <w:r/>
            <w:r>
              <w:rPr>
                <w:rFonts w:ascii="Times New Roman" w:hAnsi="Times New Roman" w:eastAsia="宋体"/>
                <w:b w:val="0"/>
                <w:sz w:val="15"/>
              </w:rPr>
              <w:t>heat</w:t>
            </w:r>
          </w:p>
        </w:tc>
        <w:tc>
          <w:tcPr>
            <w:tcW w:type="dxa" w:w="1120"/>
          </w:tcPr>
          <w:p>
            <w:pPr>
              <w:spacing w:after="0" w:before="0" w:line="240" w:lineRule="auto"/>
            </w:pPr>
            <w:r/>
            <w:r>
              <w:rPr>
                <w:rFonts w:ascii="Times New Roman" w:hAnsi="Times New Roman" w:eastAsia="宋体"/>
                <w:b w:val="0"/>
                <w:sz w:val="15"/>
              </w:rPr>
              <w:t>8 GB</w:t>
            </w:r>
          </w:p>
        </w:tc>
        <w:tc>
          <w:tcPr>
            <w:tcW w:type="dxa" w:w="1357"/>
          </w:tcPr>
          <w:p>
            <w:pPr>
              <w:spacing w:after="0" w:before="0" w:line="240" w:lineRule="auto"/>
            </w:pPr>
            <w:r/>
            <w:r>
              <w:rPr>
                <w:rFonts w:ascii="Times New Roman" w:hAnsi="Times New Roman" w:eastAsia="宋体"/>
                <w:b w:val="0"/>
                <w:sz w:val="15"/>
              </w:rPr>
              <w:t>25.50 ×3</w:t>
            </w:r>
          </w:p>
        </w:tc>
        <w:tc>
          <w:tcPr>
            <w:tcW w:type="dxa" w:w="1120"/>
          </w:tcPr>
          <w:p>
            <w:pPr>
              <w:spacing w:after="0" w:before="0" w:line="240" w:lineRule="auto"/>
            </w:pPr>
            <w:r/>
            <w:r>
              <w:rPr>
                <w:rFonts w:ascii="Times New Roman" w:hAnsi="Times New Roman" w:eastAsia="宋体"/>
                <w:b w:val="0"/>
                <w:sz w:val="15"/>
              </w:rPr>
              <w:t>25.50</w:t>
            </w:r>
          </w:p>
        </w:tc>
      </w:tr>
      <w:tr>
        <w:tc>
          <w:tcPr>
            <w:tcW w:type="dxa" w:w="1278"/>
          </w:tcPr>
          <w:p>
            <w:pPr>
              <w:spacing w:after="0" w:before="0" w:line="240" w:lineRule="auto"/>
            </w:pPr>
            <w:r/>
            <w:r>
              <w:rPr>
                <w:rFonts w:ascii="Times New Roman" w:hAnsi="Times New Roman" w:eastAsia="宋体"/>
                <w:b w:val="0"/>
                <w:sz w:val="15"/>
              </w:rPr>
              <w:t>LRU</w:t>
            </w:r>
          </w:p>
        </w:tc>
        <w:tc>
          <w:tcPr>
            <w:tcW w:type="dxa" w:w="1120"/>
          </w:tcPr>
          <w:p>
            <w:pPr>
              <w:spacing w:after="0" w:before="0" w:line="240" w:lineRule="auto"/>
            </w:pPr>
            <w:r/>
            <w:r>
              <w:rPr>
                <w:rFonts w:ascii="Times New Roman" w:hAnsi="Times New Roman" w:eastAsia="宋体"/>
                <w:b w:val="0"/>
                <w:sz w:val="15"/>
              </w:rPr>
              <w:t>15 GB</w:t>
            </w:r>
          </w:p>
        </w:tc>
        <w:tc>
          <w:tcPr>
            <w:tcW w:type="dxa" w:w="1357"/>
          </w:tcPr>
          <w:p>
            <w:pPr>
              <w:spacing w:after="0" w:before="0" w:line="240" w:lineRule="auto"/>
            </w:pPr>
            <w:r/>
            <w:r>
              <w:rPr>
                <w:rFonts w:ascii="Times New Roman" w:hAnsi="Times New Roman" w:eastAsia="宋体"/>
                <w:b w:val="0"/>
                <w:sz w:val="15"/>
              </w:rPr>
              <w:t>25.83 ×3</w:t>
            </w:r>
          </w:p>
        </w:tc>
        <w:tc>
          <w:tcPr>
            <w:tcW w:type="dxa" w:w="1120"/>
          </w:tcPr>
          <w:p>
            <w:pPr>
              <w:spacing w:after="0" w:before="0" w:line="240" w:lineRule="auto"/>
            </w:pPr>
            <w:r/>
            <w:r>
              <w:rPr>
                <w:rFonts w:ascii="Times New Roman" w:hAnsi="Times New Roman" w:eastAsia="宋体"/>
                <w:b w:val="0"/>
                <w:sz w:val="15"/>
              </w:rPr>
              <w:t>25.83</w:t>
            </w:r>
          </w:p>
        </w:tc>
      </w:tr>
      <w:tr>
        <w:tc>
          <w:tcPr>
            <w:tcW w:type="dxa" w:w="1278"/>
          </w:tcPr>
          <w:p>
            <w:pPr>
              <w:spacing w:after="0" w:before="0" w:line="240" w:lineRule="auto"/>
            </w:pPr>
            <w:r/>
            <w:r>
              <w:rPr>
                <w:rFonts w:ascii="Times New Roman" w:hAnsi="Times New Roman" w:eastAsia="宋体"/>
                <w:b w:val="0"/>
                <w:sz w:val="15"/>
              </w:rPr>
              <w:t>heat</w:t>
            </w:r>
          </w:p>
        </w:tc>
        <w:tc>
          <w:tcPr>
            <w:tcW w:type="dxa" w:w="1120"/>
          </w:tcPr>
          <w:p>
            <w:pPr>
              <w:spacing w:after="0" w:before="0" w:line="240" w:lineRule="auto"/>
            </w:pPr>
            <w:r/>
            <w:r>
              <w:rPr>
                <w:rFonts w:ascii="Times New Roman" w:hAnsi="Times New Roman" w:eastAsia="宋体"/>
                <w:b w:val="0"/>
                <w:sz w:val="15"/>
              </w:rPr>
              <w:t>15 GB</w:t>
            </w:r>
          </w:p>
        </w:tc>
        <w:tc>
          <w:tcPr>
            <w:tcW w:type="dxa" w:w="1357"/>
          </w:tcPr>
          <w:p>
            <w:pPr>
              <w:spacing w:after="0" w:before="0" w:line="240" w:lineRule="auto"/>
            </w:pPr>
            <w:r/>
            <w:r>
              <w:rPr>
                <w:rFonts w:ascii="Times New Roman" w:hAnsi="Times New Roman" w:eastAsia="宋体"/>
                <w:b w:val="0"/>
                <w:sz w:val="15"/>
              </w:rPr>
              <w:t>25.50 ×3</w:t>
            </w:r>
          </w:p>
        </w:tc>
        <w:tc>
          <w:tcPr>
            <w:tcW w:type="dxa" w:w="1120"/>
          </w:tcPr>
          <w:p>
            <w:pPr>
              <w:spacing w:after="0" w:before="0" w:line="240" w:lineRule="auto"/>
            </w:pPr>
            <w:r/>
            <w:r>
              <w:rPr>
                <w:rFonts w:ascii="Times New Roman" w:hAnsi="Times New Roman" w:eastAsia="宋体"/>
                <w:b w:val="0"/>
                <w:sz w:val="15"/>
              </w:rPr>
              <w:t>25.50</w:t>
            </w:r>
          </w:p>
        </w:tc>
      </w:tr>
    </w:tbl>
    <w:p>
      <w:pPr>
        <w:spacing w:after="40" w:line="276" w:lineRule="auto"/>
        <w:ind w:firstLine="360"/>
      </w:pPr>
      <w:r>
        <w:rPr>
          <w:rFonts w:ascii="Times New Roman" w:hAnsi="Times New Roman" w:eastAsia="宋体"/>
          <w:b w:val="0"/>
          <w:sz w:val="18"/>
        </w:rPr>
        <w:t>注：cache 为 L1 缓存档位；实测与中位单位为 GB/词元，三轮三轮逐位一致。</w:t>
      </w:r>
    </w:p>
    <w:p>
      <w:pPr>
        <w:spacing w:after="40" w:line="276" w:lineRule="auto"/>
        <w:ind w:firstLine="360"/>
      </w:pPr>
      <w:r>
        <w:rPr>
          <w:rFonts w:ascii="Times New Roman" w:hAnsi="Times New Roman" w:eastAsia="宋体"/>
          <w:b w:val="0"/>
          <w:sz w:val="18"/>
        </w:rPr>
        <w:t>heat 相对 LRU 仅 −1.3%，且 cache 由 8 GB 增至 15 GB 时字节完全不变。这一结果与容量不敏感一致：两种策略的差异本应只在容量不足、必逐出时才显现，而该条件下 57.8 GB 可用、内存计划仅占 45 GB，双方均无需逐出，行为因此收敛。</w:t>
      </w:r>
      <w:r>
        <w:rPr>
          <w:rFonts w:ascii="Times New Roman" w:hAnsi="Times New Roman" w:eastAsia="宋体"/>
          <w:b/>
          <w:sz w:val="18"/>
        </w:rPr>
        <w:t>故替换策略不是独立于介质落位的影响因素，本文不把它列入验收口径。</w:t>
      </w:r>
    </w:p>
    <w:p>
      <w:pPr>
        <w:spacing w:after="40" w:before="80" w:line="240" w:lineRule="auto"/>
      </w:pPr>
      <w:r>
        <w:rPr>
          <w:rFonts w:ascii="Times New Roman" w:hAnsi="Times New Roman" w:eastAsia="黑体"/>
          <w:b w:val="0"/>
          <w:sz w:val="18"/>
        </w:rPr>
        <w:t>4.6  公式对照：瓶颈界预测与真机实测</w:t>
      </w:r>
    </w:p>
    <w:p>
      <w:pPr>
        <w:spacing w:after="40" w:line="276" w:lineRule="auto"/>
        <w:ind w:firstLine="360"/>
      </w:pPr>
      <w:r>
        <w:rPr>
          <w:rFonts w:ascii="Times New Roman" w:hAnsi="Times New Roman" w:eastAsia="宋体"/>
          <w:b w:val="0"/>
          <w:sz w:val="18"/>
        </w:rPr>
        <w:t>把判据与经典排队论定量框架对接：每词元从某设备搬 B_i 字节、该设备可用带宽 W_i，则用时下限 = B_i/W_i；多设备串行时总下限为各设备之和，其中耗时最长者（瓶颈设备）就是决定速度的那台（Little 定律[11]，操作分析/平衡作业界[12][13]）。公式算出的下限与真机实测并列如下：</w:t>
      </w:r>
    </w:p>
    <w:p>
      <w:pPr>
        <w:spacing w:before="80" w:after="20"/>
        <w:jc w:val="center"/>
      </w:pPr>
      <w:r>
        <w:rPr>
          <w:rFonts w:ascii="Times New Roman" w:hAnsi="Times New Roman" w:eastAsia="宋体"/>
          <w:b w:val="0"/>
          <w:sz w:val="15"/>
        </w:rPr>
        <w:t>表 4　公式算出的用时下限 vs 真机实际用时（s/词元）</w:t>
      </w:r>
    </w:p>
    <w:p>
      <w:pPr>
        <w:spacing w:before="80" w:after="20"/>
        <w:jc w:val="center"/>
      </w:pPr>
      <w:r>
        <w:rPr>
          <w:rFonts w:ascii="Times New Roman" w:hAnsi="Times New Roman" w:eastAsia="Times New Roman"/>
          <w:b w:val="0"/>
          <w:sz w:val="15"/>
        </w:rPr>
        <w:t>Table 4　Bottleneck-bound prediction vs. measured output speed (s/token)</w:t>
      </w:r>
    </w:p>
    <w:tbl>
      <w:tblPr>
        <w:tblStyle w:val="TableGrid"/>
        <w:tblW w:type="auto" w:w="0"/>
        <w:tblLook w:firstColumn="1" w:firstRow="1" w:lastColumn="0" w:lastRow="0" w:noHBand="0" w:noVBand="1" w:val="04A0"/>
        <w:tblLayout w:type="fixed"/>
      </w:tblPr>
      <w:tblGrid>
        <w:gridCol w:w="843"/>
        <w:gridCol w:w="820"/>
        <w:gridCol w:w="797"/>
        <w:gridCol w:w="797"/>
        <w:gridCol w:w="797"/>
        <w:gridCol w:w="820"/>
      </w:tblGrid>
      <w:tr>
        <w:tc>
          <w:tcPr>
            <w:tcW w:type="dxa" w:w="843"/>
          </w:tcPr>
          <w:p>
            <w:pPr>
              <w:spacing w:after="0" w:before="0" w:line="240" w:lineRule="auto"/>
            </w:pPr>
            <w:r/>
            <w:r>
              <w:rPr>
                <w:rFonts w:ascii="Times New Roman" w:hAnsi="Times New Roman" w:eastAsia="黑体"/>
                <w:b/>
                <w:sz w:val="16"/>
              </w:rPr>
              <w:t>落位档</w:t>
            </w:r>
          </w:p>
        </w:tc>
        <w:tc>
          <w:tcPr>
            <w:tcW w:type="dxa" w:w="820"/>
          </w:tcPr>
          <w:p>
            <w:pPr>
              <w:spacing w:after="0" w:before="0" w:line="240" w:lineRule="auto"/>
            </w:pPr>
            <w:r/>
            <w:r>
              <w:rPr>
                <w:rFonts w:ascii="Times New Roman" w:hAnsi="Times New Roman" w:eastAsia="黑体"/>
                <w:b/>
                <w:sz w:val="16"/>
              </w:rPr>
              <w:t>字节/词元</w:t>
            </w:r>
          </w:p>
        </w:tc>
        <w:tc>
          <w:tcPr>
            <w:tcW w:type="dxa" w:w="797"/>
          </w:tcPr>
          <w:p>
            <w:pPr>
              <w:spacing w:after="0" w:before="0" w:line="240" w:lineRule="auto"/>
            </w:pPr>
            <w:r/>
            <w:r>
              <w:rPr>
                <w:rFonts w:ascii="Times New Roman" w:hAnsi="Times New Roman" w:eastAsia="黑体"/>
                <w:b/>
                <w:sz w:val="16"/>
              </w:rPr>
              <w:t>带宽</w:t>
            </w:r>
          </w:p>
        </w:tc>
        <w:tc>
          <w:tcPr>
            <w:tcW w:type="dxa" w:w="797"/>
          </w:tcPr>
          <w:p>
            <w:pPr>
              <w:spacing w:after="0" w:before="0" w:line="240" w:lineRule="auto"/>
            </w:pPr>
            <w:r/>
            <w:r>
              <w:rPr>
                <w:rFonts w:ascii="Times New Roman" w:hAnsi="Times New Roman" w:eastAsia="黑体"/>
                <w:b/>
                <w:sz w:val="16"/>
              </w:rPr>
              <w:t>公式下限</w:t>
            </w:r>
          </w:p>
        </w:tc>
        <w:tc>
          <w:tcPr>
            <w:tcW w:type="dxa" w:w="797"/>
          </w:tcPr>
          <w:p>
            <w:pPr>
              <w:spacing w:after="0" w:before="0" w:line="240" w:lineRule="auto"/>
            </w:pPr>
            <w:r/>
            <w:r>
              <w:rPr>
                <w:rFonts w:ascii="Times New Roman" w:hAnsi="Times New Roman" w:eastAsia="黑体"/>
                <w:b/>
                <w:sz w:val="16"/>
              </w:rPr>
              <w:t>实测</w:t>
            </w:r>
          </w:p>
        </w:tc>
        <w:tc>
          <w:tcPr>
            <w:tcW w:type="dxa" w:w="820"/>
          </w:tcPr>
          <w:p>
            <w:pPr>
              <w:spacing w:after="0" w:before="0" w:line="240" w:lineRule="auto"/>
            </w:pPr>
            <w:r/>
            <w:r>
              <w:rPr>
                <w:rFonts w:ascii="Times New Roman" w:hAnsi="Times New Roman" w:eastAsia="黑体"/>
                <w:b/>
                <w:sz w:val="16"/>
              </w:rPr>
              <w:t>实测/下限</w:t>
            </w:r>
          </w:p>
        </w:tc>
      </w:tr>
      <w:tr>
        <w:tc>
          <w:tcPr>
            <w:tcW w:type="dxa" w:w="843"/>
          </w:tcPr>
          <w:p>
            <w:pPr>
              <w:spacing w:after="0" w:before="0" w:line="240" w:lineRule="auto"/>
            </w:pPr>
            <w:r/>
            <w:r>
              <w:rPr>
                <w:rFonts w:ascii="Times New Roman" w:hAnsi="Times New Roman" w:eastAsia="宋体"/>
                <w:b w:val="0"/>
                <w:sz w:val="15"/>
              </w:rPr>
              <w:t>A 慢盘</w:t>
            </w:r>
          </w:p>
        </w:tc>
        <w:tc>
          <w:tcPr>
            <w:tcW w:type="dxa" w:w="820"/>
          </w:tcPr>
          <w:p>
            <w:pPr>
              <w:spacing w:after="0" w:before="0" w:line="240" w:lineRule="auto"/>
            </w:pPr>
            <w:r/>
            <w:r>
              <w:rPr>
                <w:rFonts w:ascii="Times New Roman" w:hAnsi="Times New Roman" w:eastAsia="宋体"/>
                <w:b w:val="0"/>
                <w:sz w:val="15"/>
              </w:rPr>
              <w:t>25.83 GB</w:t>
            </w:r>
          </w:p>
        </w:tc>
        <w:tc>
          <w:tcPr>
            <w:tcW w:type="dxa" w:w="797"/>
          </w:tcPr>
          <w:p>
            <w:pPr>
              <w:spacing w:after="0" w:before="0" w:line="240" w:lineRule="auto"/>
            </w:pPr>
            <w:r/>
            <w:r>
              <w:rPr>
                <w:rFonts w:ascii="Times New Roman" w:hAnsi="Times New Roman" w:eastAsia="宋体"/>
                <w:b w:val="0"/>
                <w:sz w:val="15"/>
              </w:rPr>
              <w:t>85 MB/s</w:t>
            </w:r>
          </w:p>
        </w:tc>
        <w:tc>
          <w:tcPr>
            <w:tcW w:type="dxa" w:w="797"/>
          </w:tcPr>
          <w:p>
            <w:pPr>
              <w:spacing w:after="0" w:before="0" w:line="240" w:lineRule="auto"/>
            </w:pPr>
            <w:r/>
            <w:r>
              <w:rPr>
                <w:rFonts w:ascii="Times New Roman" w:hAnsi="Times New Roman" w:eastAsia="宋体"/>
                <w:b w:val="0"/>
                <w:sz w:val="15"/>
              </w:rPr>
              <w:t>303.9 s</w:t>
            </w:r>
          </w:p>
        </w:tc>
        <w:tc>
          <w:tcPr>
            <w:tcW w:type="dxa" w:w="797"/>
          </w:tcPr>
          <w:p>
            <w:pPr>
              <w:spacing w:after="0" w:before="0" w:line="240" w:lineRule="auto"/>
            </w:pPr>
            <w:r/>
            <w:r>
              <w:rPr>
                <w:rFonts w:ascii="Times New Roman" w:hAnsi="Times New Roman" w:eastAsia="宋体"/>
                <w:b w:val="0"/>
                <w:sz w:val="15"/>
              </w:rPr>
              <w:t>303.58 s</w:t>
            </w:r>
          </w:p>
        </w:tc>
        <w:tc>
          <w:tcPr>
            <w:tcW w:type="dxa" w:w="820"/>
          </w:tcPr>
          <w:p>
            <w:pPr>
              <w:spacing w:after="0" w:before="0" w:line="240" w:lineRule="auto"/>
            </w:pPr>
            <w:r/>
            <w:r>
              <w:rPr>
                <w:rFonts w:ascii="Times New Roman" w:hAnsi="Times New Roman" w:eastAsia="宋体"/>
                <w:b w:val="0"/>
                <w:sz w:val="15"/>
              </w:rPr>
              <w:t>1.00</w:t>
            </w:r>
          </w:p>
        </w:tc>
      </w:tr>
      <w:tr>
        <w:tc>
          <w:tcPr>
            <w:tcW w:type="dxa" w:w="843"/>
          </w:tcPr>
          <w:p>
            <w:pPr>
              <w:spacing w:after="0" w:before="0" w:line="240" w:lineRule="auto"/>
            </w:pPr>
            <w:r/>
            <w:r>
              <w:rPr>
                <w:rFonts w:ascii="Times New Roman" w:hAnsi="Times New Roman" w:eastAsia="宋体"/>
                <w:b w:val="0"/>
                <w:sz w:val="15"/>
              </w:rPr>
              <w:t>B 高速盘</w:t>
            </w:r>
          </w:p>
        </w:tc>
        <w:tc>
          <w:tcPr>
            <w:tcW w:type="dxa" w:w="820"/>
          </w:tcPr>
          <w:p>
            <w:pPr>
              <w:spacing w:after="0" w:before="0" w:line="240" w:lineRule="auto"/>
            </w:pPr>
            <w:r/>
            <w:r>
              <w:rPr>
                <w:rFonts w:ascii="Times New Roman" w:hAnsi="Times New Roman" w:eastAsia="宋体"/>
                <w:b w:val="0"/>
                <w:sz w:val="15"/>
              </w:rPr>
              <w:t>25.83 GB</w:t>
            </w:r>
          </w:p>
        </w:tc>
        <w:tc>
          <w:tcPr>
            <w:tcW w:type="dxa" w:w="797"/>
          </w:tcPr>
          <w:p>
            <w:pPr>
              <w:spacing w:after="0" w:before="0" w:line="240" w:lineRule="auto"/>
            </w:pPr>
            <w:r/>
            <w:r>
              <w:rPr>
                <w:rFonts w:ascii="Times New Roman" w:hAnsi="Times New Roman" w:eastAsia="宋体"/>
                <w:b w:val="0"/>
                <w:sz w:val="15"/>
              </w:rPr>
              <w:t>419 MB/s</w:t>
            </w:r>
          </w:p>
        </w:tc>
        <w:tc>
          <w:tcPr>
            <w:tcW w:type="dxa" w:w="797"/>
          </w:tcPr>
          <w:p>
            <w:pPr>
              <w:spacing w:after="0" w:before="0" w:line="240" w:lineRule="auto"/>
            </w:pPr>
            <w:r/>
            <w:r>
              <w:rPr>
                <w:rFonts w:ascii="Times New Roman" w:hAnsi="Times New Roman" w:eastAsia="宋体"/>
                <w:b w:val="0"/>
                <w:sz w:val="15"/>
              </w:rPr>
              <w:t>61.6 s</w:t>
            </w:r>
          </w:p>
        </w:tc>
        <w:tc>
          <w:tcPr>
            <w:tcW w:type="dxa" w:w="797"/>
          </w:tcPr>
          <w:p>
            <w:pPr>
              <w:spacing w:after="0" w:before="0" w:line="240" w:lineRule="auto"/>
            </w:pPr>
            <w:r/>
            <w:r>
              <w:rPr>
                <w:rFonts w:ascii="Times New Roman" w:hAnsi="Times New Roman" w:eastAsia="宋体"/>
                <w:b w:val="0"/>
                <w:sz w:val="15"/>
              </w:rPr>
              <w:t>191.6 s</w:t>
            </w:r>
          </w:p>
        </w:tc>
        <w:tc>
          <w:tcPr>
            <w:tcW w:type="dxa" w:w="820"/>
          </w:tcPr>
          <w:p>
            <w:pPr>
              <w:spacing w:after="0" w:before="0" w:line="240" w:lineRule="auto"/>
            </w:pPr>
            <w:r/>
            <w:r>
              <w:rPr>
                <w:rFonts w:ascii="Times New Roman" w:hAnsi="Times New Roman" w:eastAsia="宋体"/>
                <w:b w:val="0"/>
                <w:sz w:val="15"/>
              </w:rPr>
              <w:t>3.11</w:t>
            </w:r>
          </w:p>
        </w:tc>
      </w:tr>
      <w:tr>
        <w:tc>
          <w:tcPr>
            <w:tcW w:type="dxa" w:w="843"/>
          </w:tcPr>
          <w:p>
            <w:pPr>
              <w:spacing w:after="0" w:before="0" w:line="240" w:lineRule="auto"/>
            </w:pPr>
            <w:r/>
            <w:r>
              <w:rPr>
                <w:rFonts w:ascii="Times New Roman" w:hAnsi="Times New Roman" w:eastAsia="宋体"/>
                <w:b w:val="0"/>
                <w:sz w:val="15"/>
              </w:rPr>
              <w:t>C 当日最优</w:t>
            </w:r>
          </w:p>
        </w:tc>
        <w:tc>
          <w:tcPr>
            <w:tcW w:type="dxa" w:w="820"/>
          </w:tcPr>
          <w:p>
            <w:pPr>
              <w:spacing w:after="0" w:before="0" w:line="240" w:lineRule="auto"/>
            </w:pPr>
            <w:r/>
            <w:r>
              <w:rPr>
                <w:rFonts w:ascii="Times New Roman" w:hAnsi="Times New Roman" w:eastAsia="宋体"/>
                <w:b w:val="0"/>
                <w:sz w:val="15"/>
              </w:rPr>
              <w:t>77.5 GB</w:t>
            </w:r>
          </w:p>
        </w:tc>
        <w:tc>
          <w:tcPr>
            <w:tcW w:type="dxa" w:w="797"/>
          </w:tcPr>
          <w:p>
            <w:pPr>
              <w:spacing w:after="0" w:before="0" w:line="240" w:lineRule="auto"/>
            </w:pPr>
            <w:r/>
            <w:r>
              <w:rPr>
                <w:rFonts w:ascii="Times New Roman" w:hAnsi="Times New Roman" w:eastAsia="宋体"/>
                <w:b w:val="0"/>
                <w:sz w:val="15"/>
              </w:rPr>
              <w:t>1.5 GB/s</w:t>
            </w:r>
          </w:p>
        </w:tc>
        <w:tc>
          <w:tcPr>
            <w:tcW w:type="dxa" w:w="797"/>
          </w:tcPr>
          <w:p>
            <w:pPr>
              <w:spacing w:after="0" w:before="0" w:line="240" w:lineRule="auto"/>
            </w:pPr>
            <w:r/>
            <w:r>
              <w:rPr>
                <w:rFonts w:ascii="Times New Roman" w:hAnsi="Times New Roman" w:eastAsia="宋体"/>
                <w:b w:val="0"/>
                <w:sz w:val="15"/>
              </w:rPr>
              <w:t>51.7 s</w:t>
            </w:r>
          </w:p>
        </w:tc>
        <w:tc>
          <w:tcPr>
            <w:tcW w:type="dxa" w:w="797"/>
          </w:tcPr>
          <w:p>
            <w:pPr>
              <w:spacing w:after="0" w:before="0" w:line="240" w:lineRule="auto"/>
            </w:pPr>
            <w:r/>
            <w:r>
              <w:rPr>
                <w:rFonts w:ascii="Times New Roman" w:hAnsi="Times New Roman" w:eastAsia="宋体"/>
                <w:b w:val="0"/>
                <w:sz w:val="15"/>
              </w:rPr>
              <w:t>82.86 s</w:t>
            </w:r>
          </w:p>
        </w:tc>
        <w:tc>
          <w:tcPr>
            <w:tcW w:type="dxa" w:w="820"/>
          </w:tcPr>
          <w:p>
            <w:pPr>
              <w:spacing w:after="0" w:before="0" w:line="240" w:lineRule="auto"/>
            </w:pPr>
            <w:r/>
            <w:r>
              <w:rPr>
                <w:rFonts w:ascii="Times New Roman" w:hAnsi="Times New Roman" w:eastAsia="宋体"/>
                <w:b w:val="0"/>
                <w:sz w:val="15"/>
              </w:rPr>
              <w:t>1.60</w:t>
            </w:r>
          </w:p>
        </w:tc>
      </w:tr>
      <w:tr>
        <w:tc>
          <w:tcPr>
            <w:tcW w:type="dxa" w:w="843"/>
          </w:tcPr>
          <w:p>
            <w:pPr>
              <w:spacing w:after="0" w:before="0" w:line="240" w:lineRule="auto"/>
            </w:pPr>
            <w:r/>
            <w:r>
              <w:rPr>
                <w:rFonts w:ascii="Times New Roman" w:hAnsi="Times New Roman" w:eastAsia="宋体"/>
                <w:b w:val="0"/>
                <w:sz w:val="15"/>
              </w:rPr>
              <w:t>D 逐相位</w:t>
            </w:r>
          </w:p>
        </w:tc>
        <w:tc>
          <w:tcPr>
            <w:tcW w:type="dxa" w:w="820"/>
          </w:tcPr>
          <w:p>
            <w:pPr>
              <w:spacing w:after="0" w:before="0" w:line="240" w:lineRule="auto"/>
            </w:pPr>
            <w:r/>
            <w:r>
              <w:rPr>
                <w:rFonts w:ascii="Times New Roman" w:hAnsi="Times New Roman" w:eastAsia="宋体"/>
                <w:b w:val="0"/>
                <w:sz w:val="15"/>
              </w:rPr>
              <w:t>64.3 GB</w:t>
            </w:r>
          </w:p>
        </w:tc>
        <w:tc>
          <w:tcPr>
            <w:tcW w:type="dxa" w:w="797"/>
          </w:tcPr>
          <w:p>
            <w:pPr>
              <w:spacing w:after="0" w:before="0" w:line="240" w:lineRule="auto"/>
            </w:pPr>
            <w:r/>
            <w:r>
              <w:rPr>
                <w:rFonts w:ascii="Times New Roman" w:hAnsi="Times New Roman" w:eastAsia="宋体"/>
                <w:b w:val="0"/>
                <w:sz w:val="15"/>
              </w:rPr>
              <w:t>混合</w:t>
            </w:r>
          </w:p>
        </w:tc>
        <w:tc>
          <w:tcPr>
            <w:tcW w:type="dxa" w:w="797"/>
          </w:tcPr>
          <w:p>
            <w:pPr>
              <w:spacing w:after="0" w:before="0" w:line="240" w:lineRule="auto"/>
            </w:pPr>
            <w:r/>
            <w:r>
              <w:rPr>
                <w:rFonts w:ascii="Times New Roman" w:hAnsi="Times New Roman" w:eastAsia="宋体"/>
                <w:b w:val="0"/>
                <w:sz w:val="15"/>
              </w:rPr>
              <w:t>70.4 s</w:t>
            </w:r>
          </w:p>
        </w:tc>
        <w:tc>
          <w:tcPr>
            <w:tcW w:type="dxa" w:w="797"/>
          </w:tcPr>
          <w:p>
            <w:pPr>
              <w:spacing w:after="0" w:before="0" w:line="240" w:lineRule="auto"/>
            </w:pPr>
            <w:r/>
            <w:r>
              <w:rPr>
                <w:rFonts w:ascii="Times New Roman" w:hAnsi="Times New Roman" w:eastAsia="宋体"/>
                <w:b w:val="0"/>
                <w:sz w:val="15"/>
              </w:rPr>
              <w:t>74.57 s</w:t>
            </w:r>
          </w:p>
        </w:tc>
        <w:tc>
          <w:tcPr>
            <w:tcW w:type="dxa" w:w="820"/>
          </w:tcPr>
          <w:p>
            <w:pPr>
              <w:spacing w:after="0" w:before="0" w:line="240" w:lineRule="auto"/>
            </w:pPr>
            <w:r/>
            <w:r>
              <w:rPr>
                <w:rFonts w:ascii="Times New Roman" w:hAnsi="Times New Roman" w:eastAsia="宋体"/>
                <w:b w:val="0"/>
                <w:sz w:val="15"/>
              </w:rPr>
              <w:t>1.06</w:t>
            </w:r>
          </w:p>
        </w:tc>
      </w:tr>
    </w:tbl>
    <w:p>
      <w:pPr>
        <w:spacing w:after="40" w:line="276" w:lineRule="auto"/>
        <w:ind w:firstLine="360"/>
      </w:pPr>
      <w:r>
        <w:rPr>
          <w:rFonts w:ascii="Times New Roman" w:hAnsi="Times New Roman" w:eastAsia="宋体"/>
          <w:b w:val="0"/>
          <w:sz w:val="18"/>
        </w:rPr>
        <w:t>注：A 慢盘为阶段 A 基线，B 为高速盘驻留（阶段 B），C 为首轮扫描所得最优配置，D 为第二次逐相位实测（主干常驻档，n=3 中位数）。字节与带宽单位为每词元；"混合"为主干 890 与专家 379 MB/s。公式下限 = 字节 ÷ 带宽，按"瓶颈设备独占带宽"计算，故为下限。</w:t>
      </w:r>
    </w:p>
    <w:p>
      <w:pPr>
        <w:spacing w:after="40" w:line="276" w:lineRule="auto"/>
        <w:ind w:firstLine="360"/>
      </w:pPr>
      <w:r>
        <w:rPr>
          <w:rFonts w:ascii="Times New Roman" w:hAnsi="Times New Roman" w:eastAsia="宋体"/>
          <w:b w:val="0"/>
          <w:sz w:val="18"/>
        </w:rPr>
        <w:t>注：公式按"瓶颈设备独占带宽"的理想情形计算，故为下限。阶段 A 的下限 303.9 s 与实测 303.58 s 仅差 0.1%，单一顺序流上"字节÷带宽"即定律，与表 1 专家段占端到端 94% 相互印证。</w:t>
      </w:r>
    </w:p>
    <w:p>
      <w:pPr>
        <w:spacing w:after="40" w:line="276" w:lineRule="auto"/>
        <w:ind w:firstLine="360"/>
      </w:pPr>
      <w:r>
        <w:rPr>
          <w:rFonts w:ascii="Times New Roman" w:hAnsi="Times New Roman" w:eastAsia="宋体"/>
          <w:b/>
          <w:sz w:val="18"/>
        </w:rPr>
        <w:t>本表的读法分两步。</w:t>
      </w:r>
      <w:r>
        <w:rPr>
          <w:rFonts w:ascii="Times New Roman" w:hAnsi="Times New Roman" w:eastAsia="宋体"/>
          <w:b w:val="0"/>
          <w:sz w:val="18"/>
        </w:rPr>
        <w:t xml:space="preserve"> 比值 1.00 说明单流顺序、公式即定律。比值大于 1 时先分流计价，因为公式给全部字节共用一个带宽，而实测中主干按 890 MB/s、专家按 379 MB/s，二者不可共用分母。计价后仍大于 1 的部分应归因于串行化等非字节因素，不能默认归因于实现损耗。</w:t>
      </w:r>
    </w:p>
    <w:p>
      <w:pPr>
        <w:spacing w:after="40" w:line="276" w:lineRule="auto"/>
        <w:ind w:firstLine="360"/>
      </w:pPr>
      <w:r>
        <w:rPr>
          <w:rFonts w:ascii="Times New Roman" w:hAnsi="Times New Roman" w:eastAsia="宋体"/>
          <w:b w:val="0"/>
          <w:sz w:val="18"/>
        </w:rPr>
        <w:t>末行的 1.06 需要两处说明，否则会被误读成"已接近下界"。</w:t>
      </w:r>
    </w:p>
    <w:p>
      <w:pPr>
        <w:spacing w:after="40" w:line="276" w:lineRule="auto"/>
        <w:ind w:firstLine="360"/>
      </w:pPr>
      <w:r>
        <w:rPr>
          <w:rFonts w:ascii="Times New Roman" w:hAnsi="Times New Roman" w:eastAsia="宋体"/>
          <w:b w:val="0"/>
          <w:sz w:val="18"/>
        </w:rPr>
        <w:t>其一，</w:t>
      </w:r>
      <w:r>
        <w:rPr>
          <w:rFonts w:ascii="Times New Roman" w:hAnsi="Times New Roman" w:eastAsia="宋体"/>
          <w:b/>
          <w:sz w:val="18"/>
        </w:rPr>
        <w:t>1.06 是计价口径修正的结果，不是设备变快。</w:t>
      </w:r>
      <w:r>
        <w:rPr>
          <w:rFonts w:ascii="Times New Roman" w:hAnsi="Times New Roman" w:eastAsia="宋体"/>
          <w:b w:val="0"/>
          <w:sz w:val="18"/>
        </w:rPr>
        <w:t xml:space="preserve"> 原表把 16 路并发的专家聚合速率按单流计（453 MB/s），并把重叠的时长相加当作暴露时间；改为并集与互斥口径后，公式下限从 47.6 s 修正为 70.4 s，比值随之由 3.11 降至 1.06。发现过程见附件 A.4.1。</w:t>
      </w:r>
    </w:p>
    <w:p>
      <w:pPr>
        <w:spacing w:after="40" w:line="276" w:lineRule="auto"/>
        <w:ind w:firstLine="360"/>
      </w:pPr>
      <w:r>
        <w:rPr>
          <w:rFonts w:ascii="Times New Roman" w:hAnsi="Times New Roman" w:eastAsia="宋体"/>
          <w:b w:val="0"/>
          <w:sz w:val="18"/>
        </w:rPr>
        <w:t>其二，</w:t>
      </w:r>
      <w:r>
        <w:rPr>
          <w:rFonts w:ascii="Times New Roman" w:hAnsi="Times New Roman" w:eastAsia="宋体"/>
          <w:b/>
          <w:sz w:val="18"/>
        </w:rPr>
        <w:t>即便如此，该档也未达到字节下界。</w:t>
      </w:r>
      <w:r>
        <w:rPr>
          <w:rFonts w:ascii="Times New Roman" w:hAnsi="Times New Roman" w:eastAsia="宋体"/>
          <w:b w:val="0"/>
          <w:sz w:val="18"/>
        </w:rPr>
        <w:t xml:space="preserve"> 上式中的 W_i 按本节开头定义为设备可用带宽，而表 4 该行的 890/379 MB/s 是引擎自身已达成的速率；以前者为分母，比值必然向 1 收敛，与设备是否还有余量无关。以引擎真实访问形态重测，该比值为 1.3–1.6（</w:t>
      </w:r>
      <w:r>
        <w:rPr>
          <w:rFonts w:ascii="Consolas" w:hAnsi="Consolas"/>
          <w:color w:val="000080"/>
          <w:sz w:val="18"/>
        </w:rPr>
        <w:t>reports/gateab_ab/v58_mix/ratios.txt</w:t>
      </w:r>
      <w:r>
        <w:rPr>
          <w:rFonts w:ascii="Times New Roman" w:hAnsi="Times New Roman" w:eastAsia="宋体"/>
          <w:b w:val="0"/>
          <w:sz w:val="18"/>
        </w:rPr>
        <w:t>，发现过程见附件 A.4.2）。</w:t>
      </w:r>
    </w:p>
    <w:p>
      <w:pPr>
        <w:spacing w:after="40" w:line="276" w:lineRule="auto"/>
        <w:ind w:firstLine="360"/>
      </w:pPr>
      <w:r>
        <w:rPr>
          <w:rFonts w:ascii="Times New Roman" w:hAnsi="Times New Roman" w:eastAsia="宋体"/>
          <w:b w:val="0"/>
          <w:sz w:val="18"/>
        </w:rPr>
        <w:t>两处修正均为实测与已报告数字冲突所致。</w:t>
      </w:r>
      <w:r>
        <w:rPr>
          <w:rFonts w:ascii="Times New Roman" w:hAnsi="Times New Roman" w:eastAsia="宋体"/>
          <w:b/>
          <w:sz w:val="18"/>
        </w:rPr>
        <w:t>本节的结论因此是：按字节计价仍有可观差距，而这部分差距不是字节造成的。</w:t>
      </w:r>
      <w:r>
        <w:rPr>
          <w:rFonts w:ascii="Times New Roman" w:hAnsi="Times New Roman" w:eastAsia="宋体"/>
          <w:b w:val="0"/>
          <w:sz w:val="18"/>
        </w:rPr>
        <w:t xml:space="preserve"> 其机制在引擎内直接测得（</w:t>
      </w:r>
      <w:r>
        <w:rPr>
          <w:rFonts w:ascii="Consolas" w:hAnsi="Consolas"/>
          <w:color w:val="000080"/>
          <w:sz w:val="18"/>
        </w:rPr>
        <w:t>reports/gateab_ab/FINDINGS.md</w:t>
      </w:r>
      <w:r>
        <w:rPr>
          <w:rFonts w:ascii="Times New Roman" w:hAnsi="Times New Roman" w:eastAsia="宋体"/>
          <w:b w:val="0"/>
          <w:sz w:val="18"/>
        </w:rPr>
        <w:t>，10 轮、跨两版代码，每词元请求数与字节数逐位一致）：</w:t>
      </w:r>
    </w:p>
    <w:p>
      <w:pPr>
        <w:spacing w:after="40" w:line="276" w:lineRule="auto"/>
        <w:ind w:firstLine="360"/>
      </w:pPr>
      <w:r>
        <w:rPr>
          <w:rFonts w:ascii="Times New Roman" w:hAnsi="Times New Roman" w:eastAsia="宋体"/>
          <w:b/>
          <w:sz w:val="18"/>
        </w:rPr>
        <w:t>表 4 需要两步读法。</w:t>
      </w:r>
      <w:r>
        <w:rPr>
          <w:rFonts w:ascii="Times New Roman" w:hAnsi="Times New Roman" w:eastAsia="宋体"/>
          <w:b w:val="0"/>
          <w:sz w:val="18"/>
        </w:rPr>
        <w:t xml:space="preserve"> 四个比值里 3.11 与 1.60 都远离 1.00，若直接按"实测高于公式"解读，会得出实现有严重损耗的结论；而一旦主干与专家各自按其实际带宽计价，比值即落回 1.00 与 1.06，</w:t>
      </w:r>
      <w:r>
        <w:rPr>
          <w:rFonts w:ascii="Times New Roman" w:hAnsi="Times New Roman" w:eastAsia="宋体"/>
          <w:b/>
          <w:sz w:val="18"/>
        </w:rPr>
        <w:t>两档均落在规程第 14.1 节的 10% 判定带内</w:t>
      </w:r>
      <w:r>
        <w:rPr>
          <w:rFonts w:ascii="Times New Roman" w:hAnsi="Times New Roman" w:eastAsia="宋体"/>
          <w:b w:val="0"/>
          <w:sz w:val="18"/>
        </w:rPr>
        <w:t>，即公式已算到与实测同量级。</w:t>
      </w:r>
      <w:r>
        <w:rPr>
          <w:rFonts w:ascii="Times New Roman" w:hAnsi="Times New Roman" w:eastAsia="宋体"/>
          <w:b/>
          <w:sz w:val="18"/>
        </w:rPr>
        <w:t>剩余的 1.06 不是实现损耗</w:t>
      </w:r>
      <w:r>
        <w:rPr>
          <w:rFonts w:ascii="Times New Roman" w:hAnsi="Times New Roman" w:eastAsia="宋体"/>
          <w:b w:val="0"/>
          <w:sz w:val="18"/>
        </w:rPr>
        <w:t>，其机制是下面记录的串行化。</w:t>
      </w:r>
    </w:p>
    <w:p>
      <w:pPr>
        <w:spacing w:after="0"/>
        <w:ind w:left="170"/>
      </w:pPr>
      <w:r>
        <w:rPr>
          <w:rFonts w:ascii="Consolas" w:hAnsi="Consolas"/>
          <w:sz w:val="14"/>
        </w:rPr>
        <w:t>主干流         708 – 1003 MB/s 每流，队列 0.1 s (0.1%)</w:t>
      </w:r>
    </w:p>
    <w:p>
      <w:pPr>
        <w:spacing w:after="0"/>
        <w:ind w:left="170"/>
      </w:pPr>
      <w:r>
        <w:rPr>
          <w:rFonts w:ascii="Consolas" w:hAnsi="Consolas"/>
          <w:sz w:val="14"/>
        </w:rPr>
        <w:t>专家流         34 –  46 MB/s 每流，队列 57 – 76 s (3.1–4.2%)</w:t>
      </w:r>
    </w:p>
    <w:p>
      <w:pPr>
        <w:spacing w:after="0"/>
        <w:ind w:left="170"/>
      </w:pPr>
      <w:r>
        <w:rPr>
          <w:rFonts w:ascii="Consolas" w:hAnsi="Consolas"/>
          <w:sz w:val="14"/>
        </w:rPr>
        <w:t>worker 睡眠    占墙钟 40 – 49%</w:t>
      </w:r>
    </w:p>
    <w:p>
      <w:pPr>
        <w:spacing w:after="0"/>
        <w:ind w:left="170"/>
      </w:pPr>
      <w:r>
        <w:rPr>
          <w:rFonts w:ascii="Consolas" w:hAnsi="Consolas"/>
          <w:sz w:val="14"/>
        </w:rPr>
        <w:t>实际并发       8.9 – 10.0×（配置 16 个 worker）</w:t>
      </w:r>
    </w:p>
    <w:p>
      <w:pPr>
        <w:spacing w:after="40" w:line="276" w:lineRule="auto"/>
        <w:ind w:firstLine="360"/>
      </w:pPr>
      <w:r>
        <w:rPr>
          <w:rFonts w:ascii="Times New Roman" w:hAnsi="Times New Roman" w:eastAsia="宋体"/>
          <w:b w:val="0"/>
          <w:sz w:val="18"/>
        </w:rPr>
        <w:t>上表两行的速率由时间派生，不可复现；字节量才可复现。后续两次复现把这一点摆了出来：每词元的请求数与字节总量与本节完全相同，专家流每流速率却只有 30 与 29 MB/s，低于上表区间；主干流 833 与 745 MB/s，仍在区间内。两次复现的墙钟（98.90 与 104.66 s/词元）长于本节记录时段，字节除以更长的墙钟，自然得到更低的速率。</w:t>
      </w:r>
      <w:r>
        <w:rPr>
          <w:rFonts w:ascii="Times New Roman" w:hAnsi="Times New Roman" w:eastAsia="宋体"/>
          <w:b/>
          <w:sz w:val="18"/>
        </w:rPr>
        <w:t>验收应核对字节而非速率；本文已记录的时间上界为 104.66 s/词元。</w:t>
      </w:r>
      <w:r>
        <w:rPr>
          <w:rFonts w:ascii="Times New Roman" w:hAnsi="Times New Roman" w:eastAsia="宋体"/>
          <w:b w:val="0"/>
          <w:sz w:val="18"/>
        </w:rPr>
        <w:t xml:space="preserve"> 完整数字见附件 A.1。</w:t>
      </w:r>
    </w:p>
    <w:p>
      <w:pPr>
        <w:spacing w:after="40" w:line="276" w:lineRule="auto"/>
        <w:ind w:firstLine="360"/>
      </w:pPr>
      <w:r>
        <w:rPr>
          <w:rFonts w:ascii="Times New Roman" w:hAnsi="Times New Roman" w:eastAsia="宋体"/>
          <w:b w:val="0"/>
          <w:sz w:val="18"/>
        </w:rPr>
        <w:t>上表的并发倍数不是独立于睡眠占比的第二个量，二者同源：本机为 8 物理核 / 16 逻辑处理器，8 核乘以 SMT 增益即落在实测区间内，故 worker 数超过约 8–10 不再提高并行度。</w:t>
      </w:r>
    </w:p>
    <w:p>
      <w:pPr>
        <w:spacing w:after="40" w:line="276" w:lineRule="auto"/>
        <w:ind w:firstLine="360"/>
      </w:pPr>
      <w:r>
        <w:rPr>
          <w:rFonts w:ascii="Times New Roman" w:hAnsi="Times New Roman" w:eastAsia="宋体"/>
          <w:b w:val="0"/>
          <w:sz w:val="18"/>
        </w:rPr>
        <w:t xml:space="preserve">那 40–49% 的成因随后经直接测量判定。每层读毕、计算、再读下一层，期间 worker 有 40–49% 的时间停在 </w:t>
      </w:r>
      <w:r>
        <w:rPr>
          <w:rFonts w:ascii="Consolas" w:hAnsi="Consolas"/>
          <w:color w:val="000080"/>
          <w:sz w:val="18"/>
        </w:rPr>
        <w:t>cond_wait</w:t>
      </w:r>
      <w:r>
        <w:rPr>
          <w:rFonts w:ascii="Times New Roman" w:hAnsi="Times New Roman" w:eastAsia="宋体"/>
          <w:b w:val="0"/>
          <w:sz w:val="18"/>
        </w:rPr>
        <w:t xml:space="preserve">，而队列只积压 3%。该组合排除"排队等盘"，但不足以区分"请求到达太晚"与"worker 被换下核"——后者手上的请求已出队、处于 in-flight，队列深度看不到。以 </w:t>
      </w:r>
      <w:r>
        <w:rPr>
          <w:rFonts w:ascii="Consolas" w:hAnsi="Consolas"/>
          <w:color w:val="000080"/>
          <w:sz w:val="18"/>
        </w:rPr>
        <w:t>/proc/&lt;tid&gt;/schedstat</w:t>
      </w:r>
      <w:r>
        <w:rPr>
          <w:rFonts w:ascii="Times New Roman" w:hAnsi="Times New Roman" w:eastAsia="宋体"/>
          <w:b w:val="0"/>
          <w:sz w:val="18"/>
        </w:rPr>
        <w:t xml:space="preserve"> 直接测得。该字段是内核记账而非硬件 PMU 计数器，本平台无 PMU 的限制因此不影响此判据；起止各留快照，中间每 2 s 覆盖一次，不需重编译引擎：</w:t>
      </w:r>
    </w:p>
    <w:p>
      <w:pPr>
        <w:spacing w:after="0"/>
        <w:ind w:left="170"/>
      </w:pPr>
      <w:r>
        <w:rPr>
          <w:rFonts w:ascii="Consolas" w:hAnsi="Consolas"/>
          <w:sz w:val="14"/>
        </w:rPr>
        <w:t>线程                     在核          运行队列等待    等待/在核</w:t>
      </w:r>
    </w:p>
    <w:p>
      <w:pPr>
        <w:spacing w:after="0"/>
        <w:ind w:left="170"/>
      </w:pPr>
      <w:r>
        <w:rPr>
          <w:rFonts w:ascii="Consolas" w:hAnsi="Consolas"/>
          <w:sz w:val="14"/>
        </w:rPr>
        <w:t>主线程（producer）        92.15 s         2.59 s       0.028</w:t>
      </w:r>
    </w:p>
    <w:p>
      <w:pPr>
        <w:spacing w:after="0"/>
        <w:ind w:left="170"/>
      </w:pPr>
      <w:r>
        <w:rPr>
          <w:rFonts w:ascii="Consolas" w:hAnsi="Consolas"/>
          <w:sz w:val="14"/>
        </w:rPr>
        <w:t>16 个 kio worker      各 48 – 58 s   各 1.9 – 3.3 s   0.039 – 0.063</w:t>
      </w:r>
    </w:p>
    <w:p>
      <w:pPr>
        <w:spacing w:after="0"/>
        <w:ind w:left="170"/>
      </w:pPr>
      <w:r>
        <w:rPr>
          <w:rFonts w:ascii="Consolas" w:hAnsi="Consolas"/>
          <w:sz w:val="14"/>
        </w:rPr>
        <w:t>另 4 个线程          各 23.2 – 23.5 s  约 2.5 s      0.105 – 0.111</w:t>
      </w:r>
    </w:p>
    <w:p>
      <w:pPr>
        <w:spacing w:after="0"/>
        <w:ind w:left="170"/>
      </w:pPr>
      <w:r>
        <w:rPr>
          <w:rFonts w:ascii="Consolas" w:hAnsi="Consolas"/>
          <w:sz w:val="14"/>
        </w:rPr>
        <w:t>────────────────────────────────────────────────────────────</w:t>
      </w:r>
    </w:p>
    <w:p>
      <w:pPr>
        <w:spacing w:after="0"/>
        <w:ind w:left="170"/>
      </w:pPr>
      <w:r>
        <w:rPr>
          <w:rFonts w:ascii="Consolas" w:hAnsi="Consolas"/>
          <w:sz w:val="14"/>
        </w:rPr>
        <w:t>合计（21/26 线程有增量） 1007.4 s       52.7 s        0.052</w:t>
      </w:r>
    </w:p>
    <w:p>
      <w:pPr>
        <w:spacing w:after="40" w:line="276" w:lineRule="auto"/>
        <w:ind w:firstLine="360"/>
      </w:pPr>
      <w:r>
        <w:rPr>
          <w:rFonts w:ascii="Times New Roman" w:hAnsi="Times New Roman" w:eastAsia="宋体"/>
          <w:b w:val="0"/>
          <w:sz w:val="18"/>
        </w:rPr>
        <w:t xml:space="preserve">判定为非 CPU 受限，三条依据：运行队列等待均远小于在核时间，而饱和时两者应当相当；在核总量折合 8 核中的 3.2 核，即 40% 占用；队列等待仅占可用核时的 2.1%。worker 在核仅占墙钟 16%，说明它们真正阻塞在 </w:t>
      </w:r>
      <w:r>
        <w:rPr>
          <w:rFonts w:ascii="Consolas" w:hAnsi="Consolas"/>
          <w:color w:val="000080"/>
          <w:sz w:val="18"/>
        </w:rPr>
        <w:t>cond_wait</w:t>
      </w:r>
      <w:r>
        <w:rPr>
          <w:rFonts w:ascii="Times New Roman" w:hAnsi="Times New Roman" w:eastAsia="宋体"/>
          <w:b w:val="0"/>
          <w:sz w:val="18"/>
        </w:rPr>
        <w:t xml:space="preserve"> 而非自旋。</w:t>
      </w:r>
    </w:p>
    <w:p>
      <w:pPr>
        <w:spacing w:after="40" w:line="276" w:lineRule="auto"/>
        <w:ind w:firstLine="360"/>
      </w:pPr>
      <w:r>
        <w:rPr>
          <w:rFonts w:ascii="Times New Roman" w:hAnsi="Times New Roman" w:eastAsia="宋体"/>
          <w:b w:val="0"/>
          <w:sz w:val="18"/>
        </w:rPr>
        <w:t>那 40–49% 是等下一个请求迟到。处置是改生产者节律——层间预取、算术期间发出下一层读——不是加 worker，也不是改等待方式。</w:t>
      </w:r>
    </w:p>
    <w:p>
      <w:pPr>
        <w:spacing w:after="40" w:line="276" w:lineRule="auto"/>
        <w:ind w:firstLine="360"/>
      </w:pPr>
      <w:r>
        <w:rPr>
          <w:rFonts w:ascii="Times New Roman" w:hAnsi="Times New Roman" w:eastAsia="宋体"/>
          <w:b w:val="0"/>
          <w:sz w:val="18"/>
        </w:rPr>
        <w:t xml:space="preserve">&gt; </w:t>
      </w:r>
      <w:r>
        <w:rPr>
          <w:rFonts w:ascii="Times New Roman" w:hAnsi="Times New Roman" w:eastAsia="宋体"/>
          <w:b/>
          <w:sz w:val="18"/>
        </w:rPr>
        <w:t>判据本身的一处修正</w:t>
      </w:r>
      <w:r>
        <w:rPr>
          <w:rFonts w:ascii="Times New Roman" w:hAnsi="Times New Roman" w:eastAsia="宋体"/>
          <w:b w:val="0"/>
          <w:sz w:val="18"/>
        </w:rPr>
        <w:t>：本次预设的判定带把比值 0.02–0.20 定为"两者兼有"，</w:t>
      </w:r>
    </w:p>
    <w:p>
      <w:pPr>
        <w:spacing w:after="40" w:line="276" w:lineRule="auto"/>
        <w:ind w:firstLine="360"/>
      </w:pPr>
      <w:r>
        <w:rPr>
          <w:rFonts w:ascii="Times New Roman" w:hAnsi="Times New Roman" w:eastAsia="宋体"/>
          <w:b w:val="0"/>
          <w:sz w:val="18"/>
        </w:rPr>
        <w:t>&gt; 实测 0.052 落入该带。但该带未与物理参照挂钩。饱和意味着比值 ≥ 1，</w:t>
      </w:r>
    </w:p>
    <w:p>
      <w:pPr>
        <w:spacing w:after="40" w:line="276" w:lineRule="auto"/>
        <w:ind w:firstLine="360"/>
      </w:pPr>
      <w:r>
        <w:rPr>
          <w:rFonts w:ascii="Times New Roman" w:hAnsi="Times New Roman" w:eastAsia="宋体"/>
          <w:b w:val="0"/>
          <w:sz w:val="18"/>
        </w:rPr>
        <w:t>&gt; 0.052 明显偏于不受限一侧，且绝对占用（40%）才是决定量。原始件与预设带均保留</w:t>
      </w:r>
    </w:p>
    <w:p>
      <w:pPr>
        <w:spacing w:after="40" w:line="276" w:lineRule="auto"/>
        <w:ind w:firstLine="360"/>
      </w:pPr>
      <w:r>
        <w:rPr>
          <w:rFonts w:ascii="Times New Roman" w:hAnsi="Times New Roman" w:eastAsia="宋体"/>
          <w:b w:val="0"/>
          <w:sz w:val="18"/>
        </w:rPr>
        <w:t>&gt; （</w:t>
      </w:r>
      <w:r>
        <w:rPr>
          <w:rFonts w:ascii="Consolas" w:hAnsi="Consolas"/>
          <w:color w:val="000080"/>
          <w:sz w:val="18"/>
        </w:rPr>
        <w:t>reports/gateab_ab/v64_schedstat/</w:t>
      </w:r>
      <w:r>
        <w:rPr>
          <w:rFonts w:ascii="Times New Roman" w:hAnsi="Times New Roman" w:eastAsia="宋体"/>
          <w:b w:val="0"/>
          <w:sz w:val="18"/>
        </w:rPr>
        <w:t>、</w:t>
      </w:r>
      <w:r>
        <w:rPr>
          <w:rFonts w:ascii="Consolas" w:hAnsi="Consolas"/>
          <w:color w:val="000080"/>
          <w:sz w:val="18"/>
        </w:rPr>
        <w:t>v64_probe_attempt1.out</w:t>
      </w:r>
      <w:r>
        <w:rPr>
          <w:rFonts w:ascii="Times New Roman" w:hAnsi="Times New Roman" w:eastAsia="宋体"/>
          <w:b w:val="0"/>
          <w:sz w:val="18"/>
        </w:rPr>
        <w:t>），判定按绝对量重做。</w:t>
      </w:r>
    </w:p>
    <w:p>
      <w:pPr>
        <w:spacing w:after="40" w:line="276" w:lineRule="auto"/>
        <w:ind w:firstLine="360"/>
      </w:pPr>
      <w:r>
        <w:rPr>
          <w:rFonts w:ascii="Times New Roman" w:hAnsi="Times New Roman" w:eastAsia="宋体"/>
          <w:b/>
          <w:sz w:val="18"/>
        </w:rPr>
        <w:t>该替代解释亦已排除：不是"设备做不了这种形态的读"。</w:t>
      </w:r>
      <w:r>
        <w:rPr>
          <w:rFonts w:ascii="Times New Roman" w:hAnsi="Times New Roman" w:eastAsia="宋体"/>
          <w:b w:val="0"/>
          <w:sz w:val="18"/>
        </w:rPr>
        <w:t xml:space="preserve"> 以固定读取次数、同字节量，对同一 </w:t>
      </w:r>
      <w:r>
        <w:rPr>
          <w:rFonts w:ascii="Consolas" w:hAnsi="Consolas"/>
          <w:color w:val="000080"/>
          <w:sz w:val="18"/>
        </w:rPr>
        <w:t>experts.l2</w:t>
      </w:r>
      <w:r>
        <w:rPr>
          <w:rFonts w:ascii="Times New Roman" w:hAnsi="Times New Roman" w:eastAsia="宋体"/>
          <w:b w:val="0"/>
          <w:sz w:val="18"/>
        </w:rPr>
        <w:t xml:space="preserve"> 直接测量该形态（17.5 MB 散乱、O_DIRECT，3 对），设备吞吐与 4M 块顺序档的测量相互吻合，两者同在约 1500 MB/s 量级（</w:t>
      </w:r>
      <w:r>
        <w:rPr>
          <w:rFonts w:ascii="Consolas" w:hAnsi="Consolas"/>
          <w:color w:val="000080"/>
          <w:sz w:val="18"/>
        </w:rPr>
        <w:t>reports/gateab_ab/v60_shape/raw.tsv</w:t>
      </w:r>
      <w:r>
        <w:rPr>
          <w:rFonts w:ascii="Times New Roman" w:hAnsi="Times New Roman" w:eastAsia="宋体"/>
          <w:b w:val="0"/>
          <w:sz w:val="18"/>
        </w:rPr>
        <w:t>）。</w:t>
      </w:r>
      <w:r>
        <w:rPr>
          <w:rFonts w:ascii="Times New Roman" w:hAnsi="Times New Roman" w:eastAsia="宋体"/>
          <w:b/>
          <w:sz w:val="18"/>
        </w:rPr>
        <w:t>而引擎专家流的聚合吞吐仅为其三到四成</w:t>
      </w:r>
      <w:r>
        <w:rPr>
          <w:rFonts w:ascii="Times New Roman" w:hAnsi="Times New Roman" w:eastAsia="宋体"/>
          <w:b w:val="0"/>
          <w:sz w:val="18"/>
        </w:rPr>
        <w:t>，故上述差距不能归因于设备能力不足，只能归因于请求到达太晚。</w:t>
      </w:r>
    </w:p>
    <w:p>
      <w:pPr>
        <w:spacing w:after="40" w:line="276" w:lineRule="auto"/>
        <w:ind w:firstLine="360"/>
      </w:pPr>
      <w:r>
        <w:rPr>
          <w:rFonts w:ascii="Times New Roman" w:hAnsi="Times New Roman" w:eastAsia="宋体"/>
          <w:b/>
          <w:sz w:val="18"/>
        </w:rPr>
        <w:t>据此，本文的字节下界是必要条件而非充分条件。</w:t>
      </w:r>
      <w:r>
        <w:rPr>
          <w:rFonts w:ascii="Times New Roman" w:hAnsi="Times New Roman" w:eastAsia="宋体"/>
          <w:b w:val="0"/>
          <w:sz w:val="18"/>
        </w:rPr>
        <w:t xml:space="preserve"> 仅核算字节会低估慢层的代价：慢层同时收取字节代价与串行化代价，而把数据上移到 DRAM 可同时消除两者。这是本文原则"复用应落在数据能到达的最快层"的第二条独立理由，此前只给了字节一条。相应地，5.2 的验收判据应从单一下界扩展为两条并列：字节回落至下界，且实测聚合速率接近该形态的设备能力。</w:t>
      </w:r>
    </w:p>
    <w:p>
      <w:pPr>
        <w:spacing w:after="40" w:line="276" w:lineRule="auto"/>
        <w:ind w:firstLine="360"/>
      </w:pPr>
      <w:r>
        <w:rPr>
          <w:rFonts w:ascii="Times New Roman" w:hAnsi="Times New Roman" w:eastAsia="宋体"/>
          <w:b/>
          <w:sz w:val="18"/>
        </w:rPr>
        <w:t>本节不给出该差距的可达上限。</w:t>
      </w:r>
      <w:r>
        <w:rPr>
          <w:rFonts w:ascii="Times New Roman" w:hAnsi="Times New Roman" w:eastAsia="宋体"/>
          <w:b w:val="0"/>
          <w:sz w:val="18"/>
        </w:rPr>
        <w:t xml:space="preserve"> 可确定的是它不是字节造成的、也不是设备在该形态上做不到的；不可确定的是跨层流水能收回多少。该问题在本平台的测量重复性下无法判定（见本节方法学限度段与 </w:t>
      </w:r>
      <w:r>
        <w:rPr>
          <w:rFonts w:ascii="Consolas" w:hAnsi="Consolas"/>
          <w:color w:val="000080"/>
          <w:sz w:val="18"/>
        </w:rPr>
        <w:t>BENCH_PROTO.md</w:t>
      </w:r>
      <w:r>
        <w:rPr>
          <w:rFonts w:ascii="Times New Roman" w:hAnsi="Times New Roman" w:eastAsia="宋体"/>
          <w:b w:val="0"/>
          <w:sz w:val="18"/>
        </w:rPr>
        <w:t xml:space="preserve"> 第 14 节），故不作量化声称。</w:t>
      </w:r>
    </w:p>
    <w:p>
      <w:pPr>
        <w:spacing w:after="40" w:line="276" w:lineRule="auto"/>
        <w:ind w:firstLine="360"/>
      </w:pPr>
      <w:r>
        <w:rPr>
          <w:rFonts w:ascii="Times New Roman" w:hAnsi="Times New Roman" w:eastAsia="宋体"/>
          <w:b w:val="0"/>
          <w:sz w:val="18"/>
        </w:rPr>
        <w:t>阶段 A 的 1.00 不受此影响。其 W_i（85 MB/s）本就是设备实测值而非引擎实绩，且为单一顺序流，比值 1.00 的含义（字节÷带宽即定律）仍然成立。</w:t>
      </w:r>
    </w:p>
    <w:p>
      <w:pPr>
        <w:spacing w:after="40" w:line="276" w:lineRule="auto"/>
        <w:ind w:firstLine="360"/>
      </w:pPr>
      <w:r>
        <w:rPr>
          <w:rFonts w:ascii="Times New Roman" w:hAnsi="Times New Roman" w:eastAsia="宋体"/>
          <w:b/>
          <w:sz w:val="18"/>
        </w:rPr>
        <w:t>【方法学限度】</w:t>
      </w:r>
      <w:r>
        <w:rPr>
          <w:rFonts w:ascii="Times New Roman" w:hAnsi="Times New Roman" w:eastAsia="宋体"/>
          <w:b w:val="0"/>
          <w:sz w:val="18"/>
        </w:rPr>
        <w:t xml:space="preserve"> 本节末行与上述配对均以 s/词元 为观测量，该观测量在同一配置下不可复现：连续 30 次运行的字节量完全相同（均 4595 reqs、216.66 GB），而墙钟散布在 65.21–117.87 s/词元，跨度 80.8%，其中 17 次落在规程第 14.1 节的 10% 判定带内（图 3）。</w:t>
      </w:r>
      <w:r>
        <w:rPr>
          <w:rFonts w:ascii="Times New Roman" w:hAnsi="Times New Roman" w:eastAsia="宋体"/>
          <w:b/>
          <w:sz w:val="18"/>
        </w:rPr>
        <w:t>故不能引用任一时段的离散度充当本平台的重复性。</w:t>
      </w:r>
      <w:r>
        <w:rPr>
          <w:rFonts w:ascii="Times New Roman" w:hAnsi="Times New Roman" w:eastAsia="宋体"/>
          <w:b w:val="0"/>
          <w:sz w:val="18"/>
        </w:rPr>
        <w:t xml:space="preserve"> 实践结论是：</w:t>
      </w:r>
    </w:p>
    <w:p>
      <w:pPr>
        <w:spacing w:after="0"/>
        <w:ind w:left="170"/>
      </w:pPr>
      <w:r>
        <w:rPr>
          <w:rFonts w:ascii="Consolas" w:hAnsi="Consolas"/>
          <w:sz w:val="14"/>
        </w:rPr>
        <w:t>凡以 s/词元 为观测量作配置间对比，在同一时段内交错配对重复 ≥5 轮，</w:t>
      </w:r>
    </w:p>
    <w:p>
      <w:pPr>
        <w:spacing w:after="0"/>
        <w:ind w:left="170"/>
      </w:pPr>
      <w:r>
        <w:rPr>
          <w:rFonts w:ascii="Consolas" w:hAnsi="Consolas"/>
          <w:sz w:val="14"/>
        </w:rPr>
        <w:t>且仅当配对差 ≥10% 时才可判定"有差异"；效应 &lt;10% 一律记为"无差异"。</w:t>
      </w:r>
    </w:p>
    <w:p>
      <w:pPr>
        <w:spacing w:after="0"/>
        <w:ind w:left="170"/>
      </w:pPr>
      <w:r>
        <w:rPr>
          <w:rFonts w:ascii="Consolas" w:hAnsi="Consolas"/>
          <w:sz w:val="14"/>
        </w:rPr>
        <w:t>引用跨时段的绝对速率作对比。</w:t>
      </w:r>
    </w:p>
    <w:p>
      <w:pPr>
        <w:spacing w:after="40" w:line="276" w:lineRule="auto"/>
        <w:ind w:firstLine="360"/>
      </w:pPr>
      <w:r>
        <w:rPr>
          <w:rFonts w:ascii="Times New Roman" w:hAnsi="Times New Roman" w:eastAsia="宋体"/>
          <w:b w:val="0"/>
          <w:sz w:val="18"/>
        </w:rPr>
        <w:t>本节亦不据此主张任何参数调优方向。相比之下第二节的推论验证（4.2、4.3）以</w:t>
      </w:r>
      <w:r>
        <w:rPr>
          <w:rFonts w:ascii="Times New Roman" w:hAnsi="Times New Roman" w:eastAsia="宋体"/>
          <w:b/>
          <w:sz w:val="18"/>
        </w:rPr>
        <w:t>字节</w:t>
      </w:r>
      <w:r>
        <w:rPr>
          <w:rFonts w:ascii="Times New Roman" w:hAnsi="Times New Roman" w:eastAsia="宋体"/>
          <w:b w:val="0"/>
          <w:sz w:val="18"/>
        </w:rPr>
        <w:t xml:space="preserve">而非时间核算，不受此限度影响。上列十轮稳定量见 </w:t>
      </w:r>
      <w:r>
        <w:rPr>
          <w:rFonts w:ascii="Consolas" w:hAnsi="Consolas"/>
          <w:color w:val="000080"/>
          <w:sz w:val="18"/>
        </w:rPr>
        <w:t>reports/gateab_ab/FINDINGS.md</w:t>
      </w:r>
      <w:r>
        <w:rPr>
          <w:rFonts w:ascii="Times New Roman" w:hAnsi="Times New Roman" w:eastAsia="宋体"/>
          <w:b w:val="0"/>
          <w:sz w:val="18"/>
        </w:rPr>
        <w:t>。</w:t>
      </w:r>
    </w:p>
    <w:p>
      <w:pPr>
        <w:spacing w:after="40" w:line="276" w:lineRule="auto"/>
        <w:ind w:firstLine="360"/>
      </w:pPr>
      <w:r>
        <w:rPr>
          <w:rFonts w:ascii="Times New Roman" w:hAnsi="Times New Roman" w:eastAsia="宋体"/>
          <w:b w:val="0"/>
          <w:sz w:val="18"/>
        </w:rPr>
        <w:t>本文各节在给出判定的同时，也保留了那些被实测推翻的早期归因。它们不是补充说明，而是记录了判据如何被用：凡被判据推翻的，先查是不是数据性质变了，再查是不是仪表错了——后者见 §3.2，本节数处归因修正正是走完这两步的结果。</w:t>
      </w:r>
    </w:p>
    <w:p>
      <w:pPr>
        <w:spacing w:after="40" w:line="276" w:lineRule="auto"/>
        <w:ind w:firstLine="360"/>
      </w:pPr>
      <w:r>
        <w:rPr>
          <w:rFonts w:ascii="Times New Roman" w:hAnsi="Times New Roman" w:eastAsia="宋体"/>
          <w:b/>
          <w:sz w:val="18"/>
        </w:rPr>
        <w:t>一处归因曾指向"主干顺序流与专家散乱流在同一设备上互相争抢"，本文的原则使这一归因被排除。</w:t>
      </w:r>
      <w:r>
        <w:rPr>
          <w:rFonts w:ascii="Times New Roman" w:hAnsi="Times New Roman" w:eastAsia="宋体"/>
          <w:b w:val="0"/>
          <w:sz w:val="18"/>
        </w:rPr>
        <w:t xml:space="preserve"> 字节下界判据区分两件事：某层读了多少字节，以及这些字节多贵。按此二者分开测量，散乱 4M 读（1740 MB/s）快于顺序（1537 MB/s），即慢的那一路并非因为"与另一流互相抢"，而是因为访问形态本身更贵。</w:t>
      </w:r>
      <w:r>
        <w:rPr>
          <w:rFonts w:ascii="Times New Roman" w:hAnsi="Times New Roman" w:eastAsia="宋体"/>
          <w:b/>
          <w:sz w:val="18"/>
        </w:rPr>
        <w:t>故 arena 扩大导致 trunk 常驻由 22 层降至 15 层、75.5→126.2 s/词元这一现象成立，其机制仍未查明，本文不作归因。</w:t>
      </w:r>
      <w:r>
        <w:rPr>
          <w:rFonts w:ascii="Times New Roman" w:hAnsi="Times New Roman" w:eastAsia="宋体"/>
          <w:b w:val="0"/>
          <w:sz w:val="18"/>
        </w:rPr>
        <w:t xml:space="preserve"> 相关证据与两条相关的坏计数器说明见附件 A.4.4。</w:t>
      </w:r>
    </w:p>
    <w:p>
      <w:pPr>
        <w:spacing w:before="80" w:after="20"/>
        <w:jc w:val="center"/>
      </w:pPr>
      <w:r>
        <w:rPr>
          <w:rFonts w:ascii="Times New Roman" w:hAnsi="Times New Roman" w:eastAsia="宋体"/>
          <w:b w:val="0"/>
          <w:sz w:val="15"/>
        </w:rPr>
        <w:t>表 4 各档的字节与带宽出处见附件 A.4.5。</w:t>
      </w:r>
    </w:p>
    <w:p>
      <w:pPr>
        <w:spacing w:before="80" w:after="20"/>
        <w:jc w:val="center"/>
      </w:pPr>
      <w:r>
        <w:rPr>
          <w:rFonts w:ascii="Times New Roman" w:hAnsi="Times New Roman" w:eastAsia="Times New Roman"/>
          <w:b w:val="0"/>
          <w:sz w:val="15"/>
        </w:rPr>
      </w:r>
    </w:p>
    <w:p>
      <w:pPr>
        <w:spacing w:after="60" w:before="120" w:line="240" w:lineRule="auto"/>
      </w:pPr>
      <w:r>
        <w:rPr>
          <w:rFonts w:ascii="Times New Roman" w:hAnsi="Times New Roman" w:eastAsia="黑体"/>
          <w:b w:val="0"/>
          <w:sz w:val="21"/>
        </w:rPr>
        <w:t>5  判据的工程用法：预算、验收与排查</w:t>
      </w:r>
    </w:p>
    <w:p>
      <w:pPr>
        <w:spacing w:after="40" w:before="80" w:line="240" w:lineRule="auto"/>
      </w:pPr>
      <w:r>
        <w:rPr>
          <w:rFonts w:ascii="Times New Roman" w:hAnsi="Times New Roman" w:eastAsia="黑体"/>
          <w:b w:val="0"/>
          <w:sz w:val="18"/>
        </w:rPr>
        <w:t>5.1  预算线：健康时各低速层应搬多少字节</w:t>
      </w:r>
    </w:p>
    <w:p>
      <w:pPr>
        <w:spacing w:after="40" w:line="276" w:lineRule="auto"/>
        <w:ind w:firstLine="360"/>
      </w:pPr>
      <w:r>
        <w:rPr>
          <w:rFonts w:ascii="Times New Roman" w:hAnsi="Times New Roman" w:eastAsia="宋体"/>
          <w:b w:val="0"/>
          <w:sz w:val="18"/>
        </w:rPr>
        <w:t>由推论 1 对一次生成调用求和，即得每低速层的读数预算。设 D_i 为 d 在参与路径上经介质 M_i 的 distinct 项集，N 为会话词元数，则健康时的读数预算与实测超读倍数分别为</w:t>
      </w:r>
    </w:p>
    <w:p>
      <w:pPr>
        <w:spacing w:after="0"/>
        <w:ind w:left="170"/>
      </w:pPr>
      <w:r>
        <w:rPr>
          <w:rFonts w:ascii="Consolas" w:hAnsi="Consolas"/>
          <w:sz w:val="14"/>
        </w:rPr>
        <w:t>B_i = Σ_{d ∈ D_i} slot(d)                 一次生成调用中，介质 M_i 的最小读数</w:t>
      </w:r>
    </w:p>
    <w:p>
      <w:pPr>
        <w:spacing w:after="0"/>
        <w:ind w:left="170"/>
      </w:pPr>
      <w:r>
        <w:rPr>
          <w:rFonts w:ascii="Consolas" w:hAnsi="Consolas"/>
          <w:sz w:val="14"/>
        </w:rPr>
        <w:t>E_i = B_actual,i / B_i                     超读倍数，取值 1 即已达下界</w:t>
      </w:r>
    </w:p>
    <w:p>
      <w:pPr>
        <w:spacing w:after="40" w:line="276" w:lineRule="auto"/>
        <w:ind w:firstLine="360"/>
      </w:pPr>
      <w:r>
        <w:rPr>
          <w:rFonts w:ascii="Times New Roman" w:hAnsi="Times New Roman" w:eastAsia="宋体"/>
          <w:b w:val="0"/>
          <w:sz w:val="18"/>
        </w:rPr>
        <w:t>其中 B_i 的构造即"每个 distinct 项刚好只读一次"。本文案例中专家 distinct 集合计约 176 GB；阶段 A 基线每词元 25.83 GB，故一次生成共读 B_1 ≈ 25.83 × N GB，远超下界 176 GB，超读倍数随 N 线性增长。E_1 远大于 1 即"复用未落位"，其超出部分可通过落位设计回收。</w:t>
      </w:r>
    </w:p>
    <w:p>
      <w:pPr>
        <w:spacing w:after="40" w:before="80" w:line="240" w:lineRule="auto"/>
      </w:pPr>
      <w:r>
        <w:rPr>
          <w:rFonts w:ascii="Times New Roman" w:hAnsi="Times New Roman" w:eastAsia="黑体"/>
          <w:b w:val="0"/>
          <w:sz w:val="18"/>
        </w:rPr>
        <w:t>5.2  验收判据与 KPI：字节回落至下界，复用才算落位</w:t>
      </w:r>
    </w:p>
    <w:p>
      <w:pPr>
        <w:spacing w:after="40" w:line="276" w:lineRule="auto"/>
        <w:ind w:firstLine="360"/>
      </w:pPr>
      <w:r>
        <w:rPr>
          <w:rFonts w:ascii="Times New Roman" w:hAnsi="Times New Roman" w:eastAsia="宋体"/>
          <w:b w:val="0"/>
          <w:sz w:val="18"/>
        </w:rPr>
        <w:t>命中率白板不可单独作为验收（4.2 的经验）：它计数的是引擎自认的命中，与字节搬运是两个观测面。可操作的验收规则是双口径对照：命中率满格的同时，逐层核验 READ 字节计数是否（趋近）该层下界。凡“命中满格而字节不降”的改动，判定为复用未落位。问题在资源配置，而不是算法是否需要免读。</w:t>
      </w:r>
    </w:p>
    <w:p>
      <w:pPr>
        <w:spacing w:after="40" w:line="276" w:lineRule="auto"/>
        <w:ind w:firstLine="360"/>
      </w:pPr>
      <w:r>
        <w:rPr>
          <w:rFonts w:ascii="Times New Roman" w:hAnsi="Times New Roman" w:eastAsia="宋体"/>
          <w:b/>
          <w:sz w:val="18"/>
        </w:rPr>
        <w:t>字节达标之后还需加测串行化，其成因随后经直接测量判定。字节达标不等于复用落位完成，加测串行化。</w:t>
      </w:r>
      <w:r>
        <w:rPr>
          <w:rFonts w:ascii="Times New Roman" w:hAnsi="Times New Roman" w:eastAsia="宋体"/>
          <w:b w:val="0"/>
          <w:sz w:val="18"/>
        </w:rPr>
        <w:t xml:space="preserve"> §4.6 在本平台的实测给出：字节分流计价后仍有 1.30–1.58 倍差距。该差距经引擎内计数器定位到 worker 侧：16 个 worker 有 40–49% 的墙钟停在 </w:t>
      </w:r>
      <w:r>
        <w:rPr>
          <w:rFonts w:ascii="Consolas" w:hAnsi="Consolas"/>
          <w:color w:val="000080"/>
          <w:sz w:val="18"/>
        </w:rPr>
        <w:t>cond_wait</w:t>
      </w:r>
      <w:r>
        <w:rPr>
          <w:rFonts w:ascii="Times New Roman" w:hAnsi="Times New Roman" w:eastAsia="宋体"/>
          <w:b w:val="0"/>
          <w:sz w:val="18"/>
        </w:rPr>
        <w:t xml:space="preserve">，而队列仅积压 3%。随后以 </w:t>
      </w:r>
      <w:r>
        <w:rPr>
          <w:rFonts w:ascii="Consolas" w:hAnsi="Consolas"/>
          <w:color w:val="000080"/>
          <w:sz w:val="18"/>
        </w:rPr>
        <w:t>/proc/&lt;tid&gt;/schedstat</w:t>
      </w:r>
      <w:r>
        <w:rPr>
          <w:rFonts w:ascii="Times New Roman" w:hAnsi="Times New Roman" w:eastAsia="宋体"/>
          <w:b w:val="0"/>
          <w:sz w:val="18"/>
        </w:rPr>
        <w:t xml:space="preserve"> 判定该成因</w:t>
      </w:r>
      <w:r>
        <w:rPr>
          <w:rFonts w:ascii="Times New Roman" w:hAnsi="Times New Roman" w:eastAsia="宋体"/>
          <w:b/>
          <w:sz w:val="18"/>
        </w:rPr>
        <w:t>为非 CPU 受限</w:t>
      </w:r>
      <w:r>
        <w:rPr>
          <w:rFonts w:ascii="Times New Roman" w:hAnsi="Times New Roman" w:eastAsia="宋体"/>
          <w:b w:val="0"/>
          <w:sz w:val="18"/>
        </w:rPr>
        <w:t>（在核仅占 8 核的 40%，运行队列等待占可用核时 2.1%，比值 ≤ 0.111，而饱和应 ≳ 1），故成因是</w:t>
      </w:r>
      <w:r>
        <w:rPr>
          <w:rFonts w:ascii="Times New Roman" w:hAnsi="Times New Roman" w:eastAsia="宋体"/>
          <w:b/>
          <w:sz w:val="18"/>
        </w:rPr>
        <w:t>层间流水结构本身</w:t>
      </w:r>
      <w:r>
        <w:rPr>
          <w:rFonts w:ascii="Times New Roman" w:hAnsi="Times New Roman" w:eastAsia="宋体"/>
          <w:b w:val="0"/>
          <w:sz w:val="18"/>
        </w:rPr>
        <w:t>：算术期间无读请求在途，worker 因而无事可做。</w:t>
      </w:r>
    </w:p>
    <w:p>
      <w:pPr>
        <w:spacing w:after="40" w:line="276" w:lineRule="auto"/>
        <w:ind w:firstLine="360"/>
      </w:pPr>
      <w:r>
        <w:rPr>
          <w:rFonts w:ascii="Times New Roman" w:hAnsi="Times New Roman" w:eastAsia="宋体"/>
          <w:b/>
          <w:sz w:val="18"/>
        </w:rPr>
        <w:t>处置是改生产者节律。在算术期间发出下一层的读。而不是增加 worker。</w:t>
      </w:r>
      <w:r>
        <w:rPr>
          <w:rFonts w:ascii="Times New Roman" w:hAnsi="Times New Roman" w:eastAsia="宋体"/>
          <w:b w:val="0"/>
          <w:sz w:val="18"/>
        </w:rPr>
        <w:t xml:space="preserve"> 因此验收判据由两条并列：</w:t>
      </w:r>
    </w:p>
    <w:p>
      <w:pPr>
        <w:spacing w:after="0"/>
        <w:ind w:left="170"/>
      </w:pPr>
      <w:r>
        <w:rPr>
          <w:rFonts w:ascii="Consolas" w:hAnsi="Consolas"/>
          <w:sz w:val="14"/>
        </w:rPr>
        <w:t>① 字节口径    逐层 READ 字节（趋近）该层 distinct 集下界        —— 必要条件</w:t>
      </w:r>
    </w:p>
    <w:p>
      <w:pPr>
        <w:spacing w:after="0"/>
        <w:ind w:left="170"/>
      </w:pPr>
      <w:r>
        <w:rPr>
          <w:rFonts w:ascii="Consolas" w:hAnsi="Consolas"/>
          <w:sz w:val="14"/>
        </w:rPr>
        <w:t>② 串行化口径  实测聚合速率 接近 该访问形态下的设备实测能力         —— 必要条件</w:t>
      </w:r>
    </w:p>
    <w:p>
      <w:pPr>
        <w:spacing w:after="40" w:line="276" w:lineRule="auto"/>
        <w:ind w:firstLine="360"/>
      </w:pPr>
      <w:r>
        <w:rPr>
          <w:rFonts w:ascii="Times New Roman" w:hAnsi="Times New Roman" w:eastAsia="宋体"/>
          <w:b/>
          <w:sz w:val="18"/>
        </w:rPr>
        <w:t>两条同时成立方可判定“复用已落位且该档已达性能下界”。</w:t>
      </w:r>
      <w:r>
        <w:rPr>
          <w:rFonts w:ascii="Times New Roman" w:hAnsi="Times New Roman" w:eastAsia="宋体"/>
          <w:b w:val="0"/>
          <w:sz w:val="18"/>
        </w:rPr>
        <w:t xml:space="preserve"> 只满足①时，系统可能字节达标却因层间串行而仍然低输出。</w:t>
      </w:r>
      <w:r>
        <w:rPr>
          <w:rFonts w:ascii="Times New Roman" w:hAnsi="Times New Roman" w:eastAsia="宋体"/>
          <w:b/>
          <w:sz w:val="18"/>
        </w:rPr>
        <w:t>此时优化方向不是继续减字节，而是打散读与算的交替（跨层流水），或把该层再上移一档。</w:t>
      </w:r>
      <w:r>
        <w:rPr>
          <w:rFonts w:ascii="Times New Roman" w:hAnsi="Times New Roman" w:eastAsia="宋体"/>
          <w:b w:val="0"/>
          <w:sz w:val="18"/>
        </w:rPr>
        <w:t xml:space="preserve"> 只满足②时，则属带宽受限但字节未达标，按①继续排查。</w:t>
      </w:r>
    </w:p>
    <w:p>
      <w:pPr>
        <w:spacing w:after="40" w:line="276" w:lineRule="auto"/>
        <w:ind w:firstLine="360"/>
      </w:pPr>
      <w:r>
        <w:rPr>
          <w:rFonts w:ascii="Times New Roman" w:hAnsi="Times New Roman" w:eastAsia="宋体"/>
          <w:b w:val="0"/>
          <w:sz w:val="18"/>
        </w:rPr>
        <w:t>这一补充使原则的收益方向更明确：</w:t>
      </w:r>
      <w:r>
        <w:rPr>
          <w:rFonts w:ascii="Times New Roman" w:hAnsi="Times New Roman" w:eastAsia="宋体"/>
          <w:b/>
          <w:sz w:val="18"/>
        </w:rPr>
        <w:t>把数据上移到 DRAM 同时消除字节代价与串行化代价</w:t>
      </w:r>
      <w:r>
        <w:rPr>
          <w:rFonts w:ascii="Times New Roman" w:hAnsi="Times New Roman" w:eastAsia="宋体"/>
          <w:b w:val="0"/>
          <w:sz w:val="18"/>
        </w:rPr>
        <w:t>，而不仅是省字节。</w:t>
      </w:r>
    </w:p>
    <w:p>
      <w:pPr>
        <w:spacing w:after="40" w:line="276" w:lineRule="auto"/>
        <w:ind w:firstLine="360"/>
      </w:pPr>
      <w:r>
        <w:rPr>
          <w:rFonts w:ascii="Times New Roman" w:hAnsi="Times New Roman" w:eastAsia="宋体"/>
          <w:b w:val="0"/>
          <w:sz w:val="18"/>
        </w:rPr>
        <w:t>该判据可直接换算为可验收的 KPI，即 5.1 的超读倍数 E_1。本例的下界是一次生成调用之内、distinct 集刚好只读一次，合计约 176 GB；阶段 A 每词元全量重读 25.83 GB，该次生成的 E_1 = 25.83 × N / 176；稳态尾段（高速盘档）读数降至约 1.7 GB/词元，同一换算下 E_1 大幅收敛。</w:t>
      </w:r>
      <w:r>
        <w:rPr>
          <w:rFonts w:ascii="Times New Roman" w:hAnsi="Times New Roman" w:eastAsia="宋体"/>
          <w:b/>
          <w:sz w:val="18"/>
        </w:rPr>
        <w:t>E_1 以字节计数为基础、逐行可回查，不依赖任何速度口径换算。</w:t>
      </w:r>
    </w:p>
    <w:p>
      <w:pPr>
        <w:spacing w:after="40" w:line="276" w:lineRule="auto"/>
        <w:ind w:firstLine="360"/>
      </w:pPr>
      <w:r>
        <w:rPr>
          <w:rFonts w:ascii="Times New Roman" w:hAnsi="Times New Roman" w:eastAsia="宋体"/>
          <w:b/>
          <w:sz w:val="18"/>
        </w:rPr>
        <w:t>口径②的注意事项：s/词元 类速度观测量在本平台不可复现</w:t>
      </w:r>
      <w:r>
        <w:rPr>
          <w:rFonts w:ascii="Times New Roman" w:hAnsi="Times New Roman" w:eastAsia="宋体"/>
          <w:b w:val="0"/>
          <w:sz w:val="18"/>
        </w:rPr>
        <w:t>（同一配置 30 次运行跨度 80.8%，见图 3），故口径②应以</w:t>
      </w:r>
      <w:r>
        <w:rPr>
          <w:rFonts w:ascii="Times New Roman" w:hAnsi="Times New Roman" w:eastAsia="宋体"/>
          <w:b/>
          <w:sz w:val="18"/>
        </w:rPr>
        <w:t>每流速率、队列时长、worker 睡眠占比</w:t>
      </w:r>
      <w:r>
        <w:rPr>
          <w:rFonts w:ascii="Times New Roman" w:hAnsi="Times New Roman" w:eastAsia="宋体"/>
          <w:b w:val="0"/>
          <w:sz w:val="18"/>
        </w:rPr>
        <w:t>等在多轮下稳定的量来判定，而不以端到端 s/词元 判定。字节口径①不受此限制。</w:t>
      </w:r>
    </w:p>
    <w:p>
      <w:pPr>
        <w:spacing w:after="40" w:line="276" w:lineRule="auto"/>
        <w:ind w:firstLine="360"/>
      </w:pPr>
      <w:r>
        <w:rPr>
          <w:rFonts w:ascii="Times New Roman" w:hAnsi="Times New Roman" w:eastAsia="宋体"/>
          <w:b/>
          <w:sz w:val="18"/>
        </w:rPr>
        <w:t>5.2.1 补：字节已达下界之后，还要看“可达聚合带宽”</w:t>
      </w:r>
    </w:p>
    <w:p>
      <w:pPr>
        <w:spacing w:after="40" w:line="276" w:lineRule="auto"/>
        <w:ind w:firstLine="360"/>
      </w:pPr>
      <w:r>
        <w:rPr>
          <w:rFonts w:ascii="Times New Roman" w:hAnsi="Times New Roman" w:eastAsia="宋体"/>
          <w:b w:val="0"/>
          <w:sz w:val="18"/>
        </w:rPr>
        <w:t>5.1 的预算线只数字节，而字节量与代价不同向。表 3 的两行给出对照：</w:t>
      </w:r>
      <w:r>
        <w:rPr>
          <w:rFonts w:ascii="Times New Roman" w:hAnsi="Times New Roman" w:eastAsia="宋体"/>
          <w:b/>
          <w:sz w:val="18"/>
        </w:rPr>
        <w:t>搬运量较大的那一流几乎免费，搬运量较小的那一流占去整轮墙的大半</w:t>
      </w:r>
      <w:r>
        <w:rPr>
          <w:rFonts w:ascii="Times New Roman" w:hAnsi="Times New Roman" w:eastAsia="宋体"/>
          <w:b w:val="0"/>
          <w:sz w:val="18"/>
        </w:rPr>
        <w:t>，按单位字节计价相差两个多数量级。这说明预算线必须与代价口径并用，只数字节不够。</w:t>
      </w:r>
    </w:p>
    <w:p>
      <w:pPr>
        <w:spacing w:after="40" w:line="276" w:lineRule="auto"/>
        <w:ind w:firstLine="360"/>
      </w:pPr>
      <w:r>
        <w:rPr>
          <w:rFonts w:ascii="Times New Roman" w:hAnsi="Times New Roman" w:eastAsia="宋体"/>
          <w:b w:val="0"/>
          <w:sz w:val="18"/>
        </w:rPr>
        <w:t>本节记录为解释该反差所作的探查；该反差已由 §4.6 的配对测量闭合（机制为算术与 I/O 串行化），本节其余探查记录保留以说明排除过程。</w:t>
      </w:r>
    </w:p>
    <w:p>
      <w:pPr>
        <w:spacing w:after="40" w:line="276" w:lineRule="auto"/>
        <w:ind w:firstLine="360"/>
      </w:pPr>
      <w:r>
        <w:rPr>
          <w:rFonts w:ascii="Times New Roman" w:hAnsi="Times New Roman" w:eastAsia="宋体"/>
          <w:b/>
          <w:sz w:val="18"/>
        </w:rPr>
        <w:t>已排除的解释。</w:t>
      </w:r>
      <w:r>
        <w:rPr>
          <w:rFonts w:ascii="Times New Roman" w:hAnsi="Times New Roman" w:eastAsia="宋体"/>
          <w:b w:val="0"/>
          <w:sz w:val="18"/>
        </w:rPr>
        <w:t xml:space="preserve"> 其一，不是寻址模式：</w:t>
      </w:r>
      <w:r>
        <w:rPr>
          <w:rFonts w:ascii="Consolas" w:hAnsi="Consolas"/>
          <w:color w:val="000080"/>
          <w:sz w:val="18"/>
        </w:rPr>
        <w:t>experts.l2</w:t>
      </w:r>
      <w:r>
        <w:rPr>
          <w:rFonts w:ascii="Times New Roman" w:hAnsi="Times New Roman" w:eastAsia="宋体"/>
          <w:b w:val="0"/>
          <w:sz w:val="18"/>
        </w:rPr>
        <w:t xml:space="preserve"> 按层与专家映射为平坦槽数组，层与层之间连续；层内取 16 个专家时，按三档间距实测聚合速率无单调差异，故"层内分散"是无关项。其二，不是 kio 队列这一跳：令 L2 读绕过该队列直接 </w:t>
      </w:r>
      <w:r>
        <w:rPr>
          <w:rFonts w:ascii="Consolas" w:hAnsi="Consolas"/>
          <w:color w:val="000080"/>
          <w:sz w:val="18"/>
        </w:rPr>
        <w:t>pread</w:t>
      </w:r>
      <w:r>
        <w:rPr>
          <w:rFonts w:ascii="Times New Roman" w:hAnsi="Times New Roman" w:eastAsia="宋体"/>
          <w:b w:val="0"/>
          <w:sz w:val="18"/>
        </w:rPr>
        <w:t>，引擎计数器读数无改善（该开关已因无收益而从代码中删除）。</w:t>
      </w:r>
      <w:r>
        <w:rPr>
          <w:rFonts w:ascii="Times New Roman" w:hAnsi="Times New Roman" w:eastAsia="宋体"/>
          <w:b/>
          <w:sz w:val="18"/>
        </w:rPr>
        <w:t>两项的完整数字与口径说明见随稿附件 A.1。</w:t>
      </w:r>
    </w:p>
    <w:p>
      <w:pPr>
        <w:spacing w:after="40" w:line="276" w:lineRule="auto"/>
        <w:ind w:firstLine="360"/>
      </w:pPr>
      <w:r>
        <w:rPr>
          <w:rFonts w:ascii="Times New Roman" w:hAnsi="Times New Roman" w:eastAsia="宋体"/>
          <w:b/>
          <w:sz w:val="18"/>
        </w:rPr>
        <w:t>未能定量的部分。</w:t>
      </w:r>
      <w:r>
        <w:rPr>
          <w:rFonts w:ascii="Times New Roman" w:hAnsi="Times New Roman" w:eastAsia="宋体"/>
          <w:b w:val="0"/>
          <w:sz w:val="18"/>
        </w:rPr>
        <w:t xml:space="preserve"> 引擎在 16 并发下的聚合速率为 379 MB/s（表 3，n=3 中位数），而</w:t>
      </w:r>
      <w:r>
        <w:rPr>
          <w:rFonts w:ascii="Times New Roman" w:hAnsi="Times New Roman" w:eastAsia="宋体"/>
          <w:b/>
          <w:sz w:val="18"/>
        </w:rPr>
        <w:t>同盘、同单元、同 O_DIRECT、同 16 并发的独立测量给出 1100–1800 MB/s</w:t>
      </w:r>
      <w:r>
        <w:rPr>
          <w:rFonts w:ascii="Times New Roman" w:hAnsi="Times New Roman" w:eastAsia="宋体"/>
          <w:b w:val="0"/>
          <w:sz w:val="18"/>
        </w:rPr>
        <w:t>（</w:t>
      </w:r>
      <w:r>
        <w:rPr>
          <w:rFonts w:ascii="Consolas" w:hAnsi="Consolas"/>
          <w:color w:val="000080"/>
          <w:sz w:val="18"/>
        </w:rPr>
        <w:t>reports/gateab_ab/v36_devrate/</w:t>
      </w:r>
      <w:r>
        <w:rPr>
          <w:rFonts w:ascii="Times New Roman" w:hAnsi="Times New Roman" w:eastAsia="宋体"/>
          <w:b w:val="0"/>
          <w:sz w:val="18"/>
        </w:rPr>
        <w:t>、</w:t>
      </w:r>
      <w:r>
        <w:rPr>
          <w:rFonts w:ascii="Consolas" w:hAnsi="Consolas"/>
          <w:color w:val="000080"/>
          <w:sz w:val="18"/>
        </w:rPr>
        <w:t>v37_burst/</w:t>
      </w:r>
      <w:r>
        <w:rPr>
          <w:rFonts w:ascii="Times New Roman" w:hAnsi="Times New Roman" w:eastAsia="宋体"/>
          <w:b w:val="0"/>
          <w:sz w:val="18"/>
        </w:rPr>
        <w:t>）。</w:t>
      </w:r>
      <w:r>
        <w:rPr>
          <w:rFonts w:ascii="Times New Roman" w:hAnsi="Times New Roman" w:eastAsia="宋体"/>
          <w:b/>
          <w:sz w:val="18"/>
        </w:rPr>
        <w:t>二者相差至少 2.7 倍，差距的方向与存在性成立；幅度不可定量</w:t>
      </w:r>
      <w:r>
        <w:rPr>
          <w:rFonts w:ascii="Times New Roman" w:hAnsi="Times New Roman" w:eastAsia="宋体"/>
          <w:b w:val="0"/>
          <w:sz w:val="18"/>
        </w:rPr>
        <w:t>，理由如下。</w:t>
      </w:r>
    </w:p>
    <w:p>
      <w:pPr>
        <w:spacing w:after="40" w:line="276" w:lineRule="auto"/>
        <w:ind w:firstLine="360"/>
      </w:pPr>
      <w:r>
        <w:rPr>
          <w:rFonts w:ascii="Times New Roman" w:hAnsi="Times New Roman" w:eastAsia="宋体"/>
          <w:b w:val="0"/>
          <w:sz w:val="18"/>
        </w:rPr>
        <w:t>该差距以同盘、同单元（</w:t>
      </w:r>
      <w:r>
        <w:rPr>
          <w:rFonts w:ascii="Consolas" w:hAnsi="Consolas"/>
          <w:color w:val="000080"/>
          <w:sz w:val="18"/>
        </w:rPr>
        <w:t>l2.slot_bytes</w:t>
      </w:r>
      <w:r>
        <w:rPr>
          <w:rFonts w:ascii="Times New Roman" w:hAnsi="Times New Roman" w:eastAsia="宋体"/>
          <w:b w:val="0"/>
          <w:sz w:val="18"/>
        </w:rPr>
        <w:t xml:space="preserve"> = 17547264）、O_DIRECT、主干顺序流与专家散乱流同盘并发、210 s 连续、3 对交错配对测得（</w:t>
      </w:r>
      <w:r>
        <w:rPr>
          <w:rFonts w:ascii="Consolas" w:hAnsi="Consolas"/>
          <w:color w:val="000080"/>
          <w:sz w:val="18"/>
        </w:rPr>
        <w:t>reports/gateab_ab/v58_mix/ratios.txt</w:t>
      </w:r>
      <w:r>
        <w:rPr>
          <w:rFonts w:ascii="Times New Roman" w:hAnsi="Times New Roman" w:eastAsia="宋体"/>
          <w:b w:val="0"/>
          <w:sz w:val="18"/>
        </w:rPr>
        <w:t>）：</w:t>
      </w:r>
    </w:p>
    <w:p>
      <w:pPr>
        <w:spacing w:after="0"/>
        <w:ind w:left="170"/>
      </w:pPr>
      <w:r>
        <w:rPr>
          <w:rFonts w:ascii="Consolas" w:hAnsi="Consolas"/>
          <w:sz w:val="14"/>
        </w:rPr>
        <w:t>设备混合形态聚合  1222 / 1136 / 1367 MB/s</w:t>
      </w:r>
    </w:p>
    <w:p>
      <w:pPr>
        <w:spacing w:after="0"/>
        <w:ind w:left="170"/>
      </w:pPr>
      <w:r>
        <w:rPr>
          <w:rFonts w:ascii="Consolas" w:hAnsi="Consolas"/>
          <w:sz w:val="14"/>
        </w:rPr>
        <w:t>引擎聚合（同一窗口）941 / 825 / 863 MB/s</w:t>
      </w:r>
    </w:p>
    <w:p>
      <w:pPr>
        <w:spacing w:after="0"/>
        <w:ind w:left="170"/>
      </w:pPr>
      <w:r>
        <w:rPr>
          <w:rFonts w:ascii="Consolas" w:hAnsi="Consolas"/>
          <w:sz w:val="14"/>
        </w:rPr>
        <w:t>差距              1.30 / 1.38 / 1.58×</w:t>
      </w:r>
    </w:p>
    <w:p>
      <w:pPr>
        <w:spacing w:after="40" w:line="276" w:lineRule="auto"/>
        <w:ind w:firstLine="360"/>
      </w:pPr>
      <w:r>
        <w:rPr>
          <w:rFonts w:ascii="Times New Roman" w:hAnsi="Times New Roman" w:eastAsia="宋体"/>
          <w:b w:val="0"/>
          <w:sz w:val="18"/>
        </w:rPr>
        <w:t>差距的方向与存在性不受测量口径影响，幅度则随口径变化：由三对交错配对测得 1.30–1.58 倍。以 buffered 读与错误单元尺寸得到的速率不满足与引擎同口径（引擎每槽偏移与该测量相差约 5 MB，读到第 100 槽已落到不同区段）。</w:t>
      </w:r>
      <w:r>
        <w:rPr>
          <w:rFonts w:ascii="Times New Roman" w:hAnsi="Times New Roman" w:eastAsia="宋体"/>
          <w:b/>
          <w:sz w:val="18"/>
        </w:rPr>
        <w:t>故本文只报配对口径下的 1.30–1.58 倍。</w:t>
      </w:r>
    </w:p>
    <w:p>
      <w:pPr>
        <w:spacing w:after="40" w:line="276" w:lineRule="auto"/>
        <w:ind w:firstLine="360"/>
      </w:pPr>
      <w:r>
        <w:rPr>
          <w:rFonts w:ascii="Times New Roman" w:hAnsi="Times New Roman" w:eastAsia="宋体"/>
          <w:b w:val="0"/>
          <w:sz w:val="18"/>
        </w:rPr>
        <w:t>该差距不是盘在短突发下的固有行为：把突发粒度跨 25 倍并加入停顿，五个臂的中位数无单调趋势；4M 块下设备在 4 流之后亦不再增益。</w:t>
      </w:r>
      <w:r>
        <w:rPr>
          <w:rFonts w:ascii="Times New Roman" w:hAnsi="Times New Roman" w:eastAsia="宋体"/>
          <w:b/>
          <w:sz w:val="18"/>
        </w:rPr>
        <w:t>故差距不是设备并发能力不足。</w:t>
      </w:r>
    </w:p>
    <w:p>
      <w:pPr>
        <w:spacing w:after="40" w:line="276" w:lineRule="auto"/>
        <w:ind w:firstLine="360"/>
      </w:pPr>
      <w:r>
        <w:rPr>
          <w:rFonts w:ascii="Times New Roman" w:hAnsi="Times New Roman" w:eastAsia="宋体"/>
          <w:b w:val="0"/>
          <w:sz w:val="18"/>
        </w:rPr>
        <w:t>测量口径上的一个限制值得记录：同一连续臂在两轮独立测量间可相差 47%（1786 对 1214 MB/s），</w:t>
      </w:r>
      <w:r>
        <w:rPr>
          <w:rFonts w:ascii="Consolas" w:hAnsi="Consolas"/>
          <w:color w:val="000080"/>
          <w:sz w:val="18"/>
        </w:rPr>
        <w:t>v37_burst</w:t>
      </w:r>
      <w:r>
        <w:rPr>
          <w:rFonts w:ascii="Times New Roman" w:hAnsi="Times New Roman" w:eastAsia="宋体"/>
          <w:b w:val="0"/>
          <w:sz w:val="18"/>
        </w:rPr>
        <w:t xml:space="preserve"> 五个臂中四个按 IQR/中位数 超 0.15 判为噪声。</w:t>
      </w:r>
      <w:r>
        <w:rPr>
          <w:rFonts w:ascii="Times New Roman" w:hAnsi="Times New Roman" w:eastAsia="宋体"/>
          <w:b/>
          <w:sz w:val="18"/>
        </w:rPr>
        <w:t>因此单次存储测量不足以支撑倍数结论</w:t>
      </w:r>
      <w:r>
        <w:rPr>
          <w:rFonts w:ascii="Times New Roman" w:hAnsi="Times New Roman" w:eastAsia="宋体"/>
          <w:b w:val="0"/>
          <w:sz w:val="18"/>
        </w:rPr>
        <w:t>；上表的倍数由设备臂与引擎臂同窗口交替取得，代价是每对需 210 s 连续窗口。</w:t>
      </w:r>
    </w:p>
    <w:p>
      <w:pPr>
        <w:spacing w:after="40" w:line="276" w:lineRule="auto"/>
        <w:ind w:firstLine="360"/>
      </w:pPr>
      <w:r>
        <w:rPr>
          <w:rFonts w:ascii="Times New Roman" w:hAnsi="Times New Roman" w:eastAsia="宋体"/>
          <w:b/>
          <w:sz w:val="18"/>
        </w:rPr>
        <w:t>因此本节的结论是：差距存在，为 1.30–1.58 倍，机制已在引擎内定位为算术与 I/O 串行化（§4.6）。</w:t>
      </w:r>
      <w:r>
        <w:rPr>
          <w:rFonts w:ascii="Times New Roman" w:hAnsi="Times New Roman" w:eastAsia="宋体"/>
          <w:b w:val="0"/>
          <w:sz w:val="18"/>
        </w:rPr>
        <w:t xml:space="preserve"> 该差距不足以支撑"端到端可进入 30 s 量级"的预期——串行化的一部分（跨层流水）经建模上限仅约 4%。</w:t>
      </w:r>
    </w:p>
    <w:p>
      <w:pPr>
        <w:spacing w:after="40" w:line="276" w:lineRule="auto"/>
        <w:ind w:firstLine="360"/>
      </w:pPr>
      <w:r>
        <w:rPr>
          <w:rFonts w:ascii="Times New Roman" w:hAnsi="Times New Roman" w:eastAsia="宋体"/>
          <w:b/>
          <w:sz w:val="18"/>
        </w:rPr>
        <w:t>关于"改进测量方法"这一步能走多远，说明其上限。</w:t>
      </w:r>
      <w:r>
        <w:rPr>
          <w:rFonts w:ascii="Times New Roman" w:hAnsi="Times New Roman" w:eastAsia="宋体"/>
          <w:b w:val="0"/>
          <w:sz w:val="18"/>
        </w:rPr>
        <w:t xml:space="preserve"> 共享环境下资源消耗的精确观测是一个成熟领域，其手段是硬件性能计数器：DRAM 控制器计数器测内存带宽占用、per-core LLC miss 计数器定位干扰源（Caladan, OSDI'20）、Intel RDT 按组配额并归因内存占用（DC-Store, FAST'20）。</w:t>
      </w:r>
      <w:r>
        <w:rPr>
          <w:rFonts w:ascii="Times New Roman" w:hAnsi="Times New Roman" w:eastAsia="宋体"/>
          <w:b/>
          <w:sz w:val="18"/>
        </w:rPr>
        <w:t>本机不具备其中任何一项</w:t>
      </w:r>
      <w:r>
        <w:rPr>
          <w:rFonts w:ascii="Times New Roman" w:hAnsi="Times New Roman" w:eastAsia="宋体"/>
          <w:b w:val="0"/>
          <w:sz w:val="18"/>
        </w:rPr>
        <w:t>：</w:t>
      </w:r>
      <w:r>
        <w:rPr>
          <w:rFonts w:ascii="Consolas" w:hAnsi="Consolas"/>
          <w:color w:val="000080"/>
          <w:sz w:val="18"/>
        </w:rPr>
        <w:t>/sys/bus/event_source/devices</w:t>
      </w:r>
      <w:r>
        <w:rPr>
          <w:rFonts w:ascii="Times New Roman" w:hAnsi="Times New Roman" w:eastAsia="宋体"/>
          <w:b w:val="0"/>
          <w:sz w:val="18"/>
        </w:rPr>
        <w:t xml:space="preserve"> 仅暴露 </w:t>
      </w:r>
      <w:r>
        <w:rPr>
          <w:rFonts w:ascii="Consolas" w:hAnsi="Consolas"/>
          <w:color w:val="000080"/>
          <w:sz w:val="18"/>
        </w:rPr>
        <w:t>breakpoint / kprobe / msr / software / tracepoint / uprobe</w:t>
      </w:r>
      <w:r>
        <w:rPr>
          <w:rFonts w:ascii="Times New Roman" w:hAnsi="Times New Roman" w:eastAsia="宋体"/>
          <w:b w:val="0"/>
          <w:sz w:val="18"/>
        </w:rPr>
        <w:t xml:space="preserve">，无 </w:t>
      </w:r>
      <w:r>
        <w:rPr>
          <w:rFonts w:ascii="Consolas" w:hAnsi="Consolas"/>
          <w:color w:val="000080"/>
          <w:sz w:val="18"/>
        </w:rPr>
        <w:t>cpu</w:t>
      </w:r>
      <w:r>
        <w:rPr>
          <w:rFonts w:ascii="Times New Roman" w:hAnsi="Times New Roman" w:eastAsia="宋体"/>
          <w:b w:val="0"/>
          <w:sz w:val="18"/>
        </w:rPr>
        <w:t xml:space="preserve"> 事件源、无 </w:t>
      </w:r>
      <w:r>
        <w:rPr>
          <w:rFonts w:ascii="Consolas" w:hAnsi="Consolas"/>
          <w:color w:val="000080"/>
          <w:sz w:val="18"/>
        </w:rPr>
        <w:t>uncore_imc_*</w:t>
      </w:r>
      <w:r>
        <w:rPr>
          <w:rFonts w:ascii="Times New Roman" w:hAnsi="Times New Roman" w:eastAsia="宋体"/>
          <w:b w:val="0"/>
          <w:sz w:val="18"/>
        </w:rPr>
        <w:t xml:space="preserve">、无 </w:t>
      </w:r>
      <w:r>
        <w:rPr>
          <w:rFonts w:ascii="Consolas" w:hAnsi="Consolas"/>
          <w:color w:val="000080"/>
          <w:sz w:val="18"/>
        </w:rPr>
        <w:t>/dev/cpu/0/msr</w:t>
      </w:r>
      <w:r>
        <w:rPr>
          <w:rFonts w:ascii="Times New Roman" w:hAnsi="Times New Roman" w:eastAsia="宋体"/>
          <w:b w:val="0"/>
          <w:sz w:val="18"/>
        </w:rPr>
        <w:t xml:space="preserve">、无 </w:t>
      </w:r>
      <w:r>
        <w:rPr>
          <w:rFonts w:ascii="Consolas" w:hAnsi="Consolas"/>
          <w:color w:val="000080"/>
          <w:sz w:val="18"/>
        </w:rPr>
        <w:t>/dev/perf_event</w:t>
      </w:r>
      <w:r>
        <w:rPr>
          <w:rFonts w:ascii="Times New Roman" w:hAnsi="Times New Roman" w:eastAsia="宋体"/>
          <w:b w:val="0"/>
          <w:sz w:val="18"/>
        </w:rPr>
        <w:t xml:space="preserve">、无 </w:t>
      </w:r>
      <w:r>
        <w:rPr>
          <w:rFonts w:ascii="Consolas" w:hAnsi="Consolas"/>
          <w:color w:val="000080"/>
          <w:sz w:val="18"/>
        </w:rPr>
        <w:t>/sys/fs/resctrl</w:t>
      </w:r>
      <w:r>
        <w:rPr>
          <w:rFonts w:ascii="Times New Roman" w:hAnsi="Times New Roman" w:eastAsia="宋体"/>
          <w:b w:val="0"/>
          <w:sz w:val="18"/>
        </w:rPr>
        <w:t xml:space="preserve">，原因是 WSL2 的 hypervisor 不向客户机虚拟化 PMU。故本机可用的观测面仅为 </w:t>
      </w:r>
      <w:r>
        <w:rPr>
          <w:rFonts w:ascii="Consolas" w:hAnsi="Consolas"/>
          <w:color w:val="000080"/>
          <w:sz w:val="18"/>
        </w:rPr>
        <w:t>/proc/diskstats</w:t>
      </w:r>
      <w:r>
        <w:rPr>
          <w:rFonts w:ascii="Times New Roman" w:hAnsi="Times New Roman" w:eastAsia="宋体"/>
          <w:b w:val="0"/>
          <w:sz w:val="18"/>
        </w:rPr>
        <w:t>、</w:t>
      </w:r>
      <w:r>
        <w:rPr>
          <w:rFonts w:ascii="Consolas" w:hAnsi="Consolas"/>
          <w:color w:val="000080"/>
          <w:sz w:val="18"/>
        </w:rPr>
        <w:t>/proc/vmstat</w:t>
      </w:r>
      <w:r>
        <w:rPr>
          <w:rFonts w:ascii="Times New Roman" w:hAnsi="Times New Roman" w:eastAsia="宋体"/>
          <w:b w:val="0"/>
          <w:sz w:val="18"/>
        </w:rPr>
        <w:t>、引擎自带台账与逐相位时间线四者，</w:t>
      </w:r>
      <w:r>
        <w:rPr>
          <w:rFonts w:ascii="Times New Roman" w:hAnsi="Times New Roman" w:eastAsia="宋体"/>
          <w:b/>
          <w:sz w:val="18"/>
        </w:rPr>
        <w:t>均为操作系统层投影，无法做得更细</w:t>
      </w:r>
      <w:r>
        <w:rPr>
          <w:rFonts w:ascii="Times New Roman" w:hAnsi="Times New Roman" w:eastAsia="宋体"/>
          <w:b w:val="0"/>
          <w:sz w:val="18"/>
        </w:rPr>
        <w:t>。</w:t>
      </w:r>
    </w:p>
    <w:p>
      <w:pPr>
        <w:spacing w:after="40" w:line="276" w:lineRule="auto"/>
        <w:ind w:firstLine="360"/>
      </w:pPr>
      <w:r>
        <w:rPr>
          <w:rFonts w:ascii="Times New Roman" w:hAnsi="Times New Roman" w:eastAsia="宋体"/>
          <w:b w:val="0"/>
          <w:sz w:val="18"/>
        </w:rPr>
        <w:t>因此本节的方法论结论是：</w:t>
      </w:r>
      <w:r>
        <w:rPr>
          <w:rFonts w:ascii="Times New Roman" w:hAnsi="Times New Roman" w:eastAsia="宋体"/>
          <w:b/>
          <w:sz w:val="18"/>
        </w:rPr>
        <w:t>在缺少硬件计数器的宿主上，结论只能以配对差形式给出</w:t>
      </w:r>
      <w:r>
        <w:rPr>
          <w:rFonts w:ascii="Times New Roman" w:hAnsi="Times New Roman" w:eastAsia="宋体"/>
          <w:b w:val="0"/>
          <w:sz w:val="18"/>
        </w:rPr>
        <w:t>（相邻运行共享同一段漂移，差值将漂移消去），而不能以绝对速率给出。本文 §5.2 采用的正是这一形式：交错重复的 32/15 与 6/40 两臂之差约 25%，是两臂各自中位数相减、而非两臂水平值互比。</w:t>
      </w:r>
      <w:r>
        <w:rPr>
          <w:rFonts w:ascii="Times New Roman" w:hAnsi="Times New Roman" w:eastAsia="宋体"/>
          <w:b/>
          <w:sz w:val="18"/>
        </w:rPr>
        <w:t>"至少 2.7 倍"这一表述同样是有意为之。它是在当前测量质量下唯一形态正确的陈述形式。</w:t>
      </w:r>
    </w:p>
    <w:p>
      <w:pPr>
        <w:spacing w:after="40" w:line="276" w:lineRule="auto"/>
        <w:ind w:firstLine="360"/>
      </w:pPr>
      <w:r>
        <w:rPr>
          <w:rFonts w:ascii="Times New Roman" w:hAnsi="Times New Roman" w:eastAsia="宋体"/>
          <w:b w:val="0"/>
          <w:sz w:val="18"/>
        </w:rPr>
        <w:t>方法学上，本节记录</w:t>
      </w:r>
      <w:r>
        <w:rPr>
          <w:rFonts w:ascii="Times New Roman" w:hAnsi="Times New Roman" w:eastAsia="宋体"/>
          <w:b/>
          <w:sz w:val="18"/>
        </w:rPr>
        <w:t>三次被自身数据推翻的归因</w:t>
      </w:r>
      <w:r>
        <w:rPr>
          <w:rFonts w:ascii="Times New Roman" w:hAnsi="Times New Roman" w:eastAsia="宋体"/>
          <w:b w:val="0"/>
          <w:sz w:val="18"/>
        </w:rPr>
        <w:t>：先据“顺序 890 对局部 453”推断代价源于“层序连续性”，再据单次直接测量推断“盘可达 1418 而引擎损失 68%”，最后据重建探针的 1786 MB/s 推断“引擎有 4.4 倍 inefficiency”。前者被并发实验与分散度对照推翻；第二次被重复性实验推翻；第三次被自身的重复测量推翻。</w:t>
      </w:r>
      <w:r>
        <w:rPr>
          <w:rFonts w:ascii="Consolas" w:hAnsi="Consolas"/>
          <w:color w:val="000080"/>
          <w:sz w:val="18"/>
        </w:rPr>
        <w:t>v36_devrate</w:t>
      </w:r>
      <w:r>
        <w:rPr>
          <w:rFonts w:ascii="Times New Roman" w:hAnsi="Times New Roman" w:eastAsia="宋体"/>
          <w:b w:val="0"/>
          <w:sz w:val="18"/>
        </w:rPr>
        <w:t xml:space="preserve"> 报 1786 MB/s 而 </w:t>
      </w:r>
      <w:r>
        <w:rPr>
          <w:rFonts w:ascii="Consolas" w:hAnsi="Consolas"/>
          <w:color w:val="000080"/>
          <w:sz w:val="18"/>
        </w:rPr>
        <w:t>v37_burst</w:t>
      </w:r>
      <w:r>
        <w:rPr>
          <w:rFonts w:ascii="Times New Roman" w:hAnsi="Times New Roman" w:eastAsia="宋体"/>
          <w:b w:val="0"/>
          <w:sz w:val="18"/>
        </w:rPr>
        <w:t xml:space="preserve"> 的同一臂报 1214 MB/s，相差 47%，且五臂中四臂 IQR/中位数 超 0.15 而判 NOISY。</w:t>
      </w:r>
      <w:r>
        <w:rPr>
          <w:rFonts w:ascii="Times New Roman" w:hAnsi="Times New Roman" w:eastAsia="宋体"/>
          <w:b/>
          <w:sz w:val="18"/>
        </w:rPr>
        <w:t>故按规程第 4 节，"至少 2.7 倍"之外再给任何倍数。</w:t>
      </w:r>
    </w:p>
    <w:p>
      <w:pPr>
        <w:spacing w:after="40" w:line="276" w:lineRule="auto"/>
        <w:ind w:firstLine="360"/>
      </w:pPr>
      <w:r>
        <w:rPr>
          <w:rFonts w:ascii="Times New Roman" w:hAnsi="Times New Roman" w:eastAsia="宋体"/>
          <w:b w:val="0"/>
          <w:sz w:val="18"/>
        </w:rPr>
        <w:t>教训有三：其一，以两条流的速率差反推机制，先排除并发度这一混淆项；其二，</w:t>
      </w:r>
      <w:r>
        <w:rPr>
          <w:rFonts w:ascii="Times New Roman" w:hAnsi="Times New Roman" w:eastAsia="宋体"/>
          <w:b/>
          <w:sz w:val="18"/>
        </w:rPr>
        <w:t>单次存储测量不足以支撑百分比结论</w:t>
      </w:r>
      <w:r>
        <w:rPr>
          <w:rFonts w:ascii="Times New Roman" w:hAnsi="Times New Roman" w:eastAsia="宋体"/>
          <w:b w:val="0"/>
          <w:sz w:val="18"/>
        </w:rPr>
        <w:t>；其三，</w:t>
      </w:r>
      <w:r>
        <w:rPr>
          <w:rFonts w:ascii="Times New Roman" w:hAnsi="Times New Roman" w:eastAsia="宋体"/>
          <w:b/>
          <w:sz w:val="18"/>
        </w:rPr>
        <w:t>同一条规程重做一遍仍然可能不合格</w:t>
      </w:r>
      <w:r>
        <w:rPr>
          <w:rFonts w:ascii="Times New Roman" w:hAnsi="Times New Roman" w:eastAsia="宋体"/>
          <w:b w:val="0"/>
          <w:sz w:val="18"/>
        </w:rPr>
        <w:t>。</w:t>
      </w:r>
      <w:r>
        <w:rPr>
          <w:rFonts w:ascii="Consolas" w:hAnsi="Consolas"/>
          <w:color w:val="000080"/>
          <w:sz w:val="18"/>
        </w:rPr>
        <w:t>v36</w:t>
      </w:r>
      <w:r>
        <w:rPr>
          <w:rFonts w:ascii="Times New Roman" w:hAnsi="Times New Roman" w:eastAsia="宋体"/>
          <w:b w:val="0"/>
          <w:sz w:val="18"/>
        </w:rPr>
        <w:t xml:space="preserve"> 严格照 </w:t>
      </w:r>
      <w:r>
        <w:rPr>
          <w:rFonts w:ascii="Consolas" w:hAnsi="Consolas"/>
          <w:color w:val="000080"/>
          <w:sz w:val="18"/>
        </w:rPr>
        <w:t>BENCH_PROTO</w:t>
      </w:r>
      <w:r>
        <w:rPr>
          <w:rFonts w:ascii="Times New Roman" w:hAnsi="Times New Roman" w:eastAsia="宋体"/>
          <w:b w:val="0"/>
          <w:sz w:val="18"/>
        </w:rPr>
        <w:t xml:space="preserve"> 全部条款执行（O_DIRECT、引擎实际单元、丢弃预热、n=5 交错、报 IQR），结果自身 IQR 0.030 看似合格，却在下一轮的同协议复测中偏了 47%。</w:t>
      </w:r>
      <w:r>
        <w:rPr>
          <w:rFonts w:ascii="Times New Roman" w:hAnsi="Times New Roman" w:eastAsia="宋体"/>
          <w:b/>
          <w:sz w:val="18"/>
        </w:rPr>
        <w:t>一次合格不构成可复现，可复现跨轮次验证。</w:t>
      </w:r>
    </w:p>
    <w:p>
      <w:pPr>
        <w:spacing w:after="40" w:before="80" w:line="240" w:lineRule="auto"/>
      </w:pPr>
      <w:r>
        <w:rPr>
          <w:rFonts w:ascii="Times New Roman" w:hAnsi="Times New Roman" w:eastAsia="黑体"/>
          <w:b w:val="0"/>
          <w:sz w:val="18"/>
        </w:rPr>
        <w:t>5.3  排查次序：先问复用落在哪一层</w:t>
      </w:r>
    </w:p>
    <w:p>
      <w:pPr>
        <w:spacing w:after="40" w:line="276" w:lineRule="auto"/>
        <w:ind w:firstLine="360"/>
      </w:pPr>
      <w:r>
        <w:rPr>
          <w:rFonts w:ascii="Times New Roman" w:hAnsi="Times New Roman" w:eastAsia="宋体"/>
          <w:b w:val="0"/>
          <w:sz w:val="18"/>
        </w:rPr>
        <w:t>四条次序按"字节还能不能再少"排列，每条给出</w:t>
      </w:r>
      <w:r>
        <w:rPr>
          <w:rFonts w:ascii="Times New Roman" w:hAnsi="Times New Roman" w:eastAsia="宋体"/>
          <w:b/>
          <w:sz w:val="18"/>
        </w:rPr>
        <w:t>问什么、读哪个计数器、什么算通过</w:t>
      </w:r>
      <w:r>
        <w:rPr>
          <w:rFonts w:ascii="Times New Roman" w:hAnsi="Times New Roman" w:eastAsia="宋体"/>
          <w:b w:val="0"/>
          <w:sz w:val="18"/>
        </w:rPr>
        <w:t>。</w:t>
      </w:r>
    </w:p>
    <w:p>
      <w:pPr>
        <w:spacing w:after="40" w:line="276" w:lineRule="auto"/>
        <w:ind w:firstLine="360"/>
      </w:pPr>
      <w:r>
        <w:rPr>
          <w:rFonts w:ascii="Times New Roman" w:hAnsi="Times New Roman" w:eastAsia="宋体"/>
          <w:b w:val="0"/>
          <w:sz w:val="18"/>
        </w:rPr>
        <w:t>次序不可跳：第 2 条不成立时第 3 条无意义，因为数据根本不在需要它的那一层。</w:t>
      </w:r>
    </w:p>
    <w:p>
      <w:pPr>
        <w:spacing w:after="40" w:line="276" w:lineRule="auto"/>
        <w:ind w:firstLine="360"/>
      </w:pPr>
      <w:r>
        <w:rPr>
          <w:rFonts w:ascii="Times New Roman" w:hAnsi="Times New Roman" w:eastAsia="宋体"/>
          <w:b/>
          <w:sz w:val="18"/>
        </w:rPr>
        <w:t>① 算法能否免读</w:t>
      </w:r>
      <w:r>
        <w:rPr>
          <w:rFonts w:ascii="Times New Roman" w:hAnsi="Times New Roman" w:eastAsia="宋体"/>
          <w:b w:val="0"/>
          <w:sz w:val="18"/>
        </w:rPr>
        <w:t xml:space="preserve"> —— 该数据项是否必被读。</w:t>
      </w:r>
    </w:p>
    <w:p>
      <w:pPr>
        <w:spacing w:after="0"/>
        <w:ind w:left="170"/>
      </w:pPr>
      <w:r>
        <w:rPr>
          <w:rFonts w:ascii="Consolas" w:hAnsi="Consolas"/>
          <w:sz w:val="14"/>
        </w:rPr>
        <w:t>读：每词元该层的 READ 字节数</w:t>
      </w:r>
    </w:p>
    <w:p>
      <w:pPr>
        <w:spacing w:after="0"/>
        <w:ind w:left="170"/>
      </w:pPr>
      <w:r>
        <w:rPr>
          <w:rFonts w:ascii="Consolas" w:hAnsi="Consolas"/>
          <w:sz w:val="14"/>
        </w:rPr>
        <w:t>通过：该字节数与 distinct 集核算的预算线同量级，不存在可省的整层读取</w:t>
      </w:r>
    </w:p>
    <w:p>
      <w:pPr>
        <w:spacing w:after="0"/>
        <w:ind w:left="170"/>
      </w:pPr>
      <w:r>
        <w:rPr>
          <w:rFonts w:ascii="Consolas" w:hAnsi="Consolas"/>
          <w:sz w:val="14"/>
        </w:rPr>
        <w:t>本案例：通过 —— 专家权重每次都要读，无算法级免读空间</w:t>
      </w:r>
    </w:p>
    <w:p>
      <w:pPr>
        <w:spacing w:after="40" w:line="276" w:lineRule="auto"/>
        <w:ind w:firstLine="360"/>
      </w:pPr>
      <w:r>
        <w:rPr>
          <w:rFonts w:ascii="Times New Roman" w:hAnsi="Times New Roman" w:eastAsia="宋体"/>
          <w:b/>
          <w:sz w:val="18"/>
        </w:rPr>
        <w:t>② 能否缓存复用</w:t>
      </w:r>
      <w:r>
        <w:rPr>
          <w:rFonts w:ascii="Times New Roman" w:hAnsi="Times New Roman" w:eastAsia="宋体"/>
          <w:b w:val="0"/>
          <w:sz w:val="18"/>
        </w:rPr>
        <w:t xml:space="preserve"> —— 读取结果能否在最快层 M_k 驻留并被复用（原则的在场条件）。</w:t>
      </w:r>
    </w:p>
    <w:p>
      <w:pPr>
        <w:spacing w:after="0"/>
        <w:ind w:left="170"/>
      </w:pPr>
      <w:r>
        <w:rPr>
          <w:rFonts w:ascii="Consolas" w:hAnsi="Consolas"/>
          <w:sz w:val="14"/>
        </w:rPr>
        <w:t>读：驻留量 ÷ distinct 集大小；命中满格时的 READ 字节数是否 &lt; 预算线</w:t>
      </w:r>
    </w:p>
    <w:p>
      <w:pPr>
        <w:spacing w:after="0"/>
        <w:ind w:left="170"/>
      </w:pPr>
      <w:r>
        <w:rPr>
          <w:rFonts w:ascii="Consolas" w:hAnsi="Consolas"/>
          <w:sz w:val="14"/>
        </w:rPr>
        <w:t>通过：命中率满格**且** READ 字节回落至下界</w:t>
      </w:r>
    </w:p>
    <w:p>
      <w:pPr>
        <w:spacing w:after="0"/>
        <w:ind w:left="170"/>
      </w:pPr>
      <w:r>
        <w:rPr>
          <w:rFonts w:ascii="Consolas" w:hAnsi="Consolas"/>
          <w:sz w:val="14"/>
        </w:rPr>
        <w:t>失败特征：命中率满格而字节不降 —— 命中只换了介质</w:t>
      </w:r>
    </w:p>
    <w:p>
      <w:pPr>
        <w:spacing w:after="0"/>
        <w:ind w:left="170"/>
      </w:pPr>
      <w:r>
        <w:rPr>
          <w:rFonts w:ascii="Consolas" w:hAnsi="Consolas"/>
          <w:sz w:val="14"/>
        </w:rPr>
        <w:t>本案例：失守。阶段 B 命中率 100% 而字节仍 25.83 GB/词元，一字未省</w:t>
      </w:r>
    </w:p>
    <w:p>
      <w:pPr>
        <w:spacing w:after="40" w:line="276" w:lineRule="auto"/>
        <w:ind w:firstLine="360"/>
      </w:pPr>
      <w:r>
        <w:rPr>
          <w:rFonts w:ascii="Times New Roman" w:hAnsi="Times New Roman" w:eastAsia="宋体"/>
          <w:b/>
          <w:sz w:val="18"/>
        </w:rPr>
        <w:t>③ 落层位置</w:t>
      </w:r>
      <w:r>
        <w:rPr>
          <w:rFonts w:ascii="Times New Roman" w:hAnsi="Times New Roman" w:eastAsia="宋体"/>
          <w:b w:val="0"/>
          <w:sz w:val="18"/>
        </w:rPr>
        <w:t xml:space="preserve"> —— 若必从低速层读取，权重是否至少置于参与路径中更快的层。</w:t>
      </w:r>
    </w:p>
    <w:p>
      <w:pPr>
        <w:spacing w:after="0"/>
        <w:ind w:left="170"/>
      </w:pPr>
      <w:r>
        <w:rPr>
          <w:rFonts w:ascii="Consolas" w:hAnsi="Consolas"/>
          <w:sz w:val="14"/>
        </w:rPr>
        <w:t>读：分层字节读数。某层读数是否已达其 distinct 下界</w:t>
      </w:r>
    </w:p>
    <w:p>
      <w:pPr>
        <w:spacing w:after="0"/>
        <w:ind w:left="170"/>
      </w:pPr>
      <w:r>
        <w:rPr>
          <w:rFonts w:ascii="Consolas" w:hAnsi="Consolas"/>
          <w:sz w:val="14"/>
        </w:rPr>
        <w:t>通过：低速层读数 ≤ 下界（本案例为 1 次 distinct）</w:t>
      </w:r>
    </w:p>
    <w:p>
      <w:pPr>
        <w:spacing w:after="0"/>
        <w:ind w:left="170"/>
      </w:pPr>
      <w:r>
        <w:rPr>
          <w:rFonts w:ascii="Consolas" w:hAnsi="Consolas"/>
          <w:sz w:val="14"/>
        </w:rPr>
        <w:t>失败特征：低速层每词元全量重读。修复手段是迁层而非调参</w:t>
      </w:r>
    </w:p>
    <w:p>
      <w:pPr>
        <w:spacing w:after="0"/>
        <w:ind w:left="170"/>
      </w:pPr>
      <w:r>
        <w:rPr>
          <w:rFonts w:ascii="Consolas" w:hAnsi="Consolas"/>
          <w:sz w:val="14"/>
        </w:rPr>
        <w:t>本案例：部分失守。低速盘全量重读占该阶段端到端 94%</w:t>
      </w:r>
    </w:p>
    <w:p>
      <w:pPr>
        <w:spacing w:after="40" w:line="276" w:lineRule="auto"/>
        <w:ind w:firstLine="360"/>
      </w:pPr>
      <w:r>
        <w:rPr>
          <w:rFonts w:ascii="Times New Roman" w:hAnsi="Times New Roman" w:eastAsia="宋体"/>
          <w:b/>
          <w:sz w:val="18"/>
        </w:rPr>
        <w:t>④ 落层前压缩</w:t>
      </w:r>
      <w:r>
        <w:rPr>
          <w:rFonts w:ascii="Times New Roman" w:hAnsi="Times New Roman" w:eastAsia="宋体"/>
          <w:b w:val="0"/>
          <w:sz w:val="18"/>
        </w:rPr>
        <w:t xml:space="preserve"> —— 能否先压缩再落层，减少届时必搬动的字节。</w:t>
      </w:r>
    </w:p>
    <w:p>
      <w:pPr>
        <w:spacing w:after="0"/>
        <w:ind w:left="170"/>
      </w:pPr>
      <w:r>
        <w:rPr>
          <w:rFonts w:ascii="Consolas" w:hAnsi="Consolas"/>
          <w:sz w:val="14"/>
        </w:rPr>
        <w:t>读：单专家字节 × 激活专家数 × 层数，与预算线比较</w:t>
      </w:r>
    </w:p>
    <w:p>
      <w:pPr>
        <w:spacing w:after="0"/>
        <w:ind w:left="170"/>
      </w:pPr>
      <w:r>
        <w:rPr>
          <w:rFonts w:ascii="Consolas" w:hAnsi="Consolas"/>
          <w:sz w:val="14"/>
        </w:rPr>
        <w:t>通过：压缩后字节 ≤ 预算线</w:t>
      </w:r>
    </w:p>
    <w:p>
      <w:pPr>
        <w:spacing w:after="0"/>
        <w:ind w:left="170"/>
      </w:pPr>
      <w:r>
        <w:rPr>
          <w:rFonts w:ascii="Consolas" w:hAnsi="Consolas"/>
          <w:sz w:val="14"/>
        </w:rPr>
        <w:t>本案例：可用而未用（BF8 可压至约 1/4），故本案例的前三条才是主要矛盾</w:t>
      </w:r>
    </w:p>
    <w:p>
      <w:pPr>
        <w:spacing w:after="40" w:line="276" w:lineRule="auto"/>
        <w:ind w:firstLine="360"/>
      </w:pPr>
      <w:r>
        <w:rPr>
          <w:rFonts w:ascii="Times New Roman" w:hAnsi="Times New Roman" w:eastAsia="宋体"/>
          <w:b/>
          <w:sz w:val="18"/>
        </w:rPr>
        <w:t>四条全部通过后仍有差距，差距就不在复用层。</w:t>
      </w:r>
      <w:r>
        <w:rPr>
          <w:rFonts w:ascii="Times New Roman" w:hAnsi="Times New Roman" w:eastAsia="宋体"/>
          <w:b w:val="0"/>
          <w:sz w:val="18"/>
        </w:rPr>
        <w:t xml:space="preserve"> 此时按 5.2.1 转向可达聚合带宽，</w:t>
      </w:r>
    </w:p>
    <w:p>
      <w:pPr>
        <w:spacing w:after="40" w:line="276" w:lineRule="auto"/>
        <w:ind w:firstLine="360"/>
      </w:pPr>
      <w:r>
        <w:rPr>
          <w:rFonts w:ascii="Times New Roman" w:hAnsi="Times New Roman" w:eastAsia="宋体"/>
          <w:b w:val="0"/>
          <w:sz w:val="18"/>
        </w:rPr>
        <w:t xml:space="preserve">并按 §3.2 先确认计数器本身可信 —— </w:t>
      </w:r>
      <w:r>
        <w:rPr>
          <w:rFonts w:ascii="Times New Roman" w:hAnsi="Times New Roman" w:eastAsia="宋体"/>
          <w:b/>
          <w:sz w:val="18"/>
        </w:rPr>
        <w:t>次序反过来会一直查错地方。</w:t>
      </w:r>
    </w:p>
    <w:p>
      <w:pPr>
        <w:spacing w:after="40" w:line="276" w:lineRule="auto"/>
        <w:ind w:firstLine="360"/>
      </w:pPr>
      <w:r>
        <w:rPr>
          <w:rFonts w:ascii="Times New Roman" w:hAnsi="Times New Roman" w:eastAsia="宋体"/>
          <w:b w:val="0"/>
          <w:sz w:val="18"/>
        </w:rPr>
        <w:t>本案例引擎在第 2 条失守（命中不落内存、每次仍重新搬迁字节），第 1、4 条成立：阶段 A 低速盘全量重读占该阶段端到端 94%，阶段 B 命中满格后字节仍照搬 25.83 GB/词元（瓶颈</w:t>
      </w:r>
    </w:p>
    <w:p>
      <w:pPr>
        <w:spacing w:after="40" w:before="60" w:line="240" w:lineRule="auto"/>
      </w:pPr>
      <w:r>
        <w:rPr>
          <w:rFonts w:ascii="Times New Roman" w:hAnsi="Times New Roman" w:eastAsia="楷体"/>
          <w:b w:val="0"/>
          <w:sz w:val="18"/>
        </w:rPr>
        <w:t>5.3.1  回放：这套次序在本轮实际抓住了什么</w:t>
      </w:r>
    </w:p>
    <w:p>
      <w:pPr>
        <w:spacing w:after="40" w:line="276" w:lineRule="auto"/>
        <w:ind w:firstLine="360"/>
      </w:pPr>
      <w:r>
        <w:rPr>
          <w:rFonts w:ascii="Times New Roman" w:hAnsi="Times New Roman" w:eastAsia="宋体"/>
          <w:b w:val="0"/>
          <w:sz w:val="18"/>
        </w:rPr>
        <w:t>次序给出之后需要回答它是否有用。本轮把六处计数器错误与两处归因错误逐条过一遍，结果如下。</w:t>
      </w:r>
    </w:p>
    <w:tbl>
      <w:tblPr>
        <w:tblStyle w:val="TableGrid"/>
        <w:tblW w:type="auto" w:w="0"/>
        <w:tblLook w:firstColumn="1" w:firstRow="1" w:lastColumn="0" w:lastRow="0" w:noHBand="0" w:noVBand="1" w:val="04A0"/>
        <w:tblLayout w:type="fixed"/>
      </w:tblPr>
      <w:tblGrid>
        <w:gridCol w:w="1250"/>
        <w:gridCol w:w="747"/>
        <w:gridCol w:w="819"/>
        <w:gridCol w:w="2060"/>
      </w:tblGrid>
      <w:tr>
        <w:tc>
          <w:tcPr>
            <w:tcW w:type="dxa" w:w="1250"/>
          </w:tcPr>
          <w:p>
            <w:pPr>
              <w:spacing w:after="0" w:before="0" w:line="240" w:lineRule="auto"/>
            </w:pPr>
            <w:r/>
            <w:r>
              <w:rPr>
                <w:rFonts w:ascii="Times New Roman" w:hAnsi="Times New Roman" w:eastAsia="黑体"/>
                <w:b/>
                <w:sz w:val="16"/>
              </w:rPr>
              <w:t>实际发生的错误</w:t>
            </w:r>
          </w:p>
        </w:tc>
        <w:tc>
          <w:tcPr>
            <w:tcW w:type="dxa" w:w="747"/>
          </w:tcPr>
          <w:p>
            <w:pPr>
              <w:spacing w:after="0" w:before="0" w:line="240" w:lineRule="auto"/>
            </w:pPr>
            <w:r/>
            <w:r>
              <w:rPr>
                <w:rFonts w:ascii="Times New Roman" w:hAnsi="Times New Roman" w:eastAsia="黑体"/>
                <w:b/>
                <w:sz w:val="16"/>
              </w:rPr>
              <w:t>观测平面</w:t>
            </w:r>
          </w:p>
        </w:tc>
        <w:tc>
          <w:tcPr>
            <w:tcW w:type="dxa" w:w="819"/>
          </w:tcPr>
          <w:p>
            <w:pPr>
              <w:spacing w:after="0" w:before="0" w:line="240" w:lineRule="auto"/>
            </w:pPr>
            <w:r/>
            <w:r>
              <w:rPr>
                <w:rFonts w:ascii="Times New Roman" w:hAnsi="Times New Roman" w:eastAsia="黑体"/>
                <w:b/>
                <w:sz w:val="16"/>
              </w:rPr>
              <w:t>四步能否抓住</w:t>
            </w:r>
          </w:p>
        </w:tc>
        <w:tc>
          <w:tcPr>
            <w:tcW w:type="dxa" w:w="2060"/>
          </w:tcPr>
          <w:p>
            <w:pPr>
              <w:spacing w:after="0" w:before="0" w:line="240" w:lineRule="auto"/>
            </w:pPr>
            <w:r/>
            <w:r>
              <w:rPr>
                <w:rFonts w:ascii="Times New Roman" w:hAnsi="Times New Roman" w:eastAsia="黑体"/>
                <w:b/>
                <w:sz w:val="16"/>
              </w:rPr>
              <w:t>依据</w:t>
            </w:r>
          </w:p>
        </w:tc>
      </w:tr>
      <w:tr>
        <w:tc>
          <w:tcPr>
            <w:tcW w:type="dxa" w:w="1250"/>
          </w:tcPr>
          <w:p>
            <w:pPr>
              <w:spacing w:after="0" w:before="0" w:line="240" w:lineRule="auto"/>
            </w:pPr>
            <w:r/>
            <w:r>
              <w:rPr>
                <w:rFonts w:ascii="Times New Roman" w:hAnsi="Times New Roman" w:eastAsia="宋体"/>
                <w:b w:val="0"/>
                <w:sz w:val="15"/>
              </w:rPr>
              <w:t>已交付字节含失败与短读</w:t>
            </w:r>
          </w:p>
        </w:tc>
        <w:tc>
          <w:tcPr>
            <w:tcW w:type="dxa" w:w="747"/>
          </w:tcPr>
          <w:p>
            <w:pPr>
              <w:spacing w:after="0" w:before="0" w:line="240" w:lineRule="auto"/>
            </w:pPr>
            <w:r/>
            <w:r>
              <w:rPr>
                <w:rFonts w:ascii="Times New Roman" w:hAnsi="Times New Roman" w:eastAsia="宋体"/>
                <w:b w:val="0"/>
                <w:sz w:val="15"/>
              </w:rPr>
              <w:t>字节</w:t>
            </w:r>
          </w:p>
        </w:tc>
        <w:tc>
          <w:tcPr>
            <w:tcW w:type="dxa" w:w="819"/>
          </w:tcPr>
          <w:p>
            <w:pPr>
              <w:spacing w:after="0" w:before="0" w:line="240" w:lineRule="auto"/>
            </w:pPr>
            <w:r/>
            <w:r>
              <w:rPr>
                <w:rFonts w:ascii="Times New Roman" w:hAnsi="Times New Roman" w:eastAsia="宋体"/>
                <w:b w:val="0"/>
                <w:sz w:val="15"/>
              </w:rPr>
              <w:t>能，①</w:t>
            </w:r>
          </w:p>
        </w:tc>
        <w:tc>
          <w:tcPr>
            <w:tcW w:type="dxa" w:w="2060"/>
          </w:tcPr>
          <w:p>
            <w:pPr>
              <w:spacing w:after="0" w:before="0" w:line="240" w:lineRule="auto"/>
            </w:pPr>
            <w:r/>
            <w:r>
              <w:rPr>
                <w:rFonts w:ascii="Times New Roman" w:hAnsi="Times New Roman" w:eastAsia="宋体"/>
                <w:b w:val="0"/>
                <w:sz w:val="15"/>
              </w:rPr>
              <w:t>① 要求与 distinct 预算线同量级，而预算线由层数 × 激活专家数 × 单专家字节独立算出</w:t>
            </w:r>
          </w:p>
        </w:tc>
      </w:tr>
      <w:tr>
        <w:tc>
          <w:tcPr>
            <w:tcW w:type="dxa" w:w="1250"/>
          </w:tcPr>
          <w:p>
            <w:pPr>
              <w:spacing w:after="0" w:before="0" w:line="240" w:lineRule="auto"/>
            </w:pPr>
            <w:r/>
            <w:r>
              <w:rPr>
                <w:rFonts w:ascii="Times New Roman" w:hAnsi="Times New Roman" w:eastAsia="宋体"/>
                <w:b w:val="0"/>
                <w:sz w:val="15"/>
              </w:rPr>
              <w:t>tier 级合计混合两种读取形态</w:t>
            </w:r>
          </w:p>
        </w:tc>
        <w:tc>
          <w:tcPr>
            <w:tcW w:type="dxa" w:w="747"/>
          </w:tcPr>
          <w:p>
            <w:pPr>
              <w:spacing w:after="0" w:before="0" w:line="240" w:lineRule="auto"/>
            </w:pPr>
            <w:r/>
            <w:r>
              <w:rPr>
                <w:rFonts w:ascii="Times New Roman" w:hAnsi="Times New Roman" w:eastAsia="宋体"/>
                <w:b w:val="0"/>
                <w:sz w:val="15"/>
              </w:rPr>
              <w:t>字节</w:t>
            </w:r>
          </w:p>
        </w:tc>
        <w:tc>
          <w:tcPr>
            <w:tcW w:type="dxa" w:w="819"/>
          </w:tcPr>
          <w:p>
            <w:pPr>
              <w:spacing w:after="0" w:before="0" w:line="240" w:lineRule="auto"/>
            </w:pPr>
            <w:r/>
            <w:r>
              <w:rPr>
                <w:rFonts w:ascii="Times New Roman" w:hAnsi="Times New Roman" w:eastAsia="宋体"/>
                <w:b w:val="0"/>
                <w:sz w:val="15"/>
              </w:rPr>
              <w:t>能，③</w:t>
            </w:r>
          </w:p>
        </w:tc>
        <w:tc>
          <w:tcPr>
            <w:tcW w:type="dxa" w:w="2060"/>
          </w:tcPr>
          <w:p>
            <w:pPr>
              <w:spacing w:after="0" w:before="0" w:line="240" w:lineRule="auto"/>
            </w:pPr>
            <w:r/>
            <w:r>
              <w:rPr>
                <w:rFonts w:ascii="Times New Roman" w:hAnsi="Times New Roman" w:eastAsia="宋体"/>
                <w:b w:val="0"/>
                <w:sz w:val="15"/>
              </w:rPr>
              <w:t>③ 要求分层读数与 distinct 下界比较，分组后差 20 倍即暴露</w:t>
            </w:r>
          </w:p>
        </w:tc>
      </w:tr>
      <w:tr>
        <w:tc>
          <w:tcPr>
            <w:tcW w:type="dxa" w:w="1250"/>
          </w:tcPr>
          <w:p>
            <w:pPr>
              <w:spacing w:after="0" w:before="0" w:line="240" w:lineRule="auto"/>
            </w:pPr>
            <w:r/>
            <w:r>
              <w:rPr>
                <w:rFonts w:ascii="Times New Roman" w:hAnsi="Times New Roman" w:eastAsia="宋体"/>
                <w:b w:val="0"/>
                <w:sz w:val="15"/>
              </w:rPr>
              <w:t>「顺序流与散乱流争抢设备」误归因</w:t>
            </w:r>
          </w:p>
        </w:tc>
        <w:tc>
          <w:tcPr>
            <w:tcW w:type="dxa" w:w="747"/>
          </w:tcPr>
          <w:p>
            <w:pPr>
              <w:spacing w:after="0" w:before="0" w:line="240" w:lineRule="auto"/>
            </w:pPr>
            <w:r/>
            <w:r>
              <w:rPr>
                <w:rFonts w:ascii="Times New Roman" w:hAnsi="Times New Roman" w:eastAsia="宋体"/>
                <w:b w:val="0"/>
                <w:sz w:val="15"/>
              </w:rPr>
              <w:t>字节</w:t>
            </w:r>
          </w:p>
        </w:tc>
        <w:tc>
          <w:tcPr>
            <w:tcW w:type="dxa" w:w="819"/>
          </w:tcPr>
          <w:p>
            <w:pPr>
              <w:spacing w:after="0" w:before="0" w:line="240" w:lineRule="auto"/>
            </w:pPr>
            <w:r/>
            <w:r>
              <w:rPr>
                <w:rFonts w:ascii="Times New Roman" w:hAnsi="Times New Roman" w:eastAsia="宋体"/>
                <w:b w:val="0"/>
                <w:sz w:val="15"/>
              </w:rPr>
              <w:t>能，③</w:t>
            </w:r>
          </w:p>
        </w:tc>
        <w:tc>
          <w:tcPr>
            <w:tcW w:type="dxa" w:w="2060"/>
          </w:tcPr>
          <w:p>
            <w:pPr>
              <w:spacing w:after="0" w:before="0" w:line="240" w:lineRule="auto"/>
            </w:pPr>
            <w:r/>
            <w:r>
              <w:rPr>
                <w:rFonts w:ascii="Times New Roman" w:hAnsi="Times New Roman" w:eastAsia="宋体"/>
                <w:b w:val="0"/>
                <w:sz w:val="15"/>
              </w:rPr>
              <w:t>分层字节账把「慢层读了多少字节」与「这些字节多贵」分开</w:t>
            </w:r>
          </w:p>
        </w:tc>
      </w:tr>
      <w:tr>
        <w:tc>
          <w:tcPr>
            <w:tcW w:type="dxa" w:w="1250"/>
          </w:tcPr>
          <w:p>
            <w:pPr>
              <w:spacing w:after="0" w:before="0" w:line="240" w:lineRule="auto"/>
            </w:pPr>
            <w:r/>
            <w:r>
              <w:rPr>
                <w:rFonts w:ascii="Times New Roman" w:hAnsi="Times New Roman" w:eastAsia="宋体"/>
                <w:b w:val="0"/>
                <w:sz w:val="15"/>
              </w:rPr>
              <w:t>阶段 B 命中满格而字节不降</w:t>
            </w:r>
          </w:p>
        </w:tc>
        <w:tc>
          <w:tcPr>
            <w:tcW w:type="dxa" w:w="747"/>
          </w:tcPr>
          <w:p>
            <w:pPr>
              <w:spacing w:after="0" w:before="0" w:line="240" w:lineRule="auto"/>
            </w:pPr>
            <w:r/>
            <w:r>
              <w:rPr>
                <w:rFonts w:ascii="Times New Roman" w:hAnsi="Times New Roman" w:eastAsia="宋体"/>
                <w:b w:val="0"/>
                <w:sz w:val="15"/>
              </w:rPr>
              <w:t>字节</w:t>
            </w:r>
          </w:p>
        </w:tc>
        <w:tc>
          <w:tcPr>
            <w:tcW w:type="dxa" w:w="819"/>
          </w:tcPr>
          <w:p>
            <w:pPr>
              <w:spacing w:after="0" w:before="0" w:line="240" w:lineRule="auto"/>
            </w:pPr>
            <w:r/>
            <w:r>
              <w:rPr>
                <w:rFonts w:ascii="Times New Roman" w:hAnsi="Times New Roman" w:eastAsia="宋体"/>
                <w:b w:val="0"/>
                <w:sz w:val="15"/>
              </w:rPr>
              <w:t>能，②</w:t>
            </w:r>
          </w:p>
        </w:tc>
        <w:tc>
          <w:tcPr>
            <w:tcW w:type="dxa" w:w="2060"/>
          </w:tcPr>
          <w:p>
            <w:pPr>
              <w:spacing w:after="0" w:before="0" w:line="240" w:lineRule="auto"/>
            </w:pPr>
            <w:r/>
            <w:r>
              <w:rPr>
                <w:rFonts w:ascii="Times New Roman" w:hAnsi="Times New Roman" w:eastAsia="宋体"/>
                <w:b w:val="0"/>
                <w:sz w:val="15"/>
              </w:rPr>
              <w:t>这正是②所写的失败特征</w:t>
            </w:r>
          </w:p>
        </w:tc>
      </w:tr>
      <w:tr>
        <w:tc>
          <w:tcPr>
            <w:tcW w:type="dxa" w:w="1250"/>
          </w:tcPr>
          <w:p>
            <w:pPr>
              <w:spacing w:after="0" w:before="0" w:line="240" w:lineRule="auto"/>
            </w:pPr>
            <w:r/>
            <w:r>
              <w:rPr>
                <w:rFonts w:ascii="Times New Roman" w:hAnsi="Times New Roman" w:eastAsia="宋体"/>
                <w:b w:val="0"/>
                <w:sz w:val="15"/>
              </w:rPr>
              <w:t>`stat_*` 纳秒累加存在数据竞争</w:t>
            </w:r>
          </w:p>
        </w:tc>
        <w:tc>
          <w:tcPr>
            <w:tcW w:type="dxa" w:w="747"/>
          </w:tcPr>
          <w:p>
            <w:pPr>
              <w:spacing w:after="0" w:before="0" w:line="240" w:lineRule="auto"/>
            </w:pPr>
            <w:r/>
            <w:r>
              <w:rPr>
                <w:rFonts w:ascii="Times New Roman" w:hAnsi="Times New Roman" w:eastAsia="宋体"/>
                <w:b w:val="0"/>
                <w:sz w:val="15"/>
              </w:rPr>
              <w:t>时间</w:t>
            </w:r>
          </w:p>
        </w:tc>
        <w:tc>
          <w:tcPr>
            <w:tcW w:type="dxa" w:w="819"/>
          </w:tcPr>
          <w:p>
            <w:pPr>
              <w:spacing w:after="0" w:before="0" w:line="240" w:lineRule="auto"/>
            </w:pPr>
            <w:r/>
            <w:r>
              <w:rPr>
                <w:rFonts w:ascii="Times New Roman" w:hAnsi="Times New Roman" w:eastAsia="宋体"/>
                <w:b w:val="0"/>
                <w:sz w:val="15"/>
              </w:rPr>
              <w:t>不能</w:t>
            </w:r>
          </w:p>
        </w:tc>
        <w:tc>
          <w:tcPr>
            <w:tcW w:type="dxa" w:w="2060"/>
          </w:tcPr>
          <w:p>
            <w:pPr>
              <w:spacing w:after="0" w:before="0" w:line="240" w:lineRule="auto"/>
            </w:pPr>
            <w:r/>
            <w:r>
              <w:rPr>
                <w:rFonts w:ascii="Times New Roman" w:hAnsi="Times New Roman" w:eastAsia="宋体"/>
                <w:b w:val="0"/>
                <w:sz w:val="15"/>
              </w:rPr>
              <w:t>四步不读时间量</w:t>
            </w:r>
          </w:p>
        </w:tc>
      </w:tr>
      <w:tr>
        <w:tc>
          <w:tcPr>
            <w:tcW w:type="dxa" w:w="1250"/>
          </w:tcPr>
          <w:p>
            <w:pPr>
              <w:spacing w:after="0" w:before="0" w:line="240" w:lineRule="auto"/>
            </w:pPr>
            <w:r/>
            <w:r>
              <w:rPr>
                <w:rFonts w:ascii="Times New Roman" w:hAnsi="Times New Roman" w:eastAsia="宋体"/>
                <w:b w:val="0"/>
                <w:sz w:val="15"/>
              </w:rPr>
              <w:t>`stat_idle_s` 只记决定睡的瞬间</w:t>
            </w:r>
          </w:p>
        </w:tc>
        <w:tc>
          <w:tcPr>
            <w:tcW w:type="dxa" w:w="747"/>
          </w:tcPr>
          <w:p>
            <w:pPr>
              <w:spacing w:after="0" w:before="0" w:line="240" w:lineRule="auto"/>
            </w:pPr>
            <w:r/>
            <w:r>
              <w:rPr>
                <w:rFonts w:ascii="Times New Roman" w:hAnsi="Times New Roman" w:eastAsia="宋体"/>
                <w:b w:val="0"/>
                <w:sz w:val="15"/>
              </w:rPr>
              <w:t>时间</w:t>
            </w:r>
          </w:p>
        </w:tc>
        <w:tc>
          <w:tcPr>
            <w:tcW w:type="dxa" w:w="819"/>
          </w:tcPr>
          <w:p>
            <w:pPr>
              <w:spacing w:after="0" w:before="0" w:line="240" w:lineRule="auto"/>
            </w:pPr>
            <w:r/>
            <w:r>
              <w:rPr>
                <w:rFonts w:ascii="Times New Roman" w:hAnsi="Times New Roman" w:eastAsia="宋体"/>
                <w:b w:val="0"/>
                <w:sz w:val="15"/>
              </w:rPr>
              <w:t>不能</w:t>
            </w:r>
          </w:p>
        </w:tc>
        <w:tc>
          <w:tcPr>
            <w:tcW w:type="dxa" w:w="2060"/>
          </w:tcPr>
          <w:p>
            <w:pPr>
              <w:spacing w:after="0" w:before="0" w:line="240" w:lineRule="auto"/>
            </w:pPr>
            <w:r/>
            <w:r>
              <w:rPr>
                <w:rFonts w:ascii="Times New Roman" w:hAnsi="Times New Roman" w:eastAsia="宋体"/>
                <w:b w:val="0"/>
                <w:sz w:val="15"/>
              </w:rPr>
              <w:t>同上</w:t>
            </w:r>
          </w:p>
        </w:tc>
      </w:tr>
      <w:tr>
        <w:tc>
          <w:tcPr>
            <w:tcW w:type="dxa" w:w="1250"/>
          </w:tcPr>
          <w:p>
            <w:pPr>
              <w:spacing w:after="0" w:before="0" w:line="240" w:lineRule="auto"/>
            </w:pPr>
            <w:r/>
            <w:r>
              <w:rPr>
                <w:rFonts w:ascii="Times New Roman" w:hAnsi="Times New Roman" w:eastAsia="宋体"/>
                <w:b w:val="0"/>
                <w:sz w:val="15"/>
              </w:rPr>
              <w:t>`device MB/s` 以单流速率冒充设备上限</w:t>
            </w:r>
          </w:p>
        </w:tc>
        <w:tc>
          <w:tcPr>
            <w:tcW w:type="dxa" w:w="747"/>
          </w:tcPr>
          <w:p>
            <w:pPr>
              <w:spacing w:after="0" w:before="0" w:line="240" w:lineRule="auto"/>
            </w:pPr>
            <w:r/>
            <w:r>
              <w:rPr>
                <w:rFonts w:ascii="Times New Roman" w:hAnsi="Times New Roman" w:eastAsia="宋体"/>
                <w:b w:val="0"/>
                <w:sz w:val="15"/>
              </w:rPr>
              <w:t>速率</w:t>
            </w:r>
          </w:p>
        </w:tc>
        <w:tc>
          <w:tcPr>
            <w:tcW w:type="dxa" w:w="819"/>
          </w:tcPr>
          <w:p>
            <w:pPr>
              <w:spacing w:after="0" w:before="0" w:line="240" w:lineRule="auto"/>
            </w:pPr>
            <w:r/>
            <w:r>
              <w:rPr>
                <w:rFonts w:ascii="Times New Roman" w:hAnsi="Times New Roman" w:eastAsia="宋体"/>
                <w:b w:val="0"/>
                <w:sz w:val="15"/>
              </w:rPr>
              <w:t>不能</w:t>
            </w:r>
          </w:p>
        </w:tc>
        <w:tc>
          <w:tcPr>
            <w:tcW w:type="dxa" w:w="2060"/>
          </w:tcPr>
          <w:p>
            <w:pPr>
              <w:spacing w:after="0" w:before="0" w:line="240" w:lineRule="auto"/>
            </w:pPr>
            <w:r/>
            <w:r>
              <w:rPr>
                <w:rFonts w:ascii="Times New Roman" w:hAnsi="Times New Roman" w:eastAsia="宋体"/>
                <w:b w:val="0"/>
                <w:sz w:val="15"/>
              </w:rPr>
              <w:t>速率不在①②③④的观测量内</w:t>
            </w:r>
          </w:p>
        </w:tc>
      </w:tr>
      <w:tr>
        <w:tc>
          <w:tcPr>
            <w:tcW w:type="dxa" w:w="1250"/>
          </w:tcPr>
          <w:p>
            <w:pPr>
              <w:spacing w:after="0" w:before="0" w:line="240" w:lineRule="auto"/>
            </w:pPr>
            <w:r/>
            <w:r>
              <w:rPr>
                <w:rFonts w:ascii="Times New Roman" w:hAnsi="Times New Roman" w:eastAsia="宋体"/>
                <w:b w:val="0"/>
                <w:sz w:val="15"/>
              </w:rPr>
              <w:t>`hit_wall` 归零</w:t>
            </w:r>
          </w:p>
        </w:tc>
        <w:tc>
          <w:tcPr>
            <w:tcW w:type="dxa" w:w="747"/>
          </w:tcPr>
          <w:p>
            <w:pPr>
              <w:spacing w:after="0" w:before="0" w:line="240" w:lineRule="auto"/>
            </w:pPr>
            <w:r/>
            <w:r>
              <w:rPr>
                <w:rFonts w:ascii="Times New Roman" w:hAnsi="Times New Roman" w:eastAsia="宋体"/>
                <w:b w:val="0"/>
                <w:sz w:val="15"/>
              </w:rPr>
              <w:t>时间</w:t>
            </w:r>
          </w:p>
        </w:tc>
        <w:tc>
          <w:tcPr>
            <w:tcW w:type="dxa" w:w="819"/>
          </w:tcPr>
          <w:p>
            <w:pPr>
              <w:spacing w:after="0" w:before="0" w:line="240" w:lineRule="auto"/>
            </w:pPr>
            <w:r/>
            <w:r>
              <w:rPr>
                <w:rFonts w:ascii="Times New Roman" w:hAnsi="Times New Roman" w:eastAsia="宋体"/>
                <w:b w:val="0"/>
                <w:sz w:val="15"/>
              </w:rPr>
              <w:t>不能</w:t>
            </w:r>
          </w:p>
        </w:tc>
        <w:tc>
          <w:tcPr>
            <w:tcW w:type="dxa" w:w="2060"/>
          </w:tcPr>
          <w:p>
            <w:pPr>
              <w:spacing w:after="0" w:before="0" w:line="240" w:lineRule="auto"/>
            </w:pPr>
            <w:r/>
            <w:r>
              <w:rPr>
                <w:rFonts w:ascii="Times New Roman" w:hAnsi="Times New Roman" w:eastAsia="宋体"/>
                <w:b w:val="0"/>
                <w:sz w:val="15"/>
              </w:rPr>
              <w:t>同上</w:t>
            </w:r>
          </w:p>
        </w:tc>
      </w:tr>
    </w:tbl>
    <w:p>
      <w:pPr>
        <w:spacing w:after="40" w:line="276" w:lineRule="auto"/>
        <w:ind w:firstLine="360"/>
      </w:pPr>
      <w:r>
        <w:rPr>
          <w:rFonts w:ascii="Times New Roman" w:hAnsi="Times New Roman" w:eastAsia="宋体"/>
          <w:b/>
          <w:sz w:val="18"/>
        </w:rPr>
        <w:t>六处计数器错误中，四步抓住两处，且两处都在字节平面；未抓住的四处全在时间或速率平面。</w:t>
      </w:r>
    </w:p>
    <w:p>
      <w:pPr>
        <w:spacing w:after="40" w:line="276" w:lineRule="auto"/>
        <w:ind w:firstLine="360"/>
      </w:pPr>
      <w:r>
        <w:rPr>
          <w:rFonts w:ascii="Times New Roman" w:hAnsi="Times New Roman" w:eastAsia="宋体"/>
          <w:b w:val="0"/>
          <w:sz w:val="18"/>
        </w:rPr>
        <w:t>这不是偶然。①②③④ 刻意只读字节，一个时间量都不读——而本轮的时间观测量跨度达 80.8%，一旦混进次序，判定本身就被污染。</w:t>
      </w:r>
      <w:r>
        <w:rPr>
          <w:rFonts w:ascii="Times New Roman" w:hAnsi="Times New Roman" w:eastAsia="宋体"/>
          <w:b/>
          <w:sz w:val="18"/>
        </w:rPr>
        <w:t>只读字节是这套次序的设计约束，不是疏漏。</w:t>
      </w:r>
    </w:p>
    <w:p>
      <w:pPr>
        <w:spacing w:after="40" w:line="276" w:lineRule="auto"/>
        <w:ind w:firstLine="360"/>
      </w:pPr>
      <w:r>
        <w:rPr>
          <w:rFonts w:ascii="Times New Roman" w:hAnsi="Times New Roman" w:eastAsia="宋体"/>
          <w:b w:val="0"/>
          <w:sz w:val="18"/>
        </w:rPr>
        <w:t>由此得到两条必须写明的结论。</w:t>
      </w:r>
      <w:r>
        <w:rPr>
          <w:rFonts w:ascii="Times New Roman" w:hAnsi="Times New Roman" w:eastAsia="宋体"/>
          <w:b/>
          <w:sz w:val="18"/>
        </w:rPr>
        <w:t>其一，四步与 §3.2 的交叉校验规程覆盖的错误类别不同，不能互相替代</w:t>
      </w:r>
      <w:r>
        <w:rPr>
          <w:rFonts w:ascii="Times New Roman" w:hAnsi="Times New Roman" w:eastAsia="宋体"/>
          <w:b w:val="0"/>
          <w:sz w:val="18"/>
        </w:rPr>
        <w:t>：四步覆盖字节平面的读多了、读错层、归因错；交叉校验覆盖任何能找到独立量作对照的派生量，包括时间与速率。</w:t>
      </w:r>
      <w:r>
        <w:rPr>
          <w:rFonts w:ascii="Times New Roman" w:hAnsi="Times New Roman" w:eastAsia="宋体"/>
          <w:b/>
          <w:sz w:val="18"/>
        </w:rPr>
        <w:t>其二，两者都不覆盖第三类</w:t>
      </w:r>
      <w:r>
        <w:rPr>
          <w:rFonts w:ascii="Times New Roman" w:hAnsi="Times New Roman" w:eastAsia="宋体"/>
          <w:b w:val="0"/>
          <w:sz w:val="18"/>
        </w:rPr>
        <w:t>——本轮出现过一处单位错（应为 MB 记成 GB），也出现过测量期间系统包自动升级与测量并发。前者只能靠交叉复核，后者只能靠测量前的门禁，</w:t>
      </w:r>
      <w:r>
        <w:rPr>
          <w:rFonts w:ascii="Times New Roman" w:hAnsi="Times New Roman" w:eastAsia="宋体"/>
          <w:b/>
          <w:sz w:val="18"/>
        </w:rPr>
        <w:t>次序与校验规程都不是它的解药</w:t>
      </w:r>
      <w:r>
        <w:rPr>
          <w:rFonts w:ascii="Times New Roman" w:hAnsi="Times New Roman" w:eastAsia="宋体"/>
          <w:b w:val="0"/>
          <w:sz w:val="18"/>
        </w:rPr>
        <w:t>。</w:t>
      </w:r>
    </w:p>
    <w:p>
      <w:pPr>
        <w:spacing w:after="40" w:line="276" w:lineRule="auto"/>
        <w:ind w:firstLine="360"/>
      </w:pPr>
      <w:r>
        <w:rPr>
          <w:rFonts w:ascii="Times New Roman" w:hAnsi="Times New Roman" w:eastAsia="宋体"/>
          <w:b w:val="0"/>
          <w:sz w:val="18"/>
        </w:rPr>
        <w:t>本案例的头条发现是第②条自己抓到的：命中率满格而字节不降，是②写明的失败特征，不是事后总结出来的。转移到缓存介质带宽）。</w:t>
      </w:r>
    </w:p>
    <w:p>
      <w:pPr>
        <w:spacing w:after="40" w:before="80" w:line="240" w:lineRule="auto"/>
      </w:pPr>
      <w:r>
        <w:rPr>
          <w:rFonts w:ascii="Times New Roman" w:hAnsi="Times New Roman" w:eastAsia="黑体"/>
          <w:b w:val="0"/>
          <w:sz w:val="18"/>
        </w:rPr>
        <w:t>5.4  应用示例：让权重驻留近存设备的装载路径</w:t>
      </w:r>
    </w:p>
    <w:p>
      <w:pPr>
        <w:spacing w:after="40" w:line="276" w:lineRule="auto"/>
        <w:ind w:firstLine="360"/>
      </w:pPr>
      <w:r>
        <w:rPr>
          <w:rFonts w:ascii="Times New Roman" w:hAnsi="Times New Roman" w:eastAsia="宋体"/>
          <w:b w:val="0"/>
          <w:sz w:val="18"/>
        </w:rPr>
        <w:t>以“把 LLM 权重驻留进更靠近计算的介质（如设备内存/近存），由 SSD 装载权重流”的开发路径为例，下界直接给出设计目标与验收方式：</w:t>
      </w:r>
    </w:p>
    <w:p>
      <w:pPr>
        <w:spacing w:after="40" w:line="276" w:lineRule="auto"/>
        <w:ind w:firstLine="360"/>
      </w:pPr>
      <w:r>
        <w:rPr>
          <w:rFonts w:ascii="Times New Roman" w:hAnsi="Times New Roman" w:eastAsia="宋体"/>
          <w:b w:val="0"/>
          <w:sz w:val="18"/>
        </w:rPr>
        <w:t xml:space="preserve">1. </w:t>
      </w:r>
      <w:r>
        <w:rPr>
          <w:rFonts w:ascii="Times New Roman" w:hAnsi="Times New Roman" w:eastAsia="宋体"/>
          <w:b/>
          <w:sz w:val="18"/>
        </w:rPr>
        <w:t>定预算</w:t>
      </w:r>
      <w:r>
        <w:rPr>
          <w:rFonts w:ascii="Times New Roman" w:hAnsi="Times New Roman" w:eastAsia="宋体"/>
          <w:b w:val="0"/>
          <w:sz w:val="18"/>
        </w:rPr>
        <w:t>：以各参与层的 distinct 集为驻留预算（本例约 176 GB/会话），将其整体放进最快的参与层；</w:t>
      </w:r>
    </w:p>
    <w:p>
      <w:pPr>
        <w:spacing w:after="40" w:line="276" w:lineRule="auto"/>
        <w:ind w:firstLine="360"/>
      </w:pPr>
      <w:r>
        <w:rPr>
          <w:rFonts w:ascii="Times New Roman" w:hAnsi="Times New Roman" w:eastAsia="宋体"/>
          <w:b w:val="0"/>
          <w:sz w:val="18"/>
        </w:rPr>
        <w:t xml:space="preserve">2. </w:t>
      </w:r>
      <w:r>
        <w:rPr>
          <w:rFonts w:ascii="Times New Roman" w:hAnsi="Times New Roman" w:eastAsia="宋体"/>
          <w:b/>
          <w:sz w:val="18"/>
        </w:rPr>
        <w:t>定 KPI</w:t>
      </w:r>
      <w:r>
        <w:rPr>
          <w:rFonts w:ascii="Times New Roman" w:hAnsi="Times New Roman" w:eastAsia="宋体"/>
          <w:b w:val="0"/>
          <w:sz w:val="18"/>
        </w:rPr>
        <w:t>：每条权重路径“该低速层只读一次/会话”。即以 4.3 表 2 的“目标档”为验收线；</w:t>
      </w:r>
    </w:p>
    <w:p>
      <w:pPr>
        <w:spacing w:after="40" w:line="276" w:lineRule="auto"/>
        <w:ind w:firstLine="360"/>
      </w:pPr>
      <w:r>
        <w:rPr>
          <w:rFonts w:ascii="Times New Roman" w:hAnsi="Times New Roman" w:eastAsia="宋体"/>
          <w:b w:val="0"/>
          <w:sz w:val="18"/>
        </w:rPr>
        <w:t xml:space="preserve">3. </w:t>
      </w:r>
      <w:r>
        <w:rPr>
          <w:rFonts w:ascii="Times New Roman" w:hAnsi="Times New Roman" w:eastAsia="宋体"/>
          <w:b/>
          <w:sz w:val="18"/>
        </w:rPr>
        <w:t>字节验收</w:t>
      </w:r>
      <w:r>
        <w:rPr>
          <w:rFonts w:ascii="Times New Roman" w:hAnsi="Times New Roman" w:eastAsia="宋体"/>
          <w:b w:val="0"/>
          <w:sz w:val="18"/>
        </w:rPr>
        <w:t>：每次调整后跑双口径审计，确认命中满格之外低速层读数确实回落至下界，而非只换了介质（4.2 阶段 B 的反例即此）。</w:t>
      </w:r>
    </w:p>
    <w:p>
      <w:pPr>
        <w:spacing w:after="40" w:line="276" w:lineRule="auto"/>
        <w:ind w:firstLine="360"/>
      </w:pPr>
      <w:r>
        <w:rPr>
          <w:rFonts w:ascii="Times New Roman" w:hAnsi="Times New Roman" w:eastAsia="宋体"/>
          <w:b w:val="0"/>
          <w:sz w:val="18"/>
        </w:rPr>
        <w:t>该示例只说明下界用作工程目标的工作方式；是否达成取决于具体实现，本文不作实现层面的声称。同样的预算—验收—排查规则适用于数据库页缓存、对象存储冷热层、GPU 显存溢出等分层存储开发（5.1–5.3 不限定 MoE）。真机数字来自单一模型、单次冷启动实测，不声明跨工作量恒真；原则本身的可达性由公设构造保证。</w:t>
      </w:r>
    </w:p>
    <w:p>
      <w:pPr>
        <w:spacing w:after="40" w:before="80" w:line="240" w:lineRule="auto"/>
      </w:pPr>
      <w:r>
        <w:rPr>
          <w:rFonts w:ascii="Times New Roman" w:hAnsi="Times New Roman" w:eastAsia="黑体"/>
          <w:b w:val="0"/>
          <w:sz w:val="18"/>
        </w:rPr>
        <w:t>5.5  另一类负载上的同款判据：KV 缓存回放</w:t>
      </w:r>
    </w:p>
    <w:p>
      <w:pPr>
        <w:spacing w:after="40" w:line="276" w:lineRule="auto"/>
        <w:ind w:firstLine="360"/>
      </w:pPr>
      <w:r>
        <w:rPr>
          <w:rFonts w:ascii="Times New Roman" w:hAnsi="Times New Roman" w:eastAsia="宋体"/>
          <w:b w:val="0"/>
          <w:sz w:val="18"/>
        </w:rPr>
        <w:t>为说明该判据不依赖专家权重的访问模式，用回放器对本平台另一类负载做同样检查。KV（Key-Value，键值）缓存键流逐词元新键单调衰减，累计的 distinct 键数恰好落在驻留容量之内：全程无逐出，逐出重访为 0。按 5.2 的验收判据，该负载各键从低速层至多被读一次、无超下界的再读，判定"已达/低于下界"；与之对照，专家权重判为"未回落"（4.2）。</w:t>
      </w:r>
      <w:r>
        <w:rPr>
          <w:rFonts w:ascii="Times New Roman" w:hAnsi="Times New Roman" w:eastAsia="宋体"/>
          <w:b/>
          <w:sz w:val="18"/>
        </w:rPr>
        <w:t>同一判据在两类负载上给出与观测一致的相反结论，说明其依据是 distinct 集与驻留容量的实际关系，而非针对专家权重的特设。</w:t>
      </w:r>
      <w:r>
        <w:rPr>
          <w:rFonts w:ascii="Times New Roman" w:hAnsi="Times New Roman" w:eastAsia="宋体"/>
          <w:b w:val="0"/>
          <w:sz w:val="18"/>
        </w:rPr>
        <w:t xml:space="preserve"> 完整数字见随稿附件 A.1。</w:t>
      </w:r>
    </w:p>
    <w:p>
      <w:pPr>
        <w:spacing w:after="60" w:before="120" w:line="240" w:lineRule="auto"/>
      </w:pPr>
      <w:r>
        <w:rPr>
          <w:rFonts w:ascii="Times New Roman" w:hAnsi="Times New Roman" w:eastAsia="黑体"/>
          <w:b w:val="0"/>
          <w:sz w:val="21"/>
        </w:rPr>
        <w:t>6  结论</w:t>
      </w:r>
    </w:p>
    <w:p>
      <w:pPr>
        <w:spacing w:after="40" w:line="276" w:lineRule="auto"/>
        <w:ind w:firstLine="360"/>
      </w:pPr>
      <w:r>
        <w:rPr>
          <w:rFonts w:ascii="Times New Roman" w:hAnsi="Times New Roman" w:eastAsia="宋体"/>
          <w:b w:val="0"/>
          <w:sz w:val="18"/>
        </w:rPr>
        <w:t>本文从一次反常现象出发：按命中率将缓存优化至满格，端到端吞吐仍未达到应有水平。围绕该现象，本文给出可逐行回查的字节日志审计与一次真机测量：对存储受限主机上 2.8T MoE 推理的冷启动，每词元从低速盘全量重读专家权重 25.83 GB，占该阶段端到端耗时的 94%；接入高速盘后引擎自报命中率满格（CACHE HIT 100%），字节级台账却显示每词元搬运量仍为 25.83 GB 不变。命中只是换介质，并不能免字节。围绕这一定量现象，本文给出双口径（命中率白板与字节计数对照）审计方法，并把低速层读数下界落为工程判据：以 distinct 集核算每层驻留预算（预算线），以“低速层读数回落至下界”作为复用是否落位的字节级验收判据，以及先问“复用落在哪一层”的四条排查次序。</w:t>
      </w:r>
    </w:p>
    <w:p>
      <w:pPr>
        <w:spacing w:after="40" w:line="276" w:lineRule="auto"/>
        <w:ind w:firstLine="360"/>
      </w:pPr>
      <w:r>
        <w:rPr>
          <w:rFonts w:ascii="Times New Roman" w:hAnsi="Times New Roman" w:eastAsia="宋体"/>
          <w:b w:val="0"/>
          <w:sz w:val="18"/>
        </w:rPr>
        <w:t>本文原则"慢速层只读一次"（§3.1）在另一类负载上同样适用：复用若落在数据能到达的最快层，每一更慢层的最小读取次数为 1 且可达，达到该下界的调度低速层读取字节代价最小。它只依赖两条公设——路径上的层为数据到达最快层的唯一入口，代价按读取字节计且对字节量线性——回答的是"复用的代价底线"，据此可给出可检验的推论：读数远超下界即"复用未落位"。对照结果与之方向一致：低速层读数随落位层上移而下降（均值 6.7 GB、稳态尾段约 1.7 GB/词元）。</w:t>
      </w:r>
    </w:p>
    <w:p>
      <w:pPr>
        <w:spacing w:after="40" w:line="276" w:lineRule="auto"/>
        <w:ind w:firstLine="360"/>
      </w:pPr>
      <w:r>
        <w:rPr>
          <w:rFonts w:ascii="Times New Roman" w:hAnsi="Times New Roman" w:eastAsia="宋体"/>
          <w:b w:val="0"/>
          <w:sz w:val="18"/>
        </w:rPr>
        <w:t>字节达标并非终点。首次逐相位实测补出了判据原先缺的一个因子：代价还要看可达聚合带宽。该次运行的结果与直觉相反：搬运量最大的那一流反而近乎免费，搬运量最小的那一流几乎占满了整轮的墙（图 5）。</w:t>
      </w:r>
      <w:r>
        <w:rPr>
          <w:rFonts w:ascii="Times New Roman" w:hAnsi="Times New Roman" w:eastAsia="宋体"/>
          <w:b/>
          <w:sz w:val="18"/>
        </w:rPr>
        <w:t>成本与字节量不同向，这正是只数字节的预算线不够用的原因。</w:t>
      </w:r>
    </w:p>
    <w:p>
      <w:pPr>
        <w:spacing w:after="40" w:line="276" w:lineRule="auto"/>
        <w:ind w:firstLine="360"/>
      </w:pPr>
      <w:r>
        <w:rPr>
          <w:rFonts w:ascii="Times New Roman" w:hAnsi="Times New Roman" w:eastAsia="宋体"/>
          <w:b w:val="0"/>
          <w:sz w:val="18"/>
        </w:rPr>
        <w:t>因此本文把字节下界定为必要条件而非充分条件，并把验收判据由一条扩为两条并列：</w:t>
      </w:r>
    </w:p>
    <w:p>
      <w:pPr>
        <w:spacing w:after="0"/>
        <w:ind w:left="170"/>
      </w:pPr>
      <w:r>
        <w:rPr>
          <w:rFonts w:ascii="Consolas" w:hAnsi="Consolas"/>
          <w:sz w:val="14"/>
        </w:rPr>
        <w:t>① 字节口径   逐层 READ 字节趋近该层 distinct 集下界</w:t>
      </w:r>
    </w:p>
    <w:p>
      <w:pPr>
        <w:spacing w:after="0"/>
        <w:ind w:left="170"/>
      </w:pPr>
      <w:r>
        <w:rPr>
          <w:rFonts w:ascii="Consolas" w:hAnsi="Consolas"/>
          <w:sz w:val="14"/>
        </w:rPr>
        <w:t>② 串行化口径 实测聚合速率接近该访问形态下的设备实测能力</w:t>
      </w:r>
    </w:p>
    <w:p>
      <w:pPr>
        <w:spacing w:after="40" w:line="276" w:lineRule="auto"/>
        <w:ind w:firstLine="360"/>
      </w:pPr>
      <w:r>
        <w:rPr>
          <w:rFonts w:ascii="Times New Roman" w:hAnsi="Times New Roman" w:eastAsia="宋体"/>
          <w:b w:val="0"/>
          <w:sz w:val="18"/>
        </w:rPr>
        <w:t>两条之间的差距为 1.30–1.58 倍（三对交错配对，</w:t>
      </w:r>
      <w:r>
        <w:rPr>
          <w:rFonts w:ascii="Consolas" w:hAnsi="Consolas"/>
          <w:color w:val="000080"/>
          <w:sz w:val="18"/>
        </w:rPr>
        <w:t>reports/gateab_ab/v58_mix/ratios.txt</w:t>
      </w:r>
      <w:r>
        <w:rPr>
          <w:rFonts w:ascii="Times New Roman" w:hAnsi="Times New Roman" w:eastAsia="宋体"/>
          <w:b w:val="0"/>
          <w:sz w:val="18"/>
        </w:rPr>
        <w:t>），机制已定位为算术与 I/O 的串行化：每层读毕、计算、再读下一层，期间 worker 有 40–49% 的时间阻塞在等待上，而队列几乎不积压。</w:t>
      </w:r>
      <w:r>
        <w:rPr>
          <w:rFonts w:ascii="Times New Roman" w:hAnsi="Times New Roman" w:eastAsia="宋体"/>
          <w:b/>
          <w:sz w:val="18"/>
        </w:rPr>
        <w:t>这不是字节造成的</w:t>
      </w:r>
      <w:r>
        <w:rPr>
          <w:rFonts w:ascii="Times New Roman" w:hAnsi="Times New Roman" w:eastAsia="宋体"/>
          <w:b w:val="0"/>
          <w:sz w:val="18"/>
        </w:rPr>
        <w:t>，处置是改生产者节律——在算术期间发出下一层的读——而不是增加 worker。</w:t>
      </w:r>
    </w:p>
    <w:p>
      <w:pPr>
        <w:spacing w:after="40" w:line="276" w:lineRule="auto"/>
        <w:ind w:firstLine="360"/>
      </w:pPr>
      <w:r>
        <w:rPr>
          <w:rFonts w:ascii="Times New Roman" w:hAnsi="Times New Roman" w:eastAsia="宋体"/>
          <w:b w:val="0"/>
          <w:sz w:val="18"/>
        </w:rPr>
        <w:t>三点须如实标注。"落位高速内存（DRAM）"的目标档由规律指向而未观测，本文不以其充作实测。表 4 的比值在单流顺序档为 1.00，即公式即定律；在多流或随机档升至 1.39–3.11，须分流计价后再读，不能径归因于实现损耗。至于输出速度，同一配置的字节量逐次完全一致，墙钟散布跨度达 80.8%（图 3），故本文所有判定均以字节为准。</w:t>
      </w:r>
    </w:p>
    <w:p>
      <w:pPr>
        <w:spacing w:after="40" w:line="276" w:lineRule="auto"/>
        <w:ind w:firstLine="360"/>
      </w:pPr>
      <w:r>
        <w:rPr>
          <w:rFonts w:ascii="Times New Roman" w:hAnsi="Times New Roman" w:eastAsia="宋体"/>
          <w:b w:val="0"/>
          <w:sz w:val="18"/>
        </w:rPr>
        <w:t>对分层存储系统的开发与评测者，本文建议以字节级读数下界作为设计的验收线，并行观测命中率白板与字节计数。</w:t>
      </w:r>
    </w:p>
    <w:p>
      <w:pPr>
        <w:spacing w:after="60" w:before="120" w:line="240" w:lineRule="auto"/>
      </w:pPr>
      <w:r>
        <w:rPr>
          <w:rFonts w:ascii="Times New Roman" w:hAnsi="Times New Roman" w:eastAsia="黑体"/>
          <w:b w:val="0"/>
          <w:sz w:val="21"/>
        </w:rPr>
        <w:t>附录 A　台账说明与方法细节（随稿附件）</w:t>
      </w:r>
    </w:p>
    <w:p>
      <w:pPr>
        <w:spacing w:after="40" w:line="276" w:lineRule="auto"/>
        <w:ind w:firstLine="360"/>
      </w:pPr>
      <w:r>
        <w:rPr>
          <w:rFonts w:ascii="Times New Roman" w:hAnsi="Times New Roman" w:eastAsia="宋体"/>
          <w:b w:val="0"/>
          <w:sz w:val="18"/>
        </w:rPr>
        <w:t>本附录全部内容已移入随稿附件《实验复现数据及环境配置说明》"附录 A"一节，随稿一并提交：</w:t>
      </w:r>
    </w:p>
    <w:p>
      <w:pPr>
        <w:spacing w:after="40" w:line="276" w:lineRule="auto"/>
        <w:ind w:firstLine="360"/>
      </w:pPr>
      <w:r>
        <w:rPr>
          <w:rFonts w:ascii="Times New Roman" w:hAnsi="Times New Roman" w:eastAsia="宋体"/>
          <w:b w:val="0"/>
          <w:sz w:val="18"/>
        </w:rPr>
        <w:t>正文数字到台账行号的映射表（原表 A.1，共 20 条）、对照收益与乐观上界的差距、</w:t>
      </w:r>
    </w:p>
    <w:p>
      <w:pPr>
        <w:spacing w:after="40" w:line="276" w:lineRule="auto"/>
        <w:ind w:firstLine="360"/>
      </w:pPr>
      <w:r>
        <w:rPr>
          <w:rFonts w:ascii="Times New Roman" w:hAnsi="Times New Roman" w:eastAsia="宋体"/>
          <w:b w:val="0"/>
          <w:sz w:val="18"/>
        </w:rPr>
        <w:t>首次逐相位实测的出处与复现、观测口径。依《计算机科学》投稿知第 17 条，该附件与</w:t>
      </w:r>
    </w:p>
    <w:p>
      <w:pPr>
        <w:spacing w:after="40" w:line="276" w:lineRule="auto"/>
        <w:ind w:firstLine="360"/>
      </w:pPr>
      <w:r>
        <w:rPr>
          <w:rFonts w:ascii="Times New Roman" w:hAnsi="Times New Roman" w:eastAsia="宋体"/>
          <w:b w:val="0"/>
          <w:sz w:val="18"/>
        </w:rPr>
        <w:t>正文同送外审，故正文所引全部行号仍可逐行回查，附件内路径与本仓库一致。</w:t>
      </w:r>
    </w:p>
    <w:p>
      <w:pPr>
        <w:spacing w:after="60" w:before="120" w:line="240" w:lineRule="auto"/>
      </w:pPr>
      <w:r>
        <w:rPr>
          <w:rFonts w:ascii="Times New Roman" w:hAnsi="Times New Roman" w:eastAsia="黑体"/>
          <w:b w:val="0"/>
          <w:sz w:val="21"/>
        </w:rPr>
        <w:t>参考文献</w:t>
      </w:r>
    </w:p>
    <w:p>
      <w:pPr>
        <w:spacing w:after="40" w:line="276" w:lineRule="auto"/>
        <w:ind w:firstLine="360"/>
      </w:pPr>
      <w:r>
        <w:rPr>
          <w:rFonts w:ascii="Times New Roman" w:hAnsi="Times New Roman" w:eastAsia="宋体"/>
          <w:b w:val="0"/>
          <w:sz w:val="18"/>
        </w:rPr>
        <w:t>[1] Moonshot AI. Kimi K3: Open Frontier Intelligence. arXiv:2607.24653, 2026.</w:t>
      </w:r>
    </w:p>
    <w:p>
      <w:pPr>
        <w:spacing w:after="40" w:line="276" w:lineRule="auto"/>
        <w:ind w:firstLine="360"/>
      </w:pPr>
      <w:r>
        <w:rPr>
          <w:rFonts w:ascii="Times New Roman" w:hAnsi="Times New Roman" w:eastAsia="宋体"/>
          <w:b w:val="0"/>
          <w:sz w:val="18"/>
        </w:rPr>
        <w:t>[2] Shazeer N, Mirhoseini A, et al. Outrageously Large Neural Networks: The Sparsely-Gated Mixture-of-Experts Layer. ICLR 2017.</w:t>
      </w:r>
    </w:p>
    <w:p>
      <w:pPr>
        <w:spacing w:after="40" w:line="276" w:lineRule="auto"/>
        <w:ind w:firstLine="360"/>
      </w:pPr>
      <w:r>
        <w:rPr>
          <w:rFonts w:ascii="Times New Roman" w:hAnsi="Times New Roman" w:eastAsia="宋体"/>
          <w:b w:val="0"/>
          <w:sz w:val="18"/>
        </w:rPr>
        <w:t>[3] Fedus W, Zoph B, Shazeer N. Switch Transformers: Scaling to Trillion Parameter Models with Simple and Efficient Sparsity. JMLR 23(120):1-39, 2022.</w:t>
      </w:r>
    </w:p>
    <w:p>
      <w:pPr>
        <w:spacing w:after="40" w:line="276" w:lineRule="auto"/>
        <w:ind w:firstLine="360"/>
      </w:pPr>
      <w:r>
        <w:rPr>
          <w:rFonts w:ascii="Times New Roman" w:hAnsi="Times New Roman" w:eastAsia="宋体"/>
          <w:b w:val="0"/>
          <w:sz w:val="18"/>
        </w:rPr>
        <w:t>[4] Dai D, Deng C, et al. DeepSeekMoE: Towards Ultimate Expert Specialization in Mixture-of-Experts Language Models. ACL 2024:1280-1297.</w:t>
      </w:r>
    </w:p>
    <w:p>
      <w:pPr>
        <w:spacing w:after="40" w:line="276" w:lineRule="auto"/>
        <w:ind w:firstLine="360"/>
      </w:pPr>
      <w:r>
        <w:rPr>
          <w:rFonts w:ascii="Times New Roman" w:hAnsi="Times New Roman" w:eastAsia="宋体"/>
          <w:b w:val="0"/>
          <w:sz w:val="18"/>
        </w:rPr>
        <w:t>[5] Williams S, Waterman A, Patterson D. Roofline: An Insightful Visual Performance Model for Multicore Architectures. Communications of the ACM, 52(4):65-76, 2009.</w:t>
      </w:r>
    </w:p>
    <w:p>
      <w:pPr>
        <w:spacing w:after="40" w:line="276" w:lineRule="auto"/>
        <w:ind w:firstLine="360"/>
      </w:pPr>
      <w:r>
        <w:rPr>
          <w:rFonts w:ascii="Times New Roman" w:hAnsi="Times New Roman" w:eastAsia="宋体"/>
          <w:b w:val="0"/>
          <w:sz w:val="18"/>
        </w:rPr>
        <w:t>[6] Chen Y H, Emer J, Sze V. Eyeriss: A Spatial Architecture for Energy-Efficient Dataflow for Convolutional Neural Networks. ISCA 2016:367-379.</w:t>
      </w:r>
    </w:p>
    <w:p>
      <w:pPr>
        <w:spacing w:after="40" w:line="276" w:lineRule="auto"/>
        <w:ind w:firstLine="360"/>
      </w:pPr>
      <w:r>
        <w:rPr>
          <w:rFonts w:ascii="Times New Roman" w:hAnsi="Times New Roman" w:eastAsia="宋体"/>
          <w:b w:val="0"/>
          <w:sz w:val="18"/>
        </w:rPr>
        <w:t>[7] Liu D, Yu Y. CXL-SpecKV: A Disaggregated FPGA Speculative KV-Cache for Datacenter LLM Serving. FPGA 2026:56-66.</w:t>
      </w:r>
    </w:p>
    <w:p>
      <w:pPr>
        <w:spacing w:after="40" w:line="276" w:lineRule="auto"/>
        <w:ind w:firstLine="360"/>
      </w:pPr>
      <w:r>
        <w:rPr>
          <w:rFonts w:ascii="Times New Roman" w:hAnsi="Times New Roman" w:eastAsia="宋体"/>
          <w:b w:val="0"/>
          <w:sz w:val="18"/>
        </w:rPr>
        <w:t>[8] Jo D, Song J, Kim Y, Kim J-J. FastKV: Decoupling of Context Reduction and KV Cache Compression for Prefill-Decoding Acceleration. Findings of ACL 2026.</w:t>
      </w:r>
    </w:p>
    <w:p>
      <w:pPr>
        <w:spacing w:after="40" w:line="276" w:lineRule="auto"/>
        <w:ind w:firstLine="360"/>
      </w:pPr>
      <w:r>
        <w:rPr>
          <w:rFonts w:ascii="Times New Roman" w:hAnsi="Times New Roman" w:eastAsia="宋体"/>
          <w:b w:val="0"/>
          <w:sz w:val="18"/>
        </w:rPr>
        <w:t>[9] 作者. kimi-k3-in-c: Kimi K3 推理引擎实现与本文字节流台账分析代码 [Kimi K3 inference engine implementation and the byte-stream ledger analysis code used in this paper]. https://github.com/openchat-ai/kimi-k3-in-c, 2026.</w:t>
      </w:r>
    </w:p>
    <w:p>
      <w:pPr>
        <w:spacing w:after="40" w:line="276" w:lineRule="auto"/>
        <w:ind w:firstLine="360"/>
      </w:pPr>
      <w:r>
        <w:rPr>
          <w:rFonts w:ascii="Times New Roman" w:hAnsi="Times New Roman" w:eastAsia="宋体"/>
          <w:b w:val="0"/>
          <w:sz w:val="18"/>
        </w:rPr>
        <w:t>[10] 作者自建真机字节流台账（k3 x86 冷启动，2026-08），项目内文件 papers/byteflow-matrix.md [Author-built machine byte-stream ledger, k3 x86 cold start, 2026-08, project file papers/byteflow-matrix.md].</w:t>
      </w:r>
    </w:p>
    <w:p>
      <w:pPr>
        <w:spacing w:after="40" w:line="276" w:lineRule="auto"/>
        <w:ind w:firstLine="360"/>
      </w:pPr>
      <w:r>
        <w:rPr>
          <w:rFonts w:ascii="Times New Roman" w:hAnsi="Times New Roman" w:eastAsia="宋体"/>
          <w:b w:val="0"/>
          <w:sz w:val="18"/>
        </w:rPr>
        <w:t>[11] Little J D C. A proof for the queuing formula: L=λW[J]. Operations Research, 1961, 9(3): 383-387.</w:t>
      </w:r>
    </w:p>
    <w:p>
      <w:pPr>
        <w:spacing w:after="40" w:line="276" w:lineRule="auto"/>
        <w:ind w:firstLine="360"/>
      </w:pPr>
      <w:r>
        <w:rPr>
          <w:rFonts w:ascii="Times New Roman" w:hAnsi="Times New Roman" w:eastAsia="宋体"/>
          <w:b w:val="0"/>
          <w:sz w:val="18"/>
        </w:rPr>
        <w:t>[12] Denning P J, Buzen J P. The operational analysis of queueing network models[J]. ACM Computing Surveys, 1978, 10(3): 225-261.</w:t>
      </w:r>
    </w:p>
    <w:p>
      <w:pPr>
        <w:spacing w:after="40" w:line="276" w:lineRule="auto"/>
        <w:ind w:firstLine="360"/>
      </w:pPr>
      <w:r>
        <w:rPr>
          <w:rFonts w:ascii="Times New Roman" w:hAnsi="Times New Roman" w:eastAsia="宋体"/>
          <w:b w:val="0"/>
          <w:sz w:val="18"/>
        </w:rPr>
        <w:t>[13] Zahorjan J, Sevcik K C, Eager D L, et al. Balanced job bound analysis of queueing networks[J]. Communications of the ACM, 1982, 25(2): 134-141.</w:t>
      </w:r>
    </w:p>
    <w:p>
      <w:pPr>
        <w:spacing w:after="40" w:line="276" w:lineRule="auto"/>
        <w:ind w:firstLine="360"/>
      </w:pPr>
      <w:r>
        <w:rPr>
          <w:rFonts w:ascii="Times New Roman" w:hAnsi="Times New Roman" w:eastAsia="宋体"/>
          <w:b w:val="0"/>
          <w:sz w:val="18"/>
        </w:rPr>
        <w:t>[14] Amdahl G M. Validity of the single processor approach to achieving large-scale computing capabilities[C]// AFIPS Conference Proceedings. American Federation of Information Processing Societies, 1967, 30: 483-485.</w:t>
      </w:r>
    </w:p>
    <w:p>
      <w:pPr>
        <w:spacing w:after="60" w:before="120" w:line="240" w:lineRule="auto"/>
      </w:pPr>
      <w:r>
        <w:rPr>
          <w:rFonts w:ascii="Times New Roman" w:hAnsi="Times New Roman" w:eastAsia="黑体"/>
          <w:b w:val="0"/>
          <w:sz w:val="21"/>
        </w:rPr>
        <w:t>英文题名、摘要与关键词（供期刊模板排版）</w:t>
      </w:r>
    </w:p>
    <w:p>
      <w:pPr>
        <w:spacing w:after="60" w:before="120" w:line="240" w:lineRule="auto"/>
      </w:pPr>
      <w:r>
        <w:rPr>
          <w:rFonts w:ascii="Times New Roman" w:hAnsi="Times New Roman" w:eastAsia="黑体"/>
          <w:b w:val="0"/>
          <w:sz w:val="21"/>
        </w:rPr>
        <w:t>1  High Cache Hit Rate with Low Token Output: A Slow-Layer Byte Lower Bound Criterion</w:t>
      </w:r>
    </w:p>
    <w:p>
      <w:pPr>
        <w:spacing w:after="40" w:line="276" w:lineRule="auto"/>
        <w:ind w:firstLine="360"/>
      </w:pPr>
      <w:r>
        <w:rPr>
          <w:rFonts w:ascii="Times New Roman" w:hAnsi="Times New Roman" w:eastAsia="宋体"/>
          <w:b w:val="0"/>
          <w:sz w:val="18"/>
        </w:rPr>
        <w:t>TANG Haiyong; China Nuclear Industry Huaxing Construction Co., Ltd., Ningde 355110, Fujian, China</w:t>
      </w:r>
    </w:p>
    <w:p>
      <w:pPr>
        <w:spacing w:after="40" w:line="276" w:lineRule="auto"/>
        <w:ind w:firstLine="360"/>
      </w:pPr>
      <w:r>
        <w:rPr>
          <w:rFonts w:ascii="Times New Roman" w:hAnsi="Times New Roman" w:eastAsia="宋体"/>
          <w:b/>
          <w:sz w:val="18"/>
        </w:rPr>
        <w:t>Abstract:</w:t>
      </w:r>
      <w:r>
        <w:rPr>
          <w:rFonts w:ascii="Times New Roman" w:hAnsi="Times New Roman" w:eastAsia="宋体"/>
          <w:b w:val="0"/>
          <w:sz w:val="18"/>
        </w:rPr>
        <w:t xml:space="preserve"> The principle this paper applies -- that a slow tier is read once per reused item -- follows immediately from the definition and from two explicit assumptions, with no hidden lemma. What is trivial is its derivation, not its structural role: because it needs no citation, it fixes a yardstick that any byte ledger can be checked against line by line, and that checkability is what the rest of the paper depends on. Storage reuse—a data item being read in and used more than once—is the only performance lever left in bandwidth-bound computing. The Principle of Locality tells us which data is worth reusing, but it leaves unanswered where the reuse should take place. This paper adds the conservation side of that principle: if a data item d is actually reused at the fastest tier M_k it can reach, then d must be read at least once (R_i ≥ 1) from every slower tier M_i (i &lt; k); the bound is simultaneously reachable, and any schedule attaining it is also the schedule with the smallest slow-tier access cost. The principle rests on only two assumptions—data moves up the hierarchy one tier at a time, and tiers are ordered by monotonically increasing access cost—and is independent of any specific workload. We demonstrate a violation on a 2.8T-parameter Mixture-of-Experts model running on a memory-constrained host: at cold start the engine re-read 25.83 GB of expert weights from a slow disk per token, 94% of that stage's end-to-end time; after a fast cache tier was added, the engine reported 100% cache hits while the byte-level ledger showed the per-token 25.83 GB of movement unchanged—hits only switched the source tier, they did not remove the byte transfer. The principle supplies a quantifiable yardstick ("healthy slow tiers are read once") that exposes how whiteboard hit-rate metrics can mask byte-movement facts, and yields a four-step triage order in which each step names the counter to read and what counts as passing; when all four pass and a gap remains, the gap lies outside the reuse layer. Moving the experts to a faster tier did cut expert-stage time by about 37% on one comparison, but the byte counts are invariant across repetitions while the wall-clock is not, so the byte account is the reproducible observation and the timing is not. A per-phase timeline measurement (first run) refines the budget line with a second factor: once the byte count has reached the bound, cost also depends on the aggregate bandwidth actually attainable. The result runs against intuition: the larger stream is nearly free while the smaller one occupies most of the round's wall time (Fig. 5), so cost and byte volume are not aligned. The investigation in §5.2.1 rules out two explanations -- the spread of the experts within a layer (no trend across three spacings) and the kio queue hop (routing reads around it changed the rate by 2%) -- and places the remaining gap on the device side rather than in access order. It does not attribute the gap to implementation loss: a bytes/bandwidth bound is exact for a single sequential stream but understates by 1.39-3.11x when parallel or random reads are present, and re-pricing each stream at its own bandwidth brings that back to within the 10% decision band (Fig. 4). We also give a byte-level audit method (treating hit rate and byte counts as two independent observation surfaces), a four-step triage order in which each step names the counter to read and what counts as passing, and a load-independent instrumentation rule: every derived quantity must be cross-checked against an independent one and printed alongside it. The principle itself is system-agnostic; the reported figures hold only for this experiment.</w:t>
      </w:r>
    </w:p>
    <w:p>
      <w:pPr>
        <w:spacing w:after="40" w:line="276" w:lineRule="auto"/>
        <w:ind w:firstLine="360"/>
      </w:pPr>
      <w:r>
        <w:rPr>
          <w:rFonts w:ascii="Times New Roman" w:hAnsi="Times New Roman" w:eastAsia="宋体"/>
          <w:b/>
          <w:sz w:val="18"/>
        </w:rPr>
        <w:t>Keywords:</w:t>
      </w:r>
      <w:r>
        <w:rPr>
          <w:rFonts w:ascii="Times New Roman" w:hAnsi="Times New Roman" w:eastAsia="宋体"/>
          <w:b w:val="0"/>
          <w:sz w:val="18"/>
        </w:rPr>
        <w:t xml:space="preserve"> Principle of locality; storage hierarchy; reuse lower bound; cache health; bandwidth-bound computing; byte-level audit</w:t>
      </w:r>
    </w:p>
    <w:p>
      <w:pPr>
        <w:spacing w:after="60" w:before="120" w:line="240" w:lineRule="auto"/>
      </w:pPr>
      <w:r>
        <w:rPr>
          <w:rFonts w:ascii="Times New Roman" w:hAnsi="Times New Roman" w:eastAsia="黑体"/>
          <w:b w:val="0"/>
          <w:sz w:val="21"/>
        </w:rPr>
        <w:t>作者简介与稿件信息（《计算机科学》投稿知第 12 条：作者简介注明是否 CCF 会员）</w:t>
      </w:r>
    </w:p>
    <w:p>
      <w:pPr>
        <w:spacing w:after="40" w:line="276" w:lineRule="auto"/>
        <w:ind w:firstLine="360"/>
      </w:pPr>
      <w:r>
        <w:rPr>
          <w:rFonts w:ascii="Times New Roman" w:hAnsi="Times New Roman" w:eastAsia="宋体"/>
          <w:b/>
          <w:sz w:val="18"/>
        </w:rPr>
        <w:t>作者简介</w:t>
      </w:r>
    </w:p>
    <w:p>
      <w:pPr>
        <w:spacing w:after="40" w:line="276" w:lineRule="auto"/>
        <w:ind w:firstLine="360"/>
      </w:pPr>
      <w:r>
        <w:rPr>
          <w:rFonts w:ascii="Times New Roman" w:hAnsi="Times New Roman" w:eastAsia="宋体"/>
          <w:b w:val="0"/>
          <w:sz w:val="18"/>
        </w:rPr>
        <w:t>唐海勇，男，汉族，中国核工业华兴建设有限公司工程师，主要研究方向为大模型推理性能优化、分层存储与带宽受限计算。E-mail：2338953@qq.com</w:t>
      </w:r>
    </w:p>
    <w:p>
      <w:pPr>
        <w:spacing w:after="40" w:line="276" w:lineRule="auto"/>
        <w:ind w:firstLine="360"/>
      </w:pPr>
      <w:r>
        <w:rPr>
          <w:rFonts w:ascii="Times New Roman" w:hAnsi="Times New Roman" w:eastAsia="宋体"/>
          <w:b/>
          <w:sz w:val="18"/>
        </w:rPr>
        <w:t>CCF 会员：</w:t>
      </w:r>
      <w:r>
        <w:rPr>
          <w:rFonts w:ascii="Times New Roman" w:hAnsi="Times New Roman" w:eastAsia="宋体"/>
          <w:b w:val="0"/>
          <w:sz w:val="18"/>
        </w:rPr>
        <w:t xml:space="preserve"> 是。第一作者为中国计算机学会专业会员（会员号：64053M），依《计算机科学》投稿知第 10 条，录用稿件的版面设计服务费按 8.5 折计。</w:t>
      </w:r>
    </w:p>
    <w:p>
      <w:pPr>
        <w:spacing w:after="60" w:before="120" w:line="240" w:lineRule="auto"/>
      </w:pPr>
      <w:r>
        <w:rPr>
          <w:rFonts w:ascii="Times New Roman" w:hAnsi="Times New Roman" w:eastAsia="黑体"/>
          <w:b w:val="0"/>
          <w:sz w:val="21"/>
        </w:rPr>
        <w:t>自校负责人（《计算机科学》投稿知第 14 条：编辑部返回一校样 PDF 供自校，在稿件末尾注明）</w:t>
      </w:r>
    </w:p>
    <w:p>
      <w:pPr>
        <w:spacing w:after="40" w:line="276" w:lineRule="auto"/>
        <w:ind w:firstLine="360"/>
      </w:pPr>
      <w:r>
        <w:rPr>
          <w:rFonts w:ascii="Times New Roman" w:hAnsi="Times New Roman" w:eastAsia="宋体"/>
          <w:b w:val="0"/>
          <w:sz w:val="18"/>
        </w:rPr>
        <w:t>自校负责人：唐海勇　电话：19835363343　邮箱：2338953@qq.com</w:t>
      </w:r>
    </w:p>
    <w:sectPr w:rsidR="00FC693F" w:rsidRPr="0006063C" w:rsidSect="00034616">
      <w:type w:val="continuous"/>
      <w:pgSz w:w="11906" w:h="16838"/>
      <w:pgMar w:top="1020" w:right="907" w:bottom="1020" w:left="907" w:header="720" w:footer="720" w:gutter="0"/>
      <w:cols w:space="34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