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imdalTitle"/>
        <w:jc w:val="left"/>
      </w:pPr>
      <w:r>
        <w:t>Heimdal Engine – OpenClaw Role Binding Contract (v0.1)</w:t>
      </w:r>
    </w:p>
    <w:p>
      <w:pPr>
        <w:pStyle w:val="HeimdalSmall"/>
      </w:pPr>
      <w:r>
        <w:t>Date: 2026-02-14  |  Target runtime: Ubuntu native / WSL2  |  Model backend: Ollama</w:t>
      </w:r>
    </w:p>
    <w:p/>
    <w:p>
      <w:pPr>
        <w:pStyle w:val="Heading1"/>
      </w:pPr>
      <w:r>
        <w:t>1. Purpose</w:t>
      </w:r>
    </w:p>
    <w:p>
      <w:r>
        <w:t>This document defines the interface between OpenClaw and the Heimdal Engine when Heimdal is exposed as a single OpenClaw agent but internally orchestrates multiple sub‑agents (Router/Worker/Verifier/Brain/Coder/etc.). The goal is portability, reproducibility, and predictable quality under variable hardware (1–8 GPUs, 6–128 GB VRAM, or Apple Silicon / Metal).</w:t>
      </w:r>
    </w:p>
    <w:p>
      <w:pPr>
        <w:pStyle w:val="Heading1"/>
      </w:pPr>
      <w:r>
        <w:t>2. Core Concepts</w:t>
      </w:r>
    </w:p>
    <w:p>
      <w:pPr>
        <w:pStyle w:val="ListBullet"/>
      </w:pPr>
      <w:r>
        <w:rPr>
          <w:b/>
        </w:rPr>
        <w:t xml:space="preserve">Role Binding: </w:t>
      </w:r>
      <w:r>
        <w:t>OpenClaw assigns Heimdal a role (e.g., Research, Ops, Dev). Heimdal loads a matching Role Pack.</w:t>
      </w:r>
    </w:p>
    <w:p>
      <w:pPr>
        <w:pStyle w:val="ListBullet"/>
      </w:pPr>
      <w:r>
        <w:rPr>
          <w:b/>
        </w:rPr>
        <w:t xml:space="preserve">Role Pack: </w:t>
      </w:r>
      <w:r>
        <w:t>A versioned bundle of skills, rubrics, tool allowlists, and memory scopes that define expected behavior.</w:t>
      </w:r>
    </w:p>
    <w:p>
      <w:pPr>
        <w:pStyle w:val="ListBullet"/>
      </w:pPr>
      <w:r>
        <w:rPr>
          <w:b/>
        </w:rPr>
        <w:t xml:space="preserve">Task Contract: </w:t>
      </w:r>
      <w:r>
        <w:t>Per‑task definition of output format, acceptance criteria, budgets, and constraints.</w:t>
      </w:r>
    </w:p>
    <w:p>
      <w:pPr>
        <w:pStyle w:val="ListBullet"/>
      </w:pPr>
      <w:r>
        <w:rPr>
          <w:b/>
        </w:rPr>
        <w:t xml:space="preserve">Context Packet: </w:t>
      </w:r>
      <w:r>
        <w:t>The internal, budgeted context assembly Heimdal provides to sub‑agents (role/facts/state/task).</w:t>
      </w:r>
    </w:p>
    <w:p>
      <w:pPr>
        <w:pStyle w:val="ListBullet"/>
      </w:pPr>
      <w:r>
        <w:rPr>
          <w:b/>
        </w:rPr>
        <w:t xml:space="preserve">Repro Pack: </w:t>
      </w:r>
      <w:r>
        <w:t>A compact artifact that makes runs reproducible (model versions, params, retrieval hashes, patches).</w:t>
      </w:r>
    </w:p>
    <w:p>
      <w:pPr>
        <w:pStyle w:val="Heading1"/>
      </w:pPr>
      <w:r>
        <w:t>3. Integration Overview</w:t>
      </w:r>
    </w:p>
    <w:p>
      <w:r>
        <w:t>OpenClaw interacts with Heimdal through standard agent task messages. Heimdal must accept a Role Binding (static per deployment or per task) and a Task Request. Heimdal returns a Task Result, plus optional artifact pointers and a Repro Pack pointer.</w:t>
      </w:r>
    </w:p>
    <w:p>
      <w:pPr>
        <w:pStyle w:val="Heading2"/>
      </w:pPr>
      <w:r>
        <w:t>3.1 Message Flow (high level)</w:t>
      </w:r>
    </w:p>
    <w:p>
      <w:pPr>
        <w:pStyle w:val="ListNumber"/>
      </w:pPr>
      <w:r>
        <w:t>CEO/Agent → Heimdal: Task Request + (optional) Role Binding overrides</w:t>
      </w:r>
    </w:p>
    <w:p>
      <w:pPr>
        <w:pStyle w:val="ListNumber"/>
      </w:pPr>
      <w:r>
        <w:t>Heimdal: builds Task Contract + Context Packet; executes internal pipeline (Work Mode)</w:t>
      </w:r>
    </w:p>
    <w:p>
      <w:pPr>
        <w:pStyle w:val="ListNumber"/>
      </w:pPr>
      <w:r>
        <w:t>Heimdal → CEO/Agent: Result + status + artifacts + repro pointer</w:t>
      </w:r>
    </w:p>
    <w:p>
      <w:pPr>
        <w:pStyle w:val="ListNumber"/>
      </w:pPr>
      <w:r>
        <w:t>Heimdal (idle): Dream Mode + (optional) Mirror Mode create patches; patches gated by evals</w:t>
      </w:r>
    </w:p>
    <w:p>
      <w:pPr>
        <w:pStyle w:val="Heading1"/>
      </w:pPr>
      <w:r>
        <w:t>4. Role Binding Contract</w:t>
      </w:r>
    </w:p>
    <w:p>
      <w:r>
        <w:t>Role Binding may be set at agent registration time and/or overridden per task. Fields are designed to be stable across machines.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</w:tr>
      <w:tr>
        <w:tc>
          <w:tcPr>
            <w:tcW w:type="dxa" w:w="2160"/>
          </w:tcPr>
          <w:p>
            <w:r>
              <w:t>role_id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role Heimdal should play in the OpenClaw org (e.g., 'research', 'ops', 'dev', 'finance').</w:t>
            </w:r>
          </w:p>
        </w:tc>
      </w:tr>
      <w:tr>
        <w:tc>
          <w:tcPr>
            <w:tcW w:type="dxa" w:w="2160"/>
          </w:tcPr>
          <w:p>
            <w:r>
              <w:t>role_pack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Explicit role pack identifier (e.g., 'research@1.2.0'). If omitted, Heimdal selects best match.</w:t>
            </w:r>
          </w:p>
        </w:tc>
      </w:tr>
      <w:tr>
        <w:tc>
          <w:tcPr>
            <w:tcW w:type="dxa" w:w="2160"/>
          </w:tcPr>
          <w:p>
            <w:r>
              <w:t>tool_policy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Allowlist/denylist of tools; may reference OpenClaw tool registry IDs.</w:t>
            </w:r>
          </w:p>
        </w:tc>
      </w:tr>
      <w:tr>
        <w:tc>
          <w:tcPr>
            <w:tcW w:type="dxa" w:w="2160"/>
          </w:tcPr>
          <w:p>
            <w:r>
              <w:t>memory_scope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Which Truth Vaults / Working States Heimdal may access for this role.</w:t>
            </w:r>
          </w:p>
        </w:tc>
      </w:tr>
      <w:tr>
        <w:tc>
          <w:tcPr>
            <w:tcW w:type="dxa" w:w="2160"/>
          </w:tcPr>
          <w:p>
            <w:r>
              <w:t>output_profiles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Preferred output formats (e.g., 'markdown', 'json', 'docx', 'code').</w:t>
            </w:r>
          </w:p>
        </w:tc>
      </w:tr>
      <w:tr>
        <w:tc>
          <w:tcPr>
            <w:tcW w:type="dxa" w:w="2160"/>
          </w:tcPr>
          <w:p>
            <w:r>
              <w:t>risk_mode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Optional: 'conservative' | 'balanced' | 'aggressive' to influence budgets and verification strictness.</w:t>
            </w:r>
          </w:p>
        </w:tc>
      </w:tr>
      <w:tr>
        <w:tc>
          <w:tcPr>
            <w:tcW w:type="dxa" w:w="2160"/>
          </w:tcPr>
          <w:p>
            <w:r>
              <w:t>privacy_mode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Optional: 'local_only' | 'cloud_allowed' (Mirror Mode). Defaults to local_only.</w:t>
            </w:r>
          </w:p>
        </w:tc>
      </w:tr>
      <w:tr>
        <w:tc>
          <w:tcPr>
            <w:tcW w:type="dxa" w:w="2160"/>
          </w:tcPr>
          <w:p>
            <w:r>
              <w:t>hardware_hint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Optional: OpenClaw can hint device availability; Heimdal still profiles locally and decides.</w:t>
            </w:r>
          </w:p>
        </w:tc>
      </w:tr>
    </w:tbl>
    <w:p>
      <w:pPr>
        <w:pStyle w:val="Heading1"/>
      </w:pPr>
      <w:r>
        <w:t>5. Task Request Contract</w:t>
      </w:r>
    </w:p>
    <w:p>
      <w:r>
        <w:t>A task request describes what to do; Heimdal converts it into an internal Task Contract with budgets and acceptance criteria.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Unique identifier supplied by OpenClaw for traceability.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Short task title.</w:t>
            </w:r>
          </w:p>
        </w:tc>
      </w:tr>
      <w:tr>
        <w:tc>
          <w:tcPr>
            <w:tcW w:type="dxa" w:w="2160"/>
          </w:tcPr>
          <w:p>
            <w:r>
              <w:t>instruction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Primary instruction to Heimdal.</w:t>
            </w:r>
          </w:p>
        </w:tc>
      </w:tr>
      <w:tr>
        <w:tc>
          <w:tcPr>
            <w:tcW w:type="dxa" w:w="2160"/>
          </w:tcPr>
          <w:p>
            <w:r>
              <w:t>inputs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Structured inputs (files, URLs, parameters).</w:t>
            </w:r>
          </w:p>
        </w:tc>
      </w:tr>
      <w:tr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Deadlines, length limits, style requirements, must-use sources, etc.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string/int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Scheduling hint (e.g., P0/P1/P2).</w:t>
            </w:r>
          </w:p>
        </w:tc>
      </w:tr>
      <w:tr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Token/compute limits and quality level request.</w:t>
            </w:r>
          </w:p>
        </w:tc>
      </w:tr>
      <w:tr>
        <w:tc>
          <w:tcPr>
            <w:tcW w:type="dxa" w:w="2160"/>
          </w:tcPr>
          <w:p>
            <w:r>
              <w:t>role_override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 Role Binding overrides for this task only.</w:t>
            </w:r>
          </w:p>
        </w:tc>
      </w:tr>
      <w:tr>
        <w:tc>
          <w:tcPr>
            <w:tcW w:type="dxa" w:w="2160"/>
          </w:tcPr>
          <w:p>
            <w:r>
              <w:t>expected_outputs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Explicit required deliverables and formats.</w:t>
            </w:r>
          </w:p>
        </w:tc>
      </w:tr>
      <w:tr>
        <w:tc>
          <w:tcPr>
            <w:tcW w:type="dxa" w:w="2160"/>
          </w:tcPr>
          <w:p>
            <w:r>
              <w:t>callback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How to return artifacts or follow-up messages (OpenClaw-specific).</w:t>
            </w:r>
          </w:p>
        </w:tc>
      </w:tr>
    </w:tbl>
    <w:p>
      <w:pPr>
        <w:pStyle w:val="Heading1"/>
      </w:pPr>
      <w:r>
        <w:t>6. Heimdal Internal Mapping (how Heimdal decides what to run)</w:t>
      </w:r>
    </w:p>
    <w:p>
      <w:r>
        <w:t>Given Role Binding + Task Request, Heimdal decides: pipeline budget, tools, retrieval sources, and which internal sub‑agents to spawn.</w:t>
      </w:r>
    </w:p>
    <w:p>
      <w:pPr>
        <w:pStyle w:val="Heading2"/>
      </w:pPr>
      <w:r>
        <w:t>6.1 Decision Rules (beta defaults)</w:t>
      </w:r>
    </w:p>
    <w:p>
      <w:pPr>
        <w:pStyle w:val="ListBullet"/>
      </w:pPr>
      <w:r>
        <w:t>If the task requires factual claims, numbers, or policy adherence: retrieval from Truth Vault is mandatory; unsourced claims are rejected.</w:t>
      </w:r>
    </w:p>
    <w:p>
      <w:pPr>
        <w:pStyle w:val="ListBullet"/>
      </w:pPr>
      <w:r>
        <w:t>If output must be machine-usable (JSON, configs, code): schema validation is mandatory; Coder sub‑agent may be invoked.</w:t>
      </w:r>
    </w:p>
    <w:p>
      <w:pPr>
        <w:pStyle w:val="ListBullet"/>
      </w:pPr>
      <w:r>
        <w:t>If Verifier FAILs twice: invoke Brain (larger model) in 'repair mode' with explicit defect list.</w:t>
      </w:r>
    </w:p>
    <w:p>
      <w:pPr>
        <w:pStyle w:val="ListBullet"/>
      </w:pPr>
      <w:r>
        <w:t>Work Mode always preempts Dream/Mirror Mode (QoS scheduler).</w:t>
      </w:r>
    </w:p>
    <w:p>
      <w:pPr>
        <w:pStyle w:val="ListBullet"/>
      </w:pPr>
      <w:r>
        <w:t>On low VRAM or WSL2: prefer smaller context packets + more iterations over long contexts.</w:t>
      </w:r>
    </w:p>
    <w:p>
      <w:pPr>
        <w:pStyle w:val="Heading1"/>
      </w:pPr>
      <w:r>
        <w:t>7. Task Result Contract</w:t>
      </w:r>
    </w:p>
    <w:p>
      <w:r>
        <w:t>Heimdal returns a single result envelope with status and optional artifacts.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</w:tr>
      <w:tr>
        <w:tc>
          <w:tcPr>
            <w:tcW w:type="dxa" w:w="2160"/>
          </w:tcPr>
          <w:p>
            <w:r>
              <w:t>task_id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Echo back the OpenClaw task_id.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'pass' | 'need_input' | 'fail'.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Human-readable response (final output if no separate artifact).</w:t>
            </w:r>
          </w:p>
        </w:tc>
      </w:tr>
      <w:tr>
        <w:tc>
          <w:tcPr>
            <w:tcW w:type="dxa" w:w="2160"/>
          </w:tcPr>
          <w:p>
            <w:r>
              <w:t>artifacts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List of produced artifacts (paths/IDs/links per OpenClaw conventions).</w:t>
            </w:r>
          </w:p>
        </w:tc>
      </w:tr>
      <w:tr>
        <w:tc>
          <w:tcPr>
            <w:tcW w:type="dxa" w:w="2160"/>
          </w:tcPr>
          <w:p>
            <w:r>
              <w:t>questions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If status=need_input: minimal set of questions (2–5) to unblock.</w:t>
            </w:r>
          </w:p>
        </w:tc>
      </w:tr>
      <w:tr>
        <w:tc>
          <w:tcPr>
            <w:tcW w:type="dxa" w:w="2160"/>
          </w:tcPr>
          <w:p>
            <w:r>
              <w:t>repro_pack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Pointer/ID to stored Repro Pack for this run.</w:t>
            </w:r>
          </w:p>
        </w:tc>
      </w:tr>
      <w:tr>
        <w:tc>
          <w:tcPr>
            <w:tcW w:type="dxa" w:w="2160"/>
          </w:tcPr>
          <w:p>
            <w:r>
              <w:t>metrics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Optional: tokens, duration, verifier score, retrieval count.</w:t>
            </w:r>
          </w:p>
        </w:tc>
      </w:tr>
    </w:tbl>
    <w:p>
      <w:pPr>
        <w:pStyle w:val="Heading1"/>
      </w:pPr>
      <w:r>
        <w:t>8. Repro Pack (minimum contents)</w:t>
      </w:r>
    </w:p>
    <w:p>
      <w:pPr>
        <w:pStyle w:val="ListBullet"/>
      </w:pPr>
      <w:r>
        <w:t>Model identifiers + quant + backend (Ollama model names).</w:t>
      </w:r>
    </w:p>
    <w:p>
      <w:pPr>
        <w:pStyle w:val="ListBullet"/>
      </w:pPr>
      <w:r>
        <w:t>All generation parameters (num_ctx, temperature, top_p, repeat_penalty, etc.).</w:t>
      </w:r>
    </w:p>
    <w:p>
      <w:pPr>
        <w:pStyle w:val="ListBullet"/>
      </w:pPr>
      <w:r>
        <w:t>Role Pack + Patch versions used.</w:t>
      </w:r>
    </w:p>
    <w:p>
      <w:pPr>
        <w:pStyle w:val="ListBullet"/>
      </w:pPr>
      <w:r>
        <w:t>Retrieval IDs + content hashes for included chunks.</w:t>
      </w:r>
    </w:p>
    <w:p>
      <w:pPr>
        <w:pStyle w:val="ListBullet"/>
      </w:pPr>
      <w:r>
        <w:t>Verifier outcome and defect list (if any).</w:t>
      </w:r>
    </w:p>
    <w:p>
      <w:pPr>
        <w:pStyle w:val="ListBullet"/>
      </w:pPr>
      <w:r>
        <w:t>Hardware profile snapshot (native vs WSL2, GPU list) – optional but recommended.</w:t>
      </w:r>
    </w:p>
    <w:p>
      <w:pPr>
        <w:pStyle w:val="Heading1"/>
      </w:pPr>
      <w:r>
        <w:t>9. Portability Notes (Ubuntu / WSL2 / Mac)</w:t>
      </w:r>
    </w:p>
    <w:p>
      <w:pPr>
        <w:pStyle w:val="ListBullet"/>
      </w:pPr>
      <w:r>
        <w:t>Heimdal must not assume NVMe; only 'SSD-class' is required. Index sizing and retention must adapt to disk speed.</w:t>
      </w:r>
    </w:p>
    <w:p>
      <w:pPr>
        <w:pStyle w:val="ListBullet"/>
      </w:pPr>
      <w:r>
        <w:t>In WSL2, store Heimdal data inside the Linux filesystem (not /mnt/c or /mnt/d) for consistent IO.</w:t>
      </w:r>
    </w:p>
    <w:p>
      <w:pPr>
        <w:pStyle w:val="ListBullet"/>
      </w:pPr>
      <w:r>
        <w:t>On Apple Silicon (Metal/unified memory), treat VRAM as an accelerator budget; bias toward smaller context packets and more iterations.</w:t>
      </w:r>
    </w:p>
    <w:p>
      <w:pPr>
        <w:pStyle w:val="ListBullet"/>
      </w:pPr>
      <w:r>
        <w:t>For 1–8 GPUs with mixed VRAM, prefer role-parallel scheduling (Worker/Verifier/Brain on separate devices) over model-splitting.</w:t>
      </w:r>
    </w:p>
    <w:p>
      <w:pPr>
        <w:pStyle w:val="Heading1"/>
      </w:pPr>
      <w:r>
        <w:t>Appendix A. Minimal Examples (schematic)</w:t>
      </w:r>
    </w:p>
    <w:p>
      <w:pPr>
        <w:pStyle w:val="HeimdalSmall"/>
      </w:pPr>
      <w:r>
        <w:t>Example Role Binding (schematic):</w:t>
      </w:r>
    </w:p>
    <w:p>
      <w:pPr>
        <w:pStyle w:val="HeimdalSmall"/>
      </w:pPr>
      <w:r>
        <w:t>{ "role_id": "research", "role_pack": "research@1.0.0", "privacy_mode": "local_only" }</w:t>
      </w:r>
    </w:p>
    <w:p>
      <w:pPr>
        <w:pStyle w:val="HeimdalSmall"/>
      </w:pPr>
      <w:r>
        <w:t>Example Task Request (schematic):</w:t>
      </w:r>
    </w:p>
    <w:p>
      <w:pPr>
        <w:pStyle w:val="HeimdalSmall"/>
      </w:pPr>
      <w:r>
        <w:t>{ "task_id": "T-123", "instruction": "Draft an SOP for incident response.", "priority": "P1" }</w:t>
      </w:r>
    </w:p>
    <w:p>
      <w:pPr>
        <w:pStyle w:val="HeimdalSmall"/>
      </w:pPr>
      <w:r>
        <w:t>Example Task Result (schematic):</w:t>
      </w:r>
    </w:p>
    <w:p>
      <w:pPr>
        <w:pStyle w:val="HeimdalSmall"/>
      </w:pPr>
      <w:r>
        <w:t>{ "task_id": "T-123", "status": "pass", "message": "&lt;final SOP&gt;", "repro_pack": { "id": "RP-..." }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imdalTitle">
    <w:name w:val="Heimdal Title"/>
    <w:rPr>
      <w:rFonts w:ascii="Calibri" w:hAnsi="Calibri"/>
      <w:b/>
      <w:sz w:val="44"/>
    </w:rPr>
  </w:style>
  <w:style w:type="paragraph" w:customStyle="1" w:styleId="HeimdalSmall">
    <w:name w:val="Heimdal Small"/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