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60" w:after="160" w:line="269" w:lineRule="auto"/>
        <w:jc w:val="center"/>
      </w:pPr>
      <w:r>
        <w:rPr>
          <w:rFonts w:ascii="Aptos" w:hAnsi="Aptos" w:eastAsia="Noto Sans CJK TC"/>
          <w:b/>
          <w:i w:val="0"/>
          <w:color w:val="17365D"/>
          <w:sz w:val="48"/>
        </w:rPr>
        <w:t>〈Spectra 2.0〉工具與工作流程解析</w:t>
      </w:r>
    </w:p>
    <w:p>
      <w:pPr>
        <w:keepNext w:val="0"/>
        <w:spacing w:before="0" w:after="320" w:line="269" w:lineRule="auto"/>
        <w:jc w:val="center"/>
      </w:pPr>
      <w:r>
        <w:rPr>
          <w:rFonts w:ascii="Aptos" w:hAnsi="Aptos" w:eastAsia="Noto Sans CJK TC"/>
          <w:b w:val="0"/>
          <w:i w:val="0"/>
          <w:color w:val="0F6B78"/>
          <w:sz w:val="23"/>
        </w:rPr>
        <w:t>OpenSpec 相容資料格式、重寫工作流、GUI／CLI 與 Agent 輔助能力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文件編號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SRC-02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版本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文件性質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來源摘要、分析與公司導入參考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檢索日期</w:t>
            </w:r>
          </w:p>
        </w:tc>
        <w:tc>
          <w:tcPr>
            <w:tcW w:type="dxa" w:w="5043"/>
            <w:shd w:fill="FFFFFF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  <w:tr>
        <w:tc>
          <w:tcPr>
            <w:tcW w:type="dxa" w:w="504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來源範圍</w:t>
            </w:r>
          </w:p>
        </w:tc>
        <w:tc>
          <w:tcPr>
            <w:tcW w:type="dxa" w:w="504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</w:tcPr>
          <w:p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Spectra 2.0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使用聲明：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本文件是對原始網站內容的摘要、比較與評論，不是原文重製或官方文件。實際導入前，應回到原始來源確認版本、命令與工具限制。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100" w:line="269" w:lineRule="auto"/>
      </w:pPr>
      <w:r>
        <w:rPr>
          <w:rFonts w:ascii="Aptos" w:hAnsi="Aptos" w:eastAsia="Noto Sans CJK TC"/>
          <w:b/>
          <w:i w:val="0"/>
          <w:color w:val="0F6B78"/>
          <w:sz w:val="26"/>
        </w:rPr>
        <w:t>來源資訊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28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欄位</w:t>
            </w:r>
          </w:p>
        </w:tc>
        <w:tc>
          <w:tcPr>
            <w:tcW w:type="dxa" w:w="7370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標題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Spectra 2.0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作者／維護者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高見龍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2026-03-02</w:t>
            </w:r>
          </w:p>
        </w:tc>
      </w:tr>
      <w:tr>
        <w:tc>
          <w:tcPr>
            <w:tcW w:type="dxa" w:w="1928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來源類型</w:t>
            </w:r>
          </w:p>
        </w:tc>
        <w:tc>
          <w:tcPr>
            <w:tcW w:type="dxa" w:w="7370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作者工具設計與工作流說明</w:t>
            </w:r>
          </w:p>
        </w:tc>
      </w:tr>
      <w:tr>
        <w:tc>
          <w:tcPr>
            <w:tcW w:type="dxa" w:w="1928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檢索日期</w:t>
            </w:r>
          </w:p>
        </w:tc>
        <w:tc>
          <w:tcPr>
            <w:tcW w:type="dxa" w:w="7370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8"/>
              </w:rPr>
              <w:t>2026-07-12</w:t>
            </w:r>
          </w:p>
        </w:tc>
      </w:tr>
    </w:tbl>
    <w:p>
      <w:pPr>
        <w:keepNext w:val="0"/>
        <w:spacing w:before="80" w:after="80" w:line="269" w:lineRule="auto"/>
      </w:pPr>
      <w:r>
        <w:rPr>
          <w:rFonts w:ascii="Aptos" w:hAnsi="Aptos" w:eastAsia="Noto Sans CJK TC"/>
          <w:b/>
          <w:i w:val="0"/>
          <w:color w:val="17365D"/>
          <w:sz w:val="20"/>
        </w:rPr>
        <w:t>原始連結：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CE4D6"/>
            <w:tcBorders>
              <w:top w:val="single" w:sz="6" w:color="C65911"/>
              <w:left w:val="single" w:sz="6" w:color="C65911"/>
              <w:bottom w:val="single" w:sz="6" w:color="C65911"/>
              <w:right w:val="single" w:sz="6" w:color="C65911"/>
              <w:insideH w:val="single" w:sz="6" w:color="C65911"/>
              <w:insideV w:val="single" w:sz="6" w:color="C65911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C65911"/>
                <w:sz w:val="20"/>
              </w:rPr>
              <w:t>時效性註記：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原始文章描述 Spectra 2.0。GitHub Release 頁面顯示 2026-05-12 已發布 v2.3.1；後續版本加入 Drift 等功能，且部分平台能力有所調整，因此本文需視為 2.0 設計理念文件。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1. Spectra 的正確定位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Spectra 最初是 OpenSpec GUI，但 2.0 起作者將 CLI、Skills、Commands 與流程重新實作，同時維持 OpenSpec 資料格式相容。因此，它既不是 OpenSpec 本身，也不只是 Viewer，而是帶有作者工作偏好的 SDD 工作台。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4F6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  <w:insideH w:val="single" w:sz="6" w:color="0F6B78"/>
              <w:insideV w:val="single" w:sz="6" w:color="0F6B78"/>
            </w:tcBorders>
          </w:tcPr>
          <w:p>
            <w:pPr>
              <w:keepNext w:val="0"/>
              <w:spacing w:before="60" w:after="60" w:line="269" w:lineRule="auto"/>
            </w:pPr>
            <w:r>
              <w:rPr>
                <w:rFonts w:ascii="Aptos" w:hAnsi="Aptos" w:eastAsia="Noto Sans CJK TC"/>
                <w:b/>
                <w:i w:val="0"/>
                <w:color w:val="0F6B78"/>
                <w:sz w:val="20"/>
              </w:rPr>
              <w:t>定位公式：</w:t>
            </w:r>
            <w:r>
              <w:rPr>
                <w:rFonts w:ascii="Aptos" w:hAnsi="Aptos" w:eastAsia="Noto Sans CJK TC"/>
                <w:b w:val="0"/>
                <w:i w:val="0"/>
                <w:color w:val="1F1F1F"/>
                <w:sz w:val="20"/>
              </w:rPr>
              <w:t>OpenSpec 資料格式相容 + 自有 CLI／Skills／Commands + GUI 進度與規格管理 = Spectra 工作台。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2. 主要工作循環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步驟</w:t>
            </w:r>
          </w:p>
        </w:tc>
        <w:tc>
          <w:tcPr>
            <w:tcW w:type="dxa" w:w="255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命令／行為</w:t>
            </w:r>
          </w:p>
        </w:tc>
        <w:tc>
          <w:tcPr>
            <w:tcW w:type="dxa" w:w="5329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產物與目的</w:t>
            </w:r>
          </w:p>
        </w:tc>
      </w:tr>
      <w:tr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討論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一般對話或 /spectra:discuss</w:t>
            </w:r>
          </w:p>
        </w:tc>
        <w:tc>
          <w:tcPr>
            <w:tcW w:type="dxa" w:w="532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探索方案、逐題澄清並收斂決策</w:t>
            </w:r>
          </w:p>
        </w:tc>
      </w:tr>
      <w:tr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建立規格</w:t>
            </w:r>
          </w:p>
        </w:tc>
        <w:tc>
          <w:tcPr>
            <w:tcW w:type="dxa" w:w="255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/spectra:propose</w:t>
            </w:r>
          </w:p>
        </w:tc>
        <w:tc>
          <w:tcPr>
            <w:tcW w:type="dxa" w:w="532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一次建立 proposal、spec、design、tasks</w:t>
            </w:r>
          </w:p>
        </w:tc>
      </w:tr>
      <w:tr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實作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/spectra:apply</w:t>
            </w:r>
          </w:p>
        </w:tc>
        <w:tc>
          <w:tcPr>
            <w:tcW w:type="dxa" w:w="532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依規格與任務執行</w:t>
            </w:r>
          </w:p>
        </w:tc>
      </w:tr>
      <w:tr>
        <w:tc>
          <w:tcPr>
            <w:tcW w:type="dxa" w:w="1417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吸收新資訊</w:t>
            </w:r>
          </w:p>
        </w:tc>
        <w:tc>
          <w:tcPr>
            <w:tcW w:type="dxa" w:w="255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/spectra:ingest</w:t>
            </w:r>
          </w:p>
        </w:tc>
        <w:tc>
          <w:tcPr>
            <w:tcW w:type="dxa" w:w="5329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把後續討論或 Plan 回寫既有規格，必要時另開 Change</w:t>
            </w:r>
          </w:p>
        </w:tc>
      </w:tr>
      <w:tr>
        <w:tc>
          <w:tcPr>
            <w:tcW w:type="dxa" w:w="1417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歸檔</w:t>
            </w:r>
          </w:p>
        </w:tc>
        <w:tc>
          <w:tcPr>
            <w:tcW w:type="dxa" w:w="255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/spectra:archive</w:t>
            </w:r>
          </w:p>
        </w:tc>
        <w:tc>
          <w:tcPr>
            <w:tcW w:type="dxa" w:w="5329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驗收後合併、檢查並歸檔規格</w:t>
            </w:r>
          </w:p>
        </w:tc>
      </w:tr>
    </w:tbl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這個循環承認需求會在實作中演進，但要求先更新規格再繼續 apply，避免把聊天裡的新決定留在不可追蹤的 Context。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3. 規格品質輔助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建立規格前掃描既有規格，將現況作為 AI 上下文。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比對 proposal、spec、design、tasks 是否存在缺口、矛盾或未覆蓋場景。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能修正的缺口嘗試補正，無法確定的部分提醒使用者。</w:t>
      </w:r>
    </w:p>
    <w:p>
      <w:pPr>
        <w:pStyle w:val="ListBullet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這是輔助審查，不等同於架構、資安或法遵核准。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4. 工程輔助能力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功能</w:t>
            </w:r>
          </w:p>
        </w:tc>
        <w:tc>
          <w:tcPr>
            <w:tcW w:type="dxa" w:w="3402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設計意圖</w:t>
            </w:r>
          </w:p>
        </w:tc>
        <w:tc>
          <w:tcPr>
            <w:tcW w:type="dxa" w:w="402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公司導入判讀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/spectra:tdd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將 Red-Green-Refactor 納入 apply</w:t>
            </w:r>
          </w:p>
        </w:tc>
        <w:tc>
          <w:tcPr>
            <w:tcW w:type="dxa" w:w="402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可當工程紀律，但測試充分性仍需 QA Gate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/spectra:debug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重現、隔離、根因、修復；同方向最多嘗試三次</w:t>
            </w:r>
          </w:p>
        </w:tc>
        <w:tc>
          <w:tcPr>
            <w:tcW w:type="dxa" w:w="402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避免無限試錯，應附上假設與證據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Park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暫時移出 changes，不污染工作區</w:t>
            </w:r>
          </w:p>
        </w:tc>
        <w:tc>
          <w:tcPr>
            <w:tcW w:type="dxa" w:w="402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適合暫停等待，但需避免成為遺忘區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Git Worktree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每個 Change 獨立分支與工作目錄</w:t>
            </w:r>
          </w:p>
        </w:tc>
        <w:tc>
          <w:tcPr>
            <w:tcW w:type="dxa" w:w="402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適合多 Change／多 Agent 並行</w:t>
            </w:r>
          </w:p>
        </w:tc>
      </w:tr>
      <w:tr>
        <w:tc>
          <w:tcPr>
            <w:tcW w:type="dxa" w:w="1871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/spectra:ask</w:t>
            </w:r>
          </w:p>
        </w:tc>
        <w:tc>
          <w:tcPr>
            <w:tcW w:type="dxa" w:w="340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RAG 查詢歸檔 Spec</w:t>
            </w:r>
          </w:p>
        </w:tc>
        <w:tc>
          <w:tcPr>
            <w:tcW w:type="dxa" w:w="402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適合知識查詢；回答仍需回原始 Spec 驗證</w:t>
            </w:r>
          </w:p>
        </w:tc>
      </w:tr>
      <w:tr>
        <w:tc>
          <w:tcPr>
            <w:tcW w:type="dxa" w:w="1871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[P] 平行任務</w:t>
            </w:r>
          </w:p>
        </w:tc>
        <w:tc>
          <w:tcPr>
            <w:tcW w:type="dxa" w:w="3402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檔案不同、無依賴時交給 Subagent 平行處理</w:t>
            </w:r>
          </w:p>
        </w:tc>
        <w:tc>
          <w:tcPr>
            <w:tcW w:type="dxa" w:w="402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只看檔案不足，還需檢查 API、資料與共享資源依賴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5. GUI 與企業價值</w:t>
      </w:r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Spectra 降低了 CLI、Node.js、Git 與規格目錄操作的門檻，並提供任務進度、Markdown／Mermaid 預覽、Compact Mode、分享及 Worktree 操作。對個人與小團隊，這能提高採用率；對企業，仍需補上權限、稽核、資料保護、SSO、供應鏈與支援 SLA 的評估。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6. 時效性與版本風險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515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觀察</w:t>
            </w:r>
          </w:p>
        </w:tc>
        <w:tc>
          <w:tcPr>
            <w:tcW w:type="dxa" w:w="5783"/>
            <w:shd w:fill="17365D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i w:val="0"/>
                <w:color w:val="FFFFFF"/>
                <w:sz w:val="17"/>
              </w:rPr>
              <w:t>影響</w:t>
            </w:r>
          </w:p>
        </w:tc>
      </w:tr>
      <w:tr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文章是 2.0 設計說明</w:t>
            </w:r>
          </w:p>
        </w:tc>
        <w:tc>
          <w:tcPr>
            <w:tcW w:type="dxa" w:w="5783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不能直接視為目前命令與功能的完整操作手冊</w:t>
            </w:r>
          </w:p>
        </w:tc>
      </w:tr>
      <w:tr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GitHub 顯示 v2.3.1 為 2026-05-12 最新 Release</w:t>
            </w:r>
          </w:p>
        </w:tc>
        <w:tc>
          <w:tcPr>
            <w:tcW w:type="dxa" w:w="578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後續已加入 Drift、Change Rename 等能力</w:t>
            </w:r>
          </w:p>
        </w:tc>
      </w:tr>
      <w:tr>
        <w:tc>
          <w:tcPr>
            <w:tcW w:type="dxa" w:w="3515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v2.3.1 暫停 Windows 向量搜尋</w:t>
            </w:r>
          </w:p>
        </w:tc>
        <w:tc>
          <w:tcPr>
            <w:tcW w:type="dxa" w:w="5783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文章中的 Windows RAG 支援說法已可能不再適用</w:t>
            </w:r>
          </w:p>
        </w:tc>
      </w:tr>
      <w:tr>
        <w:tc>
          <w:tcPr>
            <w:tcW w:type="dxa" w:w="3515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Repository 有持續 Issue 與修正</w:t>
            </w:r>
          </w:p>
        </w:tc>
        <w:tc>
          <w:tcPr>
            <w:tcW w:type="dxa" w:w="5783"/>
            <w:shd w:fill="F2F2F2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  <w:insideH w:val="single" w:sz="6" w:color="B7C9E2"/>
              <w:insideV w:val="single" w:sz="6" w:color="B7C9E2"/>
            </w:tcBorders>
            <w:vAlign w:val="top"/>
          </w:tcPr>
          <w:p>
            <w:pPr>
              <w:keepNext w:val="0"/>
              <w:spacing w:before="20" w:after="20" w:line="240" w:lineRule="auto"/>
            </w:pPr>
            <w:r>
              <w:rPr>
                <w:rFonts w:ascii="Aptos" w:hAnsi="Aptos" w:eastAsia="Noto Sans CJK TC"/>
                <w:b w:val="0"/>
                <w:i w:val="0"/>
                <w:color w:val="1F1F1F"/>
                <w:sz w:val="17"/>
              </w:rPr>
              <w:t>正式專案應先在非關鍵 Repo PoC，Archive 前後做 Git Diff</w:t>
            </w:r>
          </w:p>
        </w:tc>
      </w:tr>
    </w:tbl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7. 公司採用建議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把 Spectra 視為工具 Adapter／工作台，而不是公司規格權威來源。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正式 Spec、Requirement、Design、Test 與 Gate 仍存放於公司 Repository。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先以低風險內部工具試用 propose → apply → ingest → archive。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關閉或限制 Share、RAG、Worktree 等功能，直到資安與流程完成評估。</w:t>
      </w:r>
    </w:p>
    <w:p>
      <w:pPr>
        <w:pStyle w:val="ListNumber"/>
        <w:keepNext w:val="0"/>
        <w:spacing w:before="0" w:after="40" w:line="254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建立版本鎖定與升級驗證清單，避免文章、Skill 與 App 版本不一致。</w:t>
      </w:r>
    </w:p>
    <w:p>
      <w:pPr>
        <w:pStyle w:val="Heading1"/>
        <w:keepNext/>
        <w:spacing w:before="200" w:after="100" w:line="269" w:lineRule="auto"/>
      </w:pPr>
      <w:r>
        <w:rPr>
          <w:rFonts w:ascii="Aptos" w:hAnsi="Aptos" w:eastAsia="Noto Sans CJK TC"/>
          <w:b/>
          <w:i w:val="0"/>
          <w:color w:val="17365D"/>
          <w:sz w:val="32"/>
        </w:rPr>
        <w:t>參考來源</w:t>
      </w:r>
    </w:p>
    <w:p>
      <w:pPr>
        <w:keepNext w:val="0"/>
        <w:spacing w:before="0" w:after="80" w:line="269" w:lineRule="auto"/>
      </w:pPr>
      <w:r>
        <w:rPr>
          <w:rFonts w:ascii="Aptos" w:hAnsi="Aptos" w:eastAsia="Noto Sans CJK TC"/>
          <w:b w:val="0"/>
          <w:i w:val="0"/>
          <w:color w:val="1F1F1F"/>
          <w:sz w:val="19"/>
        </w:rPr>
        <w:t>高見龍，〈Spectra 2.0〉，2026-03-02。</w:t>
      </w:r>
      <w:hyperlink r:id="rId11">
        <w:r>
          <w:rPr>
            <w:rFonts w:ascii="Aptos" w:hAnsi="Aptos" w:eastAsia="Noto Sans CJK TC"/>
            <w:color w:val="2F75B5"/>
            <w:u w:val="single"/>
            <w:sz w:val="20"/>
          </w:rPr>
          <w:t>https://kaochenlong.com/spectra-app-2</w:t>
        </w:r>
      </w:hyperlink>
    </w:p>
    <w:p>
      <w:pPr>
        <w:keepNext w:val="0"/>
        <w:spacing w:before="0" w:after="100" w:line="269" w:lineRule="auto"/>
      </w:pPr>
      <w:r>
        <w:rPr>
          <w:rFonts w:ascii="Aptos" w:hAnsi="Aptos" w:eastAsia="Noto Sans CJK TC"/>
          <w:b w:val="0"/>
          <w:i w:val="0"/>
          <w:color w:val="1F1F1F"/>
          <w:sz w:val="21"/>
        </w:rPr>
        <w:t>版本補充參考：Spectra GitHub Repository 與 Releases（本文件內僅作時效性判讀）。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77" w:bottom="879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b w:val="0"/>
        <w:i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9" w:lineRule="auto"/>
    </w:pPr>
    <w:r>
      <w:rPr>
        <w:rFonts w:ascii="Aptos" w:hAnsi="Aptos" w:eastAsia="Noto Sans CJK TC"/>
        <w:b/>
        <w:i w:val="0"/>
        <w:color w:val="17365D"/>
        <w:sz w:val="17"/>
      </w:rPr>
      <w:t>SDD 原始來源研究文件包｜SRC-02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Noto Sans CJK T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Noto Sans CJK T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Noto Sans CJK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Noto Sans CJK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Noto Sans CJK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Noto Sans CJK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aochenlong.com/spectra-app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