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A1E70" w14:textId="521A002A" w:rsidR="006D0E84" w:rsidRDefault="00F579E8" w:rsidP="006D0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HINTERGRUND</w:t>
      </w:r>
      <w:r w:rsidR="00DD416C">
        <w:rPr>
          <w:rFonts w:ascii="Helvetica" w:hAnsi="Helvetica" w:cs="Helvetica"/>
          <w:b/>
        </w:rPr>
        <w:t xml:space="preserve"> DER ÄNDERUNGSVORSCHLÄGE</w:t>
      </w:r>
    </w:p>
    <w:p w14:paraId="6241A756" w14:textId="77777777" w:rsidR="00D355AF" w:rsidRDefault="00D355AF" w:rsidP="00D3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06FB2880" w14:textId="77777777" w:rsidR="00051A60" w:rsidRDefault="00051A60" w:rsidP="00D3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3D4ACD6" w14:textId="43458143" w:rsidR="002A263B" w:rsidRDefault="00D355AF" w:rsidP="00D3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Das Datenschutzrecht befindet sich wie kein anderes Rechtsgebiet im Spannungs-verhältnis zwischen Rechtssicherheit und Innovationsoffenheit. </w:t>
      </w:r>
      <w:r w:rsidR="00B00677">
        <w:rPr>
          <w:rFonts w:ascii="Helvetica" w:hAnsi="Helvetica" w:cs="Helvetica"/>
        </w:rPr>
        <w:t>Dieses spitzt s</w:t>
      </w:r>
      <w:r w:rsidR="00E746E5">
        <w:rPr>
          <w:rFonts w:ascii="Helvetica" w:hAnsi="Helvetica" w:cs="Helvetica"/>
        </w:rPr>
        <w:t xml:space="preserve">ich bei der </w:t>
      </w:r>
      <w:r w:rsidR="00FA0B97">
        <w:rPr>
          <w:rFonts w:ascii="Helvetica" w:hAnsi="Helvetica" w:cs="Helvetica"/>
        </w:rPr>
        <w:t xml:space="preserve">Frage nach der </w:t>
      </w:r>
      <w:r w:rsidR="00E746E5">
        <w:rPr>
          <w:rFonts w:ascii="Helvetica" w:hAnsi="Helvetica" w:cs="Helvetica"/>
        </w:rPr>
        <w:t>Anwendung des daten</w:t>
      </w:r>
      <w:r w:rsidR="00B00677">
        <w:rPr>
          <w:rFonts w:ascii="Helvetica" w:hAnsi="Helvetica" w:cs="Helvetica"/>
        </w:rPr>
        <w:t>schutzrechtlichen Zweckbindungsgrund</w:t>
      </w:r>
      <w:r w:rsidR="00FA0B97">
        <w:rPr>
          <w:rFonts w:ascii="Helvetica" w:hAnsi="Helvetica" w:cs="Helvetica"/>
        </w:rPr>
        <w:t xml:space="preserve">-satzes auf </w:t>
      </w:r>
      <w:r w:rsidR="00E746E5">
        <w:rPr>
          <w:rFonts w:ascii="Helvetica" w:hAnsi="Helvetica" w:cs="Helvetica"/>
        </w:rPr>
        <w:t>Innovationsprozesse in Start</w:t>
      </w:r>
      <w:r w:rsidR="00B00677">
        <w:rPr>
          <w:rFonts w:ascii="Helvetica" w:hAnsi="Helvetica" w:cs="Helvetica"/>
        </w:rPr>
        <w:t>ups aus dem Bereich Big Data besonders zu. Der</w:t>
      </w:r>
      <w:r w:rsidR="00E746E5">
        <w:rPr>
          <w:rFonts w:ascii="Helvetica" w:hAnsi="Helvetica" w:cs="Helvetica"/>
        </w:rPr>
        <w:t xml:space="preserve"> datenschutzrechtliche Zweckbin</w:t>
      </w:r>
      <w:r w:rsidR="00B00677">
        <w:rPr>
          <w:rFonts w:ascii="Helvetica" w:hAnsi="Helvetica" w:cs="Helvetica"/>
        </w:rPr>
        <w:t xml:space="preserve">dungsgrundsatz verlangt, dass </w:t>
      </w:r>
      <w:r w:rsidR="00FA0B97">
        <w:rPr>
          <w:rFonts w:ascii="Helvetica" w:hAnsi="Helvetica" w:cs="Helvetica"/>
        </w:rPr>
        <w:t xml:space="preserve">das datenerhe-bende </w:t>
      </w:r>
      <w:r w:rsidR="00B00677">
        <w:rPr>
          <w:rFonts w:ascii="Helvetica" w:hAnsi="Helvetica" w:cs="Helvetica"/>
        </w:rPr>
        <w:t xml:space="preserve">Startups an die zum Zeitpunkt der </w:t>
      </w:r>
      <w:r w:rsidR="00FA0B97">
        <w:rPr>
          <w:rFonts w:ascii="Helvetica" w:hAnsi="Helvetica" w:cs="Helvetica"/>
        </w:rPr>
        <w:t>E</w:t>
      </w:r>
      <w:r w:rsidR="00B00677">
        <w:rPr>
          <w:rFonts w:ascii="Helvetica" w:hAnsi="Helvetica" w:cs="Helvetica"/>
        </w:rPr>
        <w:t>rhebung  bestimmten Zwecke der späte</w:t>
      </w:r>
      <w:r w:rsidR="00FA0B97">
        <w:rPr>
          <w:rFonts w:ascii="Helvetica" w:hAnsi="Helvetica" w:cs="Helvetica"/>
        </w:rPr>
        <w:t>-</w:t>
      </w:r>
      <w:r w:rsidR="00B00677">
        <w:rPr>
          <w:rFonts w:ascii="Helvetica" w:hAnsi="Helvetica" w:cs="Helvetica"/>
        </w:rPr>
        <w:t xml:space="preserve">ren Datennutzung gebunden </w:t>
      </w:r>
      <w:r w:rsidR="00FA0B97">
        <w:rPr>
          <w:rFonts w:ascii="Helvetica" w:hAnsi="Helvetica" w:cs="Helvetica"/>
        </w:rPr>
        <w:t>ist</w:t>
      </w:r>
      <w:r w:rsidR="00B00677">
        <w:rPr>
          <w:rFonts w:ascii="Helvetica" w:hAnsi="Helvetica" w:cs="Helvetica"/>
        </w:rPr>
        <w:t>. Er stellt damit eine Anforderung</w:t>
      </w:r>
      <w:r w:rsidR="00055DBC">
        <w:rPr>
          <w:rFonts w:ascii="Helvetica" w:hAnsi="Helvetica" w:cs="Helvetica"/>
        </w:rPr>
        <w:t xml:space="preserve"> dar</w:t>
      </w:r>
      <w:r w:rsidR="00B00677">
        <w:rPr>
          <w:rFonts w:ascii="Helvetica" w:hAnsi="Helvetica" w:cs="Helvetica"/>
        </w:rPr>
        <w:t xml:space="preserve">, die Startups </w:t>
      </w:r>
      <w:r w:rsidR="00E746E5">
        <w:rPr>
          <w:rFonts w:ascii="Helvetica" w:hAnsi="Helvetica" w:cs="Helvetica"/>
        </w:rPr>
        <w:t>an</w:t>
      </w:r>
      <w:r w:rsidR="00055DBC">
        <w:rPr>
          <w:rFonts w:ascii="Helvetica" w:hAnsi="Helvetica" w:cs="Helvetica"/>
        </w:rPr>
        <w:t>-</w:t>
      </w:r>
      <w:r w:rsidR="00E746E5">
        <w:rPr>
          <w:rFonts w:ascii="Helvetica" w:hAnsi="Helvetica" w:cs="Helvetica"/>
        </w:rPr>
        <w:t>gesichts</w:t>
      </w:r>
      <w:r w:rsidR="00B00677">
        <w:rPr>
          <w:rFonts w:ascii="Helvetica" w:hAnsi="Helvetica" w:cs="Helvetica"/>
        </w:rPr>
        <w:t xml:space="preserve"> ihrer explorativ</w:t>
      </w:r>
      <w:r w:rsidR="00E746E5">
        <w:rPr>
          <w:rFonts w:ascii="Helvetica" w:hAnsi="Helvetica" w:cs="Helvetica"/>
        </w:rPr>
        <w:t>en und somit prozessoffenen Ent</w:t>
      </w:r>
      <w:r w:rsidR="00B00677">
        <w:rPr>
          <w:rFonts w:ascii="Helvetica" w:hAnsi="Helvetica" w:cs="Helvetica"/>
        </w:rPr>
        <w:t>wicklung kaum erfüllen kön</w:t>
      </w:r>
      <w:r w:rsidR="00E746E5">
        <w:rPr>
          <w:rFonts w:ascii="Helvetica" w:hAnsi="Helvetica" w:cs="Helvetica"/>
        </w:rPr>
        <w:t>-</w:t>
      </w:r>
      <w:r w:rsidR="00FA0B97">
        <w:rPr>
          <w:rFonts w:ascii="Helvetica" w:hAnsi="Helvetica" w:cs="Helvetica"/>
        </w:rPr>
        <w:t>nen:</w:t>
      </w:r>
      <w:r w:rsidR="00B00677">
        <w:rPr>
          <w:rFonts w:ascii="Helvetica" w:hAnsi="Helvetica" w:cs="Helvetica"/>
        </w:rPr>
        <w:t xml:space="preserve"> Wie soll ein Startup die spätere Verw</w:t>
      </w:r>
      <w:r w:rsidR="002A263B">
        <w:rPr>
          <w:rFonts w:ascii="Helvetica" w:hAnsi="Helvetica" w:cs="Helvetica"/>
        </w:rPr>
        <w:t>endung der D</w:t>
      </w:r>
      <w:r w:rsidR="00B00677">
        <w:rPr>
          <w:rFonts w:ascii="Helvetica" w:hAnsi="Helvetica" w:cs="Helvetica"/>
        </w:rPr>
        <w:t>aten</w:t>
      </w:r>
      <w:r w:rsidR="002A263B">
        <w:rPr>
          <w:rFonts w:ascii="Helvetica" w:hAnsi="Helvetica" w:cs="Helvetica"/>
        </w:rPr>
        <w:t xml:space="preserve"> zum Zeitpunkt ihrer Er</w:t>
      </w:r>
      <w:r w:rsidR="00E746E5">
        <w:rPr>
          <w:rFonts w:ascii="Helvetica" w:hAnsi="Helvetica" w:cs="Helvetica"/>
        </w:rPr>
        <w:t>-</w:t>
      </w:r>
      <w:r w:rsidR="002A263B">
        <w:rPr>
          <w:rFonts w:ascii="Helvetica" w:hAnsi="Helvetica" w:cs="Helvetica"/>
        </w:rPr>
        <w:t>hebung angeben können, wenn es noch nicht einmal sein Produkt geschweige denn</w:t>
      </w:r>
      <w:r w:rsidR="00B00677">
        <w:rPr>
          <w:rFonts w:ascii="Helvetica" w:hAnsi="Helvetica" w:cs="Helvetica"/>
        </w:rPr>
        <w:t xml:space="preserve"> Geschäftsmodell </w:t>
      </w:r>
      <w:r w:rsidR="002A263B">
        <w:rPr>
          <w:rFonts w:ascii="Helvetica" w:hAnsi="Helvetica" w:cs="Helvetica"/>
        </w:rPr>
        <w:t>kennt?</w:t>
      </w:r>
    </w:p>
    <w:p w14:paraId="5F674420" w14:textId="77777777" w:rsidR="002A263B" w:rsidRDefault="002A263B" w:rsidP="00D3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6DEFDD0" w14:textId="5AE34B93" w:rsidR="006D0E84" w:rsidRPr="006D0E84" w:rsidRDefault="002A263B" w:rsidP="00D3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Um da</w:t>
      </w:r>
      <w:r w:rsidR="00D355AF">
        <w:rPr>
          <w:rFonts w:ascii="Helvetica" w:hAnsi="Helvetica" w:cs="Helvetica"/>
        </w:rPr>
        <w:t>s Spannungsverhältnis</w:t>
      </w:r>
      <w:r>
        <w:rPr>
          <w:rFonts w:ascii="Helvetica" w:hAnsi="Helvetica" w:cs="Helvetica"/>
        </w:rPr>
        <w:t xml:space="preserve"> zwischen dem Bedürfnis nach Rechtssicherheit</w:t>
      </w:r>
      <w:r w:rsidR="00D355A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einer-seits und nach Innovationsoffenheit des Datenschutzrechts andererseits </w:t>
      </w:r>
      <w:r w:rsidR="00D355AF">
        <w:rPr>
          <w:rFonts w:ascii="Helvetica" w:hAnsi="Helvetica" w:cs="Helvetica"/>
        </w:rPr>
        <w:t xml:space="preserve">aufzulösen, bauen die </w:t>
      </w:r>
      <w:r w:rsidR="00FA0B97">
        <w:rPr>
          <w:rFonts w:ascii="Helvetica" w:hAnsi="Helvetica" w:cs="Helvetica"/>
        </w:rPr>
        <w:t xml:space="preserve">von mir vorgeschlagenen </w:t>
      </w:r>
      <w:r w:rsidR="00D355AF">
        <w:rPr>
          <w:rFonts w:ascii="Helvetica" w:hAnsi="Helvetica" w:cs="Helvetica"/>
        </w:rPr>
        <w:t>Änderung</w:t>
      </w:r>
      <w:r w:rsidR="00FA0B97">
        <w:rPr>
          <w:rFonts w:ascii="Helvetica" w:hAnsi="Helvetica" w:cs="Helvetica"/>
        </w:rPr>
        <w:t>en</w:t>
      </w:r>
      <w:r w:rsidR="00D355AF">
        <w:rPr>
          <w:rFonts w:ascii="Helvetica" w:hAnsi="Helvetica" w:cs="Helvetica"/>
        </w:rPr>
        <w:t xml:space="preserve"> des aktuellen Entwurfs der EU-Da</w:t>
      </w:r>
      <w:r w:rsidR="00FA0B97">
        <w:rPr>
          <w:rFonts w:ascii="Helvetica" w:hAnsi="Helvetica" w:cs="Helvetica"/>
        </w:rPr>
        <w:t>-</w:t>
      </w:r>
      <w:r w:rsidR="00D355AF">
        <w:rPr>
          <w:rFonts w:ascii="Helvetica" w:hAnsi="Helvetica" w:cs="Helvetica"/>
        </w:rPr>
        <w:t>tenschutz-Grundverordnung (Grund-VO) auf dem wie folgt dargestellten verfassungs</w:t>
      </w:r>
      <w:r w:rsidR="00FA0B97">
        <w:rPr>
          <w:rFonts w:ascii="Helvetica" w:hAnsi="Helvetica" w:cs="Helvetica"/>
        </w:rPr>
        <w:t>-</w:t>
      </w:r>
      <w:r w:rsidR="00D355AF">
        <w:rPr>
          <w:rFonts w:ascii="Helvetica" w:hAnsi="Helvetica" w:cs="Helvetica"/>
        </w:rPr>
        <w:t>rechtlichen Verständnis auf:</w:t>
      </w:r>
    </w:p>
    <w:p w14:paraId="404F9F31" w14:textId="77777777" w:rsidR="006D0E84" w:rsidRDefault="006D0E84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BBD829C" w14:textId="77777777" w:rsidR="00D355AF" w:rsidRDefault="00D355AF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F2482E6" w14:textId="77777777" w:rsidR="00B62EB3" w:rsidRPr="0076784C" w:rsidRDefault="00B62EB3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6784C">
        <w:rPr>
          <w:rFonts w:ascii="Helvetica" w:hAnsi="Helvetica" w:cs="Helvetica"/>
          <w:b/>
        </w:rPr>
        <w:t>Datenschutz als Schutzinstrument für grundrechtlich geschützte Rechtsgüter</w:t>
      </w:r>
    </w:p>
    <w:p w14:paraId="56BE7CEE" w14:textId="77777777" w:rsidR="00B62EB3" w:rsidRDefault="00B62EB3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4CBAC52" w14:textId="1B633EBB" w:rsidR="00B62EB3" w:rsidRDefault="00B62EB3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Datenschutz stellt grundsätzlich kein eigenständiges Schutzgut dar, sondern ein Re-gelungsinstrument, das grundrechtliche Gewährleistungsgehalte wie den Schutz der Privatsphäre oder anderer spezieller Freiheitsrechte ermöglichen, unterstützen und fördern soll. Die grundsätzliche Ungeeignetheit vo</w:t>
      </w:r>
      <w:r w:rsidR="00D0520E">
        <w:rPr>
          <w:rFonts w:ascii="Helvetica" w:hAnsi="Helvetica" w:cs="Helvetica"/>
        </w:rPr>
        <w:t>n Datenschutz als eigenständiger</w:t>
      </w:r>
      <w:r>
        <w:rPr>
          <w:rFonts w:ascii="Helvetica" w:hAnsi="Helvetica" w:cs="Helvetica"/>
        </w:rPr>
        <w:t xml:space="preserve"> </w:t>
      </w:r>
      <w:r w:rsidR="00D0520E">
        <w:rPr>
          <w:rFonts w:ascii="Helvetica" w:hAnsi="Helvetica" w:cs="Helvetica"/>
        </w:rPr>
        <w:t>Gewährleistungsgehalt</w:t>
      </w:r>
      <w:r>
        <w:rPr>
          <w:rFonts w:ascii="Helvetica" w:hAnsi="Helvetica" w:cs="Helvetica"/>
        </w:rPr>
        <w:t xml:space="preserve"> liegt darin begründet, dass Daten selbst keine Gefahr für den von der Datensammlung oder -verarbeitung Betroffenen aus</w:t>
      </w:r>
      <w:r w:rsidR="00850E3F">
        <w:rPr>
          <w:rFonts w:ascii="Helvetica" w:hAnsi="Helvetica" w:cs="Helvetica"/>
        </w:rPr>
        <w:t>lösen, sondern erst die Informa</w:t>
      </w:r>
      <w:r>
        <w:rPr>
          <w:rFonts w:ascii="Helvetica" w:hAnsi="Helvetica" w:cs="Helvetica"/>
        </w:rPr>
        <w:t>tionen, die durch subjektive Interpretationen dieser Da</w:t>
      </w:r>
      <w:r w:rsidR="00D0520E">
        <w:rPr>
          <w:rFonts w:ascii="Helvetica" w:hAnsi="Helvetica" w:cs="Helvetica"/>
        </w:rPr>
        <w:t>ten in Abhängigkeit des jeweili</w:t>
      </w:r>
      <w:r>
        <w:rPr>
          <w:rFonts w:ascii="Helvetica" w:hAnsi="Helvetica" w:cs="Helvetica"/>
        </w:rPr>
        <w:t>gen sozial</w:t>
      </w:r>
      <w:r w:rsidR="006247E4">
        <w:rPr>
          <w:rFonts w:ascii="Helvetica" w:hAnsi="Helvetica" w:cs="Helvetica"/>
        </w:rPr>
        <w:t xml:space="preserve">en Kontexts entstehen. Da Daten </w:t>
      </w:r>
      <w:r>
        <w:rPr>
          <w:rFonts w:ascii="Helvetica" w:hAnsi="Helvetica" w:cs="Helvetica"/>
        </w:rPr>
        <w:t xml:space="preserve">die Grundlage </w:t>
      </w:r>
      <w:r w:rsidR="006247E4">
        <w:rPr>
          <w:rFonts w:ascii="Helvetica" w:hAnsi="Helvetica" w:cs="Helvetica"/>
        </w:rPr>
        <w:t>von potentiell später</w:t>
      </w:r>
      <w:r>
        <w:rPr>
          <w:rFonts w:ascii="Helvetica" w:hAnsi="Helvetica" w:cs="Helvetica"/>
        </w:rPr>
        <w:t xml:space="preserve"> </w:t>
      </w:r>
      <w:r w:rsidR="006247E4">
        <w:rPr>
          <w:rFonts w:ascii="Helvetica" w:hAnsi="Helvetica" w:cs="Helvetica"/>
        </w:rPr>
        <w:t>durch Informationsverarbeitung auftretenden Verlet</w:t>
      </w:r>
      <w:r w:rsidR="00D0520E">
        <w:rPr>
          <w:rFonts w:ascii="Helvetica" w:hAnsi="Helvetica" w:cs="Helvetica"/>
        </w:rPr>
        <w:t xml:space="preserve">zungen bilden, ist eine rechtliche Anknüpfung an Daten jedoch vertretbar. Sie ist darüber hinaus geeignet, </w:t>
      </w:r>
      <w:r w:rsidR="006247E4">
        <w:rPr>
          <w:rFonts w:ascii="Helvetica" w:hAnsi="Helvetica" w:cs="Helvetica"/>
        </w:rPr>
        <w:t>den sach</w:t>
      </w:r>
      <w:r w:rsidR="00D0520E">
        <w:rPr>
          <w:rFonts w:ascii="Helvetica" w:hAnsi="Helvetica" w:cs="Helvetica"/>
        </w:rPr>
        <w:t>-</w:t>
      </w:r>
      <w:r w:rsidR="006247E4">
        <w:rPr>
          <w:rFonts w:ascii="Helvetica" w:hAnsi="Helvetica" w:cs="Helvetica"/>
        </w:rPr>
        <w:t xml:space="preserve">lichen Schutzbereich </w:t>
      </w:r>
      <w:r w:rsidR="00D0520E">
        <w:rPr>
          <w:rFonts w:ascii="Helvetica" w:hAnsi="Helvetica" w:cs="Helvetica"/>
        </w:rPr>
        <w:t xml:space="preserve">der </w:t>
      </w:r>
      <w:r w:rsidR="006247E4">
        <w:rPr>
          <w:rFonts w:ascii="Helvetica" w:hAnsi="Helvetica" w:cs="Helvetica"/>
        </w:rPr>
        <w:t xml:space="preserve">zu schützenden </w:t>
      </w:r>
      <w:r w:rsidR="00D0520E">
        <w:rPr>
          <w:rFonts w:ascii="Helvetica" w:hAnsi="Helvetica" w:cs="Helvetica"/>
        </w:rPr>
        <w:t>Gewährleistungsgehalte</w:t>
      </w:r>
      <w:r w:rsidR="006247E4">
        <w:rPr>
          <w:rFonts w:ascii="Helvetica" w:hAnsi="Helvetica" w:cs="Helvetica"/>
        </w:rPr>
        <w:t xml:space="preserve"> im Sinne eines konkreten oder auch abstrakten Gefährdungsschutzes vor</w:t>
      </w:r>
      <w:r w:rsidR="00D0520E">
        <w:rPr>
          <w:rFonts w:ascii="Helvetica" w:hAnsi="Helvetica" w:cs="Helvetica"/>
        </w:rPr>
        <w:t xml:space="preserve"> zu verlagern</w:t>
      </w:r>
      <w:r>
        <w:rPr>
          <w:rFonts w:ascii="Helvetica" w:hAnsi="Helvetica" w:cs="Helvetica"/>
        </w:rPr>
        <w:t>.</w:t>
      </w:r>
      <w:r w:rsidR="006247E4">
        <w:rPr>
          <w:rFonts w:ascii="Helvetica" w:hAnsi="Helvetica" w:cs="Helvetica"/>
        </w:rPr>
        <w:t xml:space="preserve"> Ob die durch den Gesetzgeber zu typisierenden Fälle einen konkreten oder abstrakten Gefähr</w:t>
      </w:r>
      <w:r w:rsidR="00D0520E">
        <w:rPr>
          <w:rFonts w:ascii="Helvetica" w:hAnsi="Helvetica" w:cs="Helvetica"/>
        </w:rPr>
        <w:t>-</w:t>
      </w:r>
      <w:r w:rsidR="00850E3F">
        <w:rPr>
          <w:rFonts w:ascii="Helvetica" w:hAnsi="Helvetica" w:cs="Helvetica"/>
        </w:rPr>
        <w:t>d</w:t>
      </w:r>
      <w:r w:rsidR="006247E4">
        <w:rPr>
          <w:rFonts w:ascii="Helvetica" w:hAnsi="Helvetica" w:cs="Helvetica"/>
        </w:rPr>
        <w:t xml:space="preserve">ungsschutz </w:t>
      </w:r>
      <w:r w:rsidR="00D0520E">
        <w:rPr>
          <w:rFonts w:ascii="Helvetica" w:hAnsi="Helvetica" w:cs="Helvetica"/>
        </w:rPr>
        <w:t xml:space="preserve">tatsächlich </w:t>
      </w:r>
      <w:r w:rsidR="006247E4">
        <w:rPr>
          <w:rFonts w:ascii="Helvetica" w:hAnsi="Helvetica" w:cs="Helvetica"/>
        </w:rPr>
        <w:t>erfordern</w:t>
      </w:r>
      <w:r w:rsidR="00850E3F">
        <w:rPr>
          <w:rFonts w:ascii="Helvetica" w:hAnsi="Helvetica" w:cs="Helvetica"/>
        </w:rPr>
        <w:t xml:space="preserve">, ist anhand der jeweils betroffenen – und der </w:t>
      </w:r>
      <w:proofErr w:type="spellStart"/>
      <w:r w:rsidR="00850E3F">
        <w:rPr>
          <w:rFonts w:ascii="Helvetica" w:hAnsi="Helvetica" w:cs="Helvetica"/>
        </w:rPr>
        <w:t>gege</w:t>
      </w:r>
      <w:r w:rsidR="005F143D">
        <w:rPr>
          <w:rFonts w:ascii="Helvetica" w:hAnsi="Helvetica" w:cs="Helvetica"/>
        </w:rPr>
        <w:t>-</w:t>
      </w:r>
      <w:r w:rsidR="00850E3F">
        <w:rPr>
          <w:rFonts w:ascii="Helvetica" w:hAnsi="Helvetica" w:cs="Helvetica"/>
        </w:rPr>
        <w:t>benenfalls</w:t>
      </w:r>
      <w:proofErr w:type="spellEnd"/>
      <w:r w:rsidR="00850E3F">
        <w:rPr>
          <w:rFonts w:ascii="Helvetica" w:hAnsi="Helvetica" w:cs="Helvetica"/>
        </w:rPr>
        <w:t xml:space="preserve"> kollidierenden – </w:t>
      </w:r>
      <w:r w:rsidR="00D0520E">
        <w:rPr>
          <w:rFonts w:ascii="Helvetica" w:hAnsi="Helvetica" w:cs="Helvetica"/>
        </w:rPr>
        <w:t>Gewährleistungsgehalte</w:t>
      </w:r>
      <w:r w:rsidR="00850E3F">
        <w:rPr>
          <w:rFonts w:ascii="Helvetica" w:hAnsi="Helvetica" w:cs="Helvetica"/>
        </w:rPr>
        <w:t xml:space="preserve"> zu ermitteln.</w:t>
      </w:r>
    </w:p>
    <w:p w14:paraId="749EBB46" w14:textId="77777777" w:rsidR="00B62EB3" w:rsidRDefault="00B62EB3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08836571" w14:textId="1E3BFAE5" w:rsidR="003B37FD" w:rsidRDefault="00850E3F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Die durch automatisierte Daten- und Informationsverarbeitung typischerweise betrof-fenen </w:t>
      </w:r>
      <w:r w:rsidR="004848C8">
        <w:rPr>
          <w:rFonts w:ascii="Helvetica" w:hAnsi="Helvetica" w:cs="Helvetica"/>
        </w:rPr>
        <w:t>Gewährleistungsgehalte</w:t>
      </w:r>
      <w:r w:rsidR="00ED4C9E">
        <w:rPr>
          <w:rFonts w:ascii="Helvetica" w:hAnsi="Helvetica" w:cs="Helvetica"/>
        </w:rPr>
        <w:t xml:space="preserve"> sind mit ein</w:t>
      </w:r>
      <w:r>
        <w:rPr>
          <w:rFonts w:ascii="Helvetica" w:hAnsi="Helvetica" w:cs="Helvetica"/>
        </w:rPr>
        <w:t xml:space="preserve">em </w:t>
      </w:r>
      <w:r w:rsidR="00ED4C9E">
        <w:rPr>
          <w:rFonts w:ascii="Helvetica" w:hAnsi="Helvetica" w:cs="Helvetica"/>
        </w:rPr>
        <w:t>eng verstandenen</w:t>
      </w:r>
      <w:r>
        <w:rPr>
          <w:rFonts w:ascii="Helvetica" w:hAnsi="Helvetica" w:cs="Helvetica"/>
        </w:rPr>
        <w:t xml:space="preserve"> Schutz der </w:t>
      </w:r>
      <w:r w:rsidR="005E2167">
        <w:rPr>
          <w:rFonts w:ascii="Helvetica" w:hAnsi="Helvetica" w:cs="Helvetica"/>
        </w:rPr>
        <w:t>„</w:t>
      </w:r>
      <w:r>
        <w:rPr>
          <w:rFonts w:ascii="Helvetica" w:hAnsi="Helvetica" w:cs="Helvetica"/>
        </w:rPr>
        <w:t>Privat</w:t>
      </w:r>
      <w:r w:rsidR="004848C8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sphäre</w:t>
      </w:r>
      <w:r w:rsidR="005E2167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 xml:space="preserve"> nicht ausreichend </w:t>
      </w:r>
      <w:r w:rsidR="00C06E57">
        <w:rPr>
          <w:rFonts w:ascii="Helvetica" w:hAnsi="Helvetica" w:cs="Helvetica"/>
        </w:rPr>
        <w:t>abgebildet</w:t>
      </w:r>
      <w:r>
        <w:rPr>
          <w:rFonts w:ascii="Helvetica" w:hAnsi="Helvetica" w:cs="Helvetica"/>
        </w:rPr>
        <w:t xml:space="preserve">. </w:t>
      </w:r>
      <w:r w:rsidR="005E2167">
        <w:rPr>
          <w:rFonts w:ascii="Helvetica" w:hAnsi="Helvetica" w:cs="Helvetica"/>
        </w:rPr>
        <w:t>Zu Recht stellt Art. 7 der Charta der Grund</w:t>
      </w:r>
      <w:r w:rsidR="004848C8">
        <w:rPr>
          <w:rFonts w:ascii="Helvetica" w:hAnsi="Helvetica" w:cs="Helvetica"/>
        </w:rPr>
        <w:t>-</w:t>
      </w:r>
      <w:r w:rsidR="005E2167">
        <w:rPr>
          <w:rFonts w:ascii="Helvetica" w:hAnsi="Helvetica" w:cs="Helvetica"/>
        </w:rPr>
        <w:t>rechte der Europäischen Union (EU-Charta) daher nicht auf diesen einen Begriff ab, sondern definiert seinen Gewährleistungsgehalt über eine Aufzählung des Privat- und Familien</w:t>
      </w:r>
      <w:r w:rsidR="004848C8">
        <w:rPr>
          <w:rFonts w:ascii="Helvetica" w:hAnsi="Helvetica" w:cs="Helvetica"/>
        </w:rPr>
        <w:t>lebens, der Wohnung sowie</w:t>
      </w:r>
      <w:r w:rsidR="005E2167">
        <w:rPr>
          <w:rFonts w:ascii="Helvetica" w:hAnsi="Helvetica" w:cs="Helvetica"/>
        </w:rPr>
        <w:t xml:space="preserve"> der Kommunikation. Auch gewährleistet </w:t>
      </w:r>
      <w:r w:rsidR="003B37FD">
        <w:rPr>
          <w:rFonts w:ascii="Helvetica" w:hAnsi="Helvetica" w:cs="Helvetica"/>
        </w:rPr>
        <w:t>die Eigenständigkeit von</w:t>
      </w:r>
      <w:r w:rsidR="005E2167">
        <w:rPr>
          <w:rFonts w:ascii="Helvetica" w:hAnsi="Helvetica" w:cs="Helvetica"/>
        </w:rPr>
        <w:t xml:space="preserve"> </w:t>
      </w:r>
      <w:r w:rsidR="003B37FD">
        <w:rPr>
          <w:rFonts w:ascii="Helvetica" w:hAnsi="Helvetica" w:cs="Helvetica"/>
        </w:rPr>
        <w:t xml:space="preserve">Art. 8 EU-Charta – der insofern </w:t>
      </w:r>
      <w:r w:rsidR="005E2167">
        <w:rPr>
          <w:rFonts w:ascii="Helvetica" w:hAnsi="Helvetica" w:cs="Helvetica"/>
        </w:rPr>
        <w:t xml:space="preserve">von der Regelungskonzeption der Europäischen Konvention für Menschenrechte </w:t>
      </w:r>
      <w:r w:rsidR="003B37FD">
        <w:rPr>
          <w:rFonts w:ascii="Helvetica" w:hAnsi="Helvetica" w:cs="Helvetica"/>
        </w:rPr>
        <w:t>abweicht – dass sich der d</w:t>
      </w:r>
      <w:r w:rsidR="00ED4C9E">
        <w:rPr>
          <w:rFonts w:ascii="Helvetica" w:hAnsi="Helvetica" w:cs="Helvetica"/>
        </w:rPr>
        <w:t>arin vorgesehene und hier grund</w:t>
      </w:r>
      <w:r w:rsidR="003B37FD">
        <w:rPr>
          <w:rFonts w:ascii="Helvetica" w:hAnsi="Helvetica" w:cs="Helvetica"/>
        </w:rPr>
        <w:t>sätzlich als Regelungsinstrument verstandene</w:t>
      </w:r>
      <w:r w:rsidR="00ED4C9E">
        <w:rPr>
          <w:rFonts w:ascii="Helvetica" w:hAnsi="Helvetica" w:cs="Helvetica"/>
        </w:rPr>
        <w:t xml:space="preserve"> </w:t>
      </w:r>
      <w:r w:rsidR="003B37FD">
        <w:rPr>
          <w:rFonts w:ascii="Helvetica" w:hAnsi="Helvetica" w:cs="Helvetica"/>
        </w:rPr>
        <w:t>Daten</w:t>
      </w:r>
      <w:r w:rsidR="004848C8">
        <w:rPr>
          <w:rFonts w:ascii="Helvetica" w:hAnsi="Helvetica" w:cs="Helvetica"/>
        </w:rPr>
        <w:t>-</w:t>
      </w:r>
      <w:r w:rsidR="003B37FD">
        <w:rPr>
          <w:rFonts w:ascii="Helvetica" w:hAnsi="Helvetica" w:cs="Helvetica"/>
        </w:rPr>
        <w:lastRenderedPageBreak/>
        <w:t>schutz nicht als Schutz der in Art. 7 EU-Charta genannten Gewährleistungsgehalte erschöpft, sondern auch auf die Garantien der weiteren Grundrechte bezogen wer</w:t>
      </w:r>
      <w:r w:rsidR="004848C8">
        <w:rPr>
          <w:rFonts w:ascii="Helvetica" w:hAnsi="Helvetica" w:cs="Helvetica"/>
        </w:rPr>
        <w:t>-</w:t>
      </w:r>
      <w:r w:rsidR="003B37FD">
        <w:rPr>
          <w:rFonts w:ascii="Helvetica" w:hAnsi="Helvetica" w:cs="Helvetica"/>
        </w:rPr>
        <w:t xml:space="preserve">den kann. </w:t>
      </w:r>
      <w:r w:rsidR="00ED4C9E">
        <w:rPr>
          <w:rFonts w:ascii="Helvetica" w:hAnsi="Helvetica" w:cs="Helvetica"/>
        </w:rPr>
        <w:t>Neben den in Art. 7 EU-Charta ausdrücklich genannten Gewährleistungs</w:t>
      </w:r>
      <w:r w:rsidR="004848C8">
        <w:rPr>
          <w:rFonts w:ascii="Helvetica" w:hAnsi="Helvetica" w:cs="Helvetica"/>
        </w:rPr>
        <w:t>-</w:t>
      </w:r>
      <w:r w:rsidR="00ED4C9E">
        <w:rPr>
          <w:rFonts w:ascii="Helvetica" w:hAnsi="Helvetica" w:cs="Helvetica"/>
        </w:rPr>
        <w:t xml:space="preserve">gehalten kommt </w:t>
      </w:r>
      <w:r w:rsidR="006B51F1">
        <w:rPr>
          <w:rFonts w:ascii="Helvetica" w:hAnsi="Helvetica" w:cs="Helvetica"/>
        </w:rPr>
        <w:t>hier</w:t>
      </w:r>
      <w:r w:rsidR="00ED4C9E">
        <w:rPr>
          <w:rFonts w:ascii="Helvetica" w:hAnsi="Helvetica" w:cs="Helvetica"/>
        </w:rPr>
        <w:t xml:space="preserve"> </w:t>
      </w:r>
      <w:r w:rsidR="004848C8">
        <w:rPr>
          <w:rFonts w:ascii="Helvetica" w:hAnsi="Helvetica" w:cs="Helvetica"/>
        </w:rPr>
        <w:t>zudem</w:t>
      </w:r>
      <w:r w:rsidR="00ED4C9E">
        <w:rPr>
          <w:rFonts w:ascii="Helvetica" w:hAnsi="Helvetica" w:cs="Helvetica"/>
        </w:rPr>
        <w:t xml:space="preserve"> das </w:t>
      </w:r>
      <w:r w:rsidR="004848C8">
        <w:rPr>
          <w:rFonts w:ascii="Helvetica" w:hAnsi="Helvetica" w:cs="Helvetica"/>
        </w:rPr>
        <w:t>implizit ebenfalls er</w:t>
      </w:r>
      <w:r w:rsidR="00ED4C9E">
        <w:rPr>
          <w:rFonts w:ascii="Helvetica" w:hAnsi="Helvetica" w:cs="Helvetica"/>
        </w:rPr>
        <w:t>fasste Recht auf Selbstdarstel</w:t>
      </w:r>
      <w:r w:rsidR="006B51F1">
        <w:rPr>
          <w:rFonts w:ascii="Helvetica" w:hAnsi="Helvetica" w:cs="Helvetica"/>
        </w:rPr>
        <w:t>-</w:t>
      </w:r>
      <w:r w:rsidR="00ED4C9E">
        <w:rPr>
          <w:rFonts w:ascii="Helvetica" w:hAnsi="Helvetica" w:cs="Helvetica"/>
        </w:rPr>
        <w:t>lung in der Öffentlichkeit als typischerweise durch die automatische Daten- und Infor</w:t>
      </w:r>
      <w:r w:rsidR="006B51F1">
        <w:rPr>
          <w:rFonts w:ascii="Helvetica" w:hAnsi="Helvetica" w:cs="Helvetica"/>
        </w:rPr>
        <w:t>-</w:t>
      </w:r>
      <w:r w:rsidR="00ED4C9E">
        <w:rPr>
          <w:rFonts w:ascii="Helvetica" w:hAnsi="Helvetica" w:cs="Helvetica"/>
        </w:rPr>
        <w:t>mationsverarbeitung betrof</w:t>
      </w:r>
      <w:r w:rsidR="006B51F1">
        <w:rPr>
          <w:rFonts w:ascii="Helvetica" w:hAnsi="Helvetica" w:cs="Helvetica"/>
        </w:rPr>
        <w:t xml:space="preserve">fener </w:t>
      </w:r>
      <w:r w:rsidR="00ED4C9E">
        <w:rPr>
          <w:rFonts w:ascii="Helvetica" w:hAnsi="Helvetica" w:cs="Helvetica"/>
        </w:rPr>
        <w:t xml:space="preserve"> </w:t>
      </w:r>
      <w:r w:rsidR="006B51F1">
        <w:rPr>
          <w:rFonts w:ascii="Helvetica" w:hAnsi="Helvetica" w:cs="Helvetica"/>
        </w:rPr>
        <w:t>Gewährleistungsgehalt</w:t>
      </w:r>
      <w:r w:rsidR="000E4A0F">
        <w:rPr>
          <w:rFonts w:ascii="Helvetica" w:hAnsi="Helvetica" w:cs="Helvetica"/>
        </w:rPr>
        <w:t xml:space="preserve"> in Betracht. Des Weiteren </w:t>
      </w:r>
      <w:r w:rsidR="006B51F1">
        <w:rPr>
          <w:rFonts w:ascii="Helvetica" w:hAnsi="Helvetica" w:cs="Helvetica"/>
        </w:rPr>
        <w:t>komm</w:t>
      </w:r>
      <w:r w:rsidR="000E4A0F">
        <w:rPr>
          <w:rFonts w:ascii="Helvetica" w:hAnsi="Helvetica" w:cs="Helvetica"/>
        </w:rPr>
        <w:t>en die speziel</w:t>
      </w:r>
      <w:r w:rsidR="006B51F1">
        <w:rPr>
          <w:rFonts w:ascii="Helvetica" w:hAnsi="Helvetica" w:cs="Helvetica"/>
        </w:rPr>
        <w:t>len Freiheitsrechte der Ge</w:t>
      </w:r>
      <w:r w:rsidR="00C06E57">
        <w:rPr>
          <w:rFonts w:ascii="Helvetica" w:hAnsi="Helvetica" w:cs="Helvetica"/>
        </w:rPr>
        <w:t>danken-, Gewis</w:t>
      </w:r>
      <w:r w:rsidR="000E4A0F">
        <w:rPr>
          <w:rFonts w:ascii="Helvetica" w:hAnsi="Helvetica" w:cs="Helvetica"/>
        </w:rPr>
        <w:t>sens- und Religions</w:t>
      </w:r>
      <w:r w:rsidR="006B51F1">
        <w:rPr>
          <w:rFonts w:ascii="Helvetica" w:hAnsi="Helvetica" w:cs="Helvetica"/>
        </w:rPr>
        <w:t>-</w:t>
      </w:r>
      <w:r w:rsidR="000E4A0F">
        <w:rPr>
          <w:rFonts w:ascii="Helvetica" w:hAnsi="Helvetica" w:cs="Helvetica"/>
        </w:rPr>
        <w:t>freiheit in Art. 10 EU-Charta, der Meinungs</w:t>
      </w:r>
      <w:r w:rsidR="006B51F1">
        <w:rPr>
          <w:rFonts w:ascii="Helvetica" w:hAnsi="Helvetica" w:cs="Helvetica"/>
        </w:rPr>
        <w:t>äuß</w:t>
      </w:r>
      <w:r w:rsidR="000E4A0F">
        <w:rPr>
          <w:rFonts w:ascii="Helvetica" w:hAnsi="Helvetica" w:cs="Helvetica"/>
        </w:rPr>
        <w:t>erung und der Informationsfreiheit in Art. 11 EU-Charta, der Versammlungs- und Vereinigungsfreiheit in Art. 12, der Kunst- und Wissenschaf</w:t>
      </w:r>
      <w:r w:rsidR="006B51F1">
        <w:rPr>
          <w:rFonts w:ascii="Helvetica" w:hAnsi="Helvetica" w:cs="Helvetica"/>
        </w:rPr>
        <w:t>tsfreiheit in Art. 13 EU-Charta sowie</w:t>
      </w:r>
      <w:r w:rsidR="000E4A0F">
        <w:rPr>
          <w:rFonts w:ascii="Helvetica" w:hAnsi="Helvetica" w:cs="Helvetica"/>
        </w:rPr>
        <w:t xml:space="preserve"> der Berufs-, unternehmeri</w:t>
      </w:r>
      <w:r w:rsidR="006B51F1">
        <w:rPr>
          <w:rFonts w:ascii="Helvetica" w:hAnsi="Helvetica" w:cs="Helvetica"/>
        </w:rPr>
        <w:t>-</w:t>
      </w:r>
      <w:r w:rsidR="000E4A0F">
        <w:rPr>
          <w:rFonts w:ascii="Helvetica" w:hAnsi="Helvetica" w:cs="Helvetica"/>
        </w:rPr>
        <w:t xml:space="preserve">schen und der Eigentumsfreiheit in den Art. 15 bis 17 EU-Charta in Betracht. </w:t>
      </w:r>
      <w:r w:rsidR="00D62D33">
        <w:rPr>
          <w:rFonts w:ascii="Helvetica" w:hAnsi="Helvetica" w:cs="Helvetica"/>
        </w:rPr>
        <w:t>Auch</w:t>
      </w:r>
      <w:r w:rsidR="000E4A0F">
        <w:rPr>
          <w:rFonts w:ascii="Helvetica" w:hAnsi="Helvetica" w:cs="Helvetica"/>
        </w:rPr>
        <w:t xml:space="preserve"> können die Diskriminierungsverbote der Art. 20 bis 26 EU-Charta durch </w:t>
      </w:r>
      <w:r w:rsidR="00D62D33">
        <w:rPr>
          <w:rFonts w:ascii="Helvetica" w:hAnsi="Helvetica" w:cs="Helvetica"/>
        </w:rPr>
        <w:t>moderne Daten- und Informationsverarbeitung betroffen sein. Entsprechend der ständigen Rechtsprechung des Bundesverfass</w:t>
      </w:r>
      <w:r w:rsidR="00C06E57">
        <w:rPr>
          <w:rFonts w:ascii="Helvetica" w:hAnsi="Helvetica" w:cs="Helvetica"/>
        </w:rPr>
        <w:t>ungsgerichts kann als eigenstän</w:t>
      </w:r>
      <w:r w:rsidR="006B51F1">
        <w:rPr>
          <w:rFonts w:ascii="Helvetica" w:hAnsi="Helvetica" w:cs="Helvetica"/>
        </w:rPr>
        <w:t>diger Gewährlei-stungsgehalt</w:t>
      </w:r>
      <w:r w:rsidR="00D62D33">
        <w:rPr>
          <w:rFonts w:ascii="Helvetica" w:hAnsi="Helvetica" w:cs="Helvetica"/>
        </w:rPr>
        <w:t xml:space="preserve"> zudem das Recht des Einzelnen auf Kenntnis darauf angesehen wer</w:t>
      </w:r>
      <w:r w:rsidR="006B51F1">
        <w:rPr>
          <w:rFonts w:ascii="Helvetica" w:hAnsi="Helvetica" w:cs="Helvetica"/>
        </w:rPr>
        <w:t>-</w:t>
      </w:r>
      <w:r w:rsidR="00D62D33">
        <w:rPr>
          <w:rFonts w:ascii="Helvetica" w:hAnsi="Helvetica" w:cs="Helvetica"/>
        </w:rPr>
        <w:t>den, was Dritte über ihn</w:t>
      </w:r>
      <w:r w:rsidR="006B51F1">
        <w:rPr>
          <w:rFonts w:ascii="Helvetica" w:hAnsi="Helvetica" w:cs="Helvetica"/>
        </w:rPr>
        <w:t xml:space="preserve"> oder sie</w:t>
      </w:r>
      <w:r w:rsidR="00D62D33">
        <w:rPr>
          <w:rFonts w:ascii="Helvetica" w:hAnsi="Helvetica" w:cs="Helvetica"/>
        </w:rPr>
        <w:t xml:space="preserve"> mittels systematischer bzw. automatischer Daten- und Informationsverarbeitung wissen. D</w:t>
      </w:r>
      <w:r w:rsidR="00812519">
        <w:rPr>
          <w:rFonts w:ascii="Helvetica" w:hAnsi="Helvetica" w:cs="Helvetica"/>
        </w:rPr>
        <w:t>ieses müsste freilich einem der ge</w:t>
      </w:r>
      <w:r w:rsidR="00C06E57">
        <w:rPr>
          <w:rFonts w:ascii="Helvetica" w:hAnsi="Helvetica" w:cs="Helvetica"/>
        </w:rPr>
        <w:t>nannten Grund</w:t>
      </w:r>
      <w:r w:rsidR="00812519">
        <w:rPr>
          <w:rFonts w:ascii="Helvetica" w:hAnsi="Helvetica" w:cs="Helvetica"/>
        </w:rPr>
        <w:t xml:space="preserve">rechte der EU-Charta </w:t>
      </w:r>
      <w:r w:rsidR="006B51F1">
        <w:rPr>
          <w:rFonts w:ascii="Helvetica" w:hAnsi="Helvetica" w:cs="Helvetica"/>
        </w:rPr>
        <w:t>z</w:t>
      </w:r>
      <w:r w:rsidR="00812519">
        <w:rPr>
          <w:rFonts w:ascii="Helvetica" w:hAnsi="Helvetica" w:cs="Helvetica"/>
        </w:rPr>
        <w:t>ugeordnet werden, da</w:t>
      </w:r>
      <w:r w:rsidR="00D62D33">
        <w:rPr>
          <w:rFonts w:ascii="Helvetica" w:hAnsi="Helvetica" w:cs="Helvetica"/>
        </w:rPr>
        <w:t xml:space="preserve"> </w:t>
      </w:r>
      <w:r w:rsidR="00812519">
        <w:rPr>
          <w:rFonts w:ascii="Helvetica" w:hAnsi="Helvetica" w:cs="Helvetica"/>
        </w:rPr>
        <w:t xml:space="preserve">das </w:t>
      </w:r>
      <w:r w:rsidR="00D62D33">
        <w:rPr>
          <w:rFonts w:ascii="Helvetica" w:hAnsi="Helvetica" w:cs="Helvetica"/>
        </w:rPr>
        <w:t>Informations- und Auskunfts</w:t>
      </w:r>
      <w:r w:rsidR="006B51F1">
        <w:rPr>
          <w:rFonts w:ascii="Helvetica" w:hAnsi="Helvetica" w:cs="Helvetica"/>
        </w:rPr>
        <w:t>-</w:t>
      </w:r>
      <w:r w:rsidR="00D62D33">
        <w:rPr>
          <w:rFonts w:ascii="Helvetica" w:hAnsi="Helvetica" w:cs="Helvetica"/>
        </w:rPr>
        <w:t>recht in Art. 8 Abs. 2 EU-Charta</w:t>
      </w:r>
      <w:r w:rsidR="00812519">
        <w:rPr>
          <w:rFonts w:ascii="Helvetica" w:hAnsi="Helvetica" w:cs="Helvetica"/>
        </w:rPr>
        <w:t xml:space="preserve"> hier </w:t>
      </w:r>
      <w:r w:rsidR="006B51F1">
        <w:rPr>
          <w:rFonts w:ascii="Helvetica" w:hAnsi="Helvetica" w:cs="Helvetica"/>
        </w:rPr>
        <w:t xml:space="preserve">nicht als eigenständiger Gewährleistungsgehalt, sondern </w:t>
      </w:r>
      <w:r w:rsidR="00812519">
        <w:rPr>
          <w:rFonts w:ascii="Helvetica" w:hAnsi="Helvetica" w:cs="Helvetica"/>
        </w:rPr>
        <w:t>allein als Schutzinstrument zur Durchsetzung der bereits genannten Ge</w:t>
      </w:r>
      <w:r w:rsidR="006B51F1">
        <w:rPr>
          <w:rFonts w:ascii="Helvetica" w:hAnsi="Helvetica" w:cs="Helvetica"/>
        </w:rPr>
        <w:t>-</w:t>
      </w:r>
      <w:r w:rsidR="00812519">
        <w:rPr>
          <w:rFonts w:ascii="Helvetica" w:hAnsi="Helvetica" w:cs="Helvetica"/>
        </w:rPr>
        <w:t>währleistungsgehalte verstanden wird.</w:t>
      </w:r>
    </w:p>
    <w:p w14:paraId="33D76104" w14:textId="77777777" w:rsidR="00D62D33" w:rsidRDefault="00D62D33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C4D63FB" w14:textId="77777777" w:rsidR="00051A60" w:rsidRDefault="00051A60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BE46BE2" w14:textId="5EDECEA0" w:rsidR="0076784C" w:rsidRPr="0076784C" w:rsidRDefault="0076784C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</w:rPr>
      </w:pPr>
      <w:r w:rsidRPr="0076784C">
        <w:rPr>
          <w:rFonts w:ascii="Helvetica" w:hAnsi="Helvetica" w:cs="Helvetica"/>
          <w:b/>
        </w:rPr>
        <w:t>Zweckbestimmungs</w:t>
      </w:r>
      <w:r w:rsidR="00D13095">
        <w:rPr>
          <w:rFonts w:ascii="Helvetica" w:hAnsi="Helvetica" w:cs="Helvetica"/>
          <w:b/>
        </w:rPr>
        <w:t>- und Zweckbindungs</w:t>
      </w:r>
      <w:r w:rsidRPr="0076784C">
        <w:rPr>
          <w:rFonts w:ascii="Helvetica" w:hAnsi="Helvetica" w:cs="Helvetica"/>
          <w:b/>
        </w:rPr>
        <w:t>grundsatz</w:t>
      </w:r>
    </w:p>
    <w:p w14:paraId="65D5A26B" w14:textId="77777777" w:rsidR="00B47FD2" w:rsidRDefault="00B47FD2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1D60A18" w14:textId="77777777" w:rsidR="005254F5" w:rsidRDefault="006B51F1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Wie anfangs bereits benannt, spielt d</w:t>
      </w:r>
      <w:r w:rsidR="00B04671">
        <w:rPr>
          <w:rFonts w:ascii="Helvetica" w:hAnsi="Helvetica" w:cs="Helvetica"/>
        </w:rPr>
        <w:t>er Zweckbestimmungs- bzw. Zweckbindungs</w:t>
      </w:r>
      <w:r>
        <w:rPr>
          <w:rFonts w:ascii="Helvetica" w:hAnsi="Helvetica" w:cs="Helvetica"/>
        </w:rPr>
        <w:t>-</w:t>
      </w:r>
      <w:r w:rsidR="00B04671">
        <w:rPr>
          <w:rFonts w:ascii="Helvetica" w:hAnsi="Helvetica" w:cs="Helvetica"/>
        </w:rPr>
        <w:t xml:space="preserve">grundsatz </w:t>
      </w:r>
      <w:r w:rsidR="005254F5">
        <w:rPr>
          <w:rFonts w:ascii="Helvetica" w:hAnsi="Helvetica" w:cs="Helvetica"/>
        </w:rPr>
        <w:t xml:space="preserve">für Innovationsprozesse in Startups aus dem Bereich Big Data  eine he-rausragende Rolle. Er </w:t>
      </w:r>
      <w:r w:rsidR="00B04671">
        <w:rPr>
          <w:rFonts w:ascii="Helvetica" w:hAnsi="Helvetica" w:cs="Helvetica"/>
        </w:rPr>
        <w:t xml:space="preserve">wurde in Deutschland mit dem Volkszählungsurteil </w:t>
      </w:r>
      <w:r w:rsidR="005254F5">
        <w:rPr>
          <w:rFonts w:ascii="Helvetica" w:hAnsi="Helvetica" w:cs="Helvetica"/>
        </w:rPr>
        <w:t xml:space="preserve">im Staat-Bürger-Verhältnis </w:t>
      </w:r>
      <w:r w:rsidR="00B04671">
        <w:rPr>
          <w:rFonts w:ascii="Helvetica" w:hAnsi="Helvetica" w:cs="Helvetica"/>
        </w:rPr>
        <w:t xml:space="preserve">verfassungsrechtlich anerkannt. Auf einfachgesetzlicher Ebene </w:t>
      </w:r>
      <w:proofErr w:type="spellStart"/>
      <w:r w:rsidR="00B04671">
        <w:rPr>
          <w:rFonts w:ascii="Helvetica" w:hAnsi="Helvetica" w:cs="Helvetica"/>
        </w:rPr>
        <w:t>fin</w:t>
      </w:r>
      <w:r w:rsidR="005254F5">
        <w:rPr>
          <w:rFonts w:ascii="Helvetica" w:hAnsi="Helvetica" w:cs="Helvetica"/>
        </w:rPr>
        <w:t>-</w:t>
      </w:r>
      <w:r w:rsidR="00B04671">
        <w:rPr>
          <w:rFonts w:ascii="Helvetica" w:hAnsi="Helvetica" w:cs="Helvetica"/>
        </w:rPr>
        <w:t>det</w:t>
      </w:r>
      <w:proofErr w:type="spellEnd"/>
      <w:r w:rsidR="00B04671">
        <w:rPr>
          <w:rFonts w:ascii="Helvetica" w:hAnsi="Helvetica" w:cs="Helvetica"/>
        </w:rPr>
        <w:t xml:space="preserve"> er sich auch für den privaten Sektor in zahlreichen Erlaubnistatbeständen wieder. Unklar </w:t>
      </w:r>
      <w:r w:rsidR="00903496">
        <w:rPr>
          <w:rFonts w:ascii="Helvetica" w:hAnsi="Helvetica" w:cs="Helvetica"/>
        </w:rPr>
        <w:t>ist, wie weit er zwischen Priva</w:t>
      </w:r>
      <w:r w:rsidR="00B04671">
        <w:rPr>
          <w:rFonts w:ascii="Helvetica" w:hAnsi="Helvetica" w:cs="Helvetica"/>
        </w:rPr>
        <w:t>ten auch ve</w:t>
      </w:r>
      <w:r w:rsidR="005254F5">
        <w:rPr>
          <w:rFonts w:ascii="Helvetica" w:hAnsi="Helvetica" w:cs="Helvetica"/>
        </w:rPr>
        <w:t>rfassungsrechtlich geboten ist.</w:t>
      </w:r>
    </w:p>
    <w:p w14:paraId="3270EA55" w14:textId="77777777" w:rsidR="005254F5" w:rsidRDefault="005254F5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1B39CFD0" w14:textId="62BB027A" w:rsidR="0076784C" w:rsidRDefault="00CC220C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Für die Beantwortung dieser Frage</w:t>
      </w:r>
      <w:r w:rsidR="00B04671">
        <w:rPr>
          <w:rFonts w:ascii="Helvetica" w:hAnsi="Helvetica" w:cs="Helvetica"/>
        </w:rPr>
        <w:t xml:space="preserve"> </w:t>
      </w:r>
      <w:r w:rsidR="005254F5">
        <w:rPr>
          <w:rFonts w:ascii="Helvetica" w:hAnsi="Helvetica" w:cs="Helvetica"/>
        </w:rPr>
        <w:t>ist</w:t>
      </w:r>
      <w:r w:rsidR="00B04671">
        <w:rPr>
          <w:rFonts w:ascii="Helvetica" w:hAnsi="Helvetica" w:cs="Helvetica"/>
        </w:rPr>
        <w:t xml:space="preserve"> zwischen dem Gebot der Zweckbestimmung einerseits und dem</w:t>
      </w:r>
      <w:r w:rsidR="00903496">
        <w:rPr>
          <w:rFonts w:ascii="Helvetica" w:hAnsi="Helvetica" w:cs="Helvetica"/>
        </w:rPr>
        <w:t xml:space="preserve"> der Zweckbindung anderer</w:t>
      </w:r>
      <w:r w:rsidR="00B04671">
        <w:rPr>
          <w:rFonts w:ascii="Helvetica" w:hAnsi="Helvetica" w:cs="Helvetica"/>
        </w:rPr>
        <w:t xml:space="preserve">seits </w:t>
      </w:r>
      <w:r w:rsidR="005254F5">
        <w:rPr>
          <w:rFonts w:ascii="Helvetica" w:hAnsi="Helvetica" w:cs="Helvetica"/>
        </w:rPr>
        <w:t xml:space="preserve">zu </w:t>
      </w:r>
      <w:r w:rsidR="00B04671">
        <w:rPr>
          <w:rFonts w:ascii="Helvetica" w:hAnsi="Helvetica" w:cs="Helvetica"/>
        </w:rPr>
        <w:t>unte</w:t>
      </w:r>
      <w:r w:rsidR="00D13095">
        <w:rPr>
          <w:rFonts w:ascii="Helvetica" w:hAnsi="Helvetica" w:cs="Helvetica"/>
        </w:rPr>
        <w:t>rschei</w:t>
      </w:r>
      <w:r>
        <w:rPr>
          <w:rFonts w:ascii="Helvetica" w:hAnsi="Helvetica" w:cs="Helvetica"/>
        </w:rPr>
        <w:t>den</w:t>
      </w:r>
      <w:r w:rsidR="00903496">
        <w:rPr>
          <w:rFonts w:ascii="Helvetica" w:hAnsi="Helvetica" w:cs="Helvetica"/>
        </w:rPr>
        <w:t xml:space="preserve">. Während </w:t>
      </w:r>
      <w:r>
        <w:rPr>
          <w:rFonts w:ascii="Helvetica" w:hAnsi="Helvetica" w:cs="Helvetica"/>
        </w:rPr>
        <w:t>das Gebot der Zweckbestimmung</w:t>
      </w:r>
      <w:r w:rsidR="00B04671">
        <w:rPr>
          <w:rFonts w:ascii="Helvetica" w:hAnsi="Helvetica" w:cs="Helvetica"/>
        </w:rPr>
        <w:t xml:space="preserve"> nur die Angabe </w:t>
      </w:r>
      <w:r w:rsidR="00D13095">
        <w:rPr>
          <w:rFonts w:ascii="Helvetica" w:hAnsi="Helvetica" w:cs="Helvetica"/>
        </w:rPr>
        <w:t>des mit dem jeweils rechtlich relevan</w:t>
      </w:r>
      <w:r w:rsidR="005254F5">
        <w:rPr>
          <w:rFonts w:ascii="Helvetica" w:hAnsi="Helvetica" w:cs="Helvetica"/>
        </w:rPr>
        <w:t>-</w:t>
      </w:r>
      <w:r w:rsidR="00D13095">
        <w:rPr>
          <w:rFonts w:ascii="Helvetica" w:hAnsi="Helvetica" w:cs="Helvetica"/>
        </w:rPr>
        <w:t>ten Akt der Datenerhebung bzw. -ve</w:t>
      </w:r>
      <w:r w:rsidR="00903496">
        <w:rPr>
          <w:rFonts w:ascii="Helvetica" w:hAnsi="Helvetica" w:cs="Helvetica"/>
        </w:rPr>
        <w:t>rarbeitung verfolgten Zweck</w:t>
      </w:r>
      <w:r w:rsidR="00F579E8">
        <w:rPr>
          <w:rFonts w:ascii="Helvetica" w:hAnsi="Helvetica" w:cs="Helvetica"/>
        </w:rPr>
        <w:t>s</w:t>
      </w:r>
      <w:r w:rsidR="00903496">
        <w:rPr>
          <w:rFonts w:ascii="Helvetica" w:hAnsi="Helvetica" w:cs="Helvetica"/>
        </w:rPr>
        <w:t xml:space="preserve"> erfordert, schränkt </w:t>
      </w:r>
      <w:r>
        <w:rPr>
          <w:rFonts w:ascii="Helvetica" w:hAnsi="Helvetica" w:cs="Helvetica"/>
        </w:rPr>
        <w:t>das Gebot der Zweckbindung</w:t>
      </w:r>
      <w:r w:rsidR="00D13095">
        <w:rPr>
          <w:rFonts w:ascii="Helvetica" w:hAnsi="Helvetica" w:cs="Helvetica"/>
        </w:rPr>
        <w:t xml:space="preserve"> die nachfolgende Verarbeitung der Daten auf die bei ihrer Erhebung ange</w:t>
      </w:r>
      <w:r w:rsidR="005254F5">
        <w:rPr>
          <w:rFonts w:ascii="Helvetica" w:hAnsi="Helvetica" w:cs="Helvetica"/>
        </w:rPr>
        <w:t>gebenen Zwec</w:t>
      </w:r>
      <w:r w:rsidR="00D13095">
        <w:rPr>
          <w:rFonts w:ascii="Helvetica" w:hAnsi="Helvetica" w:cs="Helvetica"/>
        </w:rPr>
        <w:t xml:space="preserve">ke </w:t>
      </w:r>
      <w:r w:rsidR="005254F5">
        <w:rPr>
          <w:rFonts w:ascii="Helvetica" w:hAnsi="Helvetica" w:cs="Helvetica"/>
        </w:rPr>
        <w:t xml:space="preserve">weiter </w:t>
      </w:r>
      <w:r w:rsidR="00D13095">
        <w:rPr>
          <w:rFonts w:ascii="Helvetica" w:hAnsi="Helvetica" w:cs="Helvetica"/>
        </w:rPr>
        <w:t>ein. Im Staat-Bürge</w:t>
      </w:r>
      <w:r w:rsidR="00F579E8">
        <w:rPr>
          <w:rFonts w:ascii="Helvetica" w:hAnsi="Helvetica" w:cs="Helvetica"/>
        </w:rPr>
        <w:t>r-Verhältnis folgt di</w:t>
      </w:r>
      <w:r>
        <w:rPr>
          <w:rFonts w:ascii="Helvetica" w:hAnsi="Helvetica" w:cs="Helvetica"/>
        </w:rPr>
        <w:t>e</w:t>
      </w:r>
      <w:r w:rsidR="00903496">
        <w:rPr>
          <w:rFonts w:ascii="Helvetica" w:hAnsi="Helvetica" w:cs="Helvetica"/>
        </w:rPr>
        <w:t xml:space="preserve"> Zweckbin</w:t>
      </w:r>
      <w:r w:rsidR="00D13095">
        <w:rPr>
          <w:rFonts w:ascii="Helvetica" w:hAnsi="Helvetica" w:cs="Helvetica"/>
        </w:rPr>
        <w:t>dung zwingend aus dem Prinzip der Gesetzmäßigkeit der Verwal</w:t>
      </w:r>
      <w:r w:rsidR="005254F5">
        <w:rPr>
          <w:rFonts w:ascii="Helvetica" w:hAnsi="Helvetica" w:cs="Helvetica"/>
        </w:rPr>
        <w:t>tung. N</w:t>
      </w:r>
      <w:r w:rsidR="00903496">
        <w:rPr>
          <w:rFonts w:ascii="Helvetica" w:hAnsi="Helvetica" w:cs="Helvetica"/>
        </w:rPr>
        <w:t xml:space="preserve">ach </w:t>
      </w:r>
      <w:r w:rsidR="006B60F3">
        <w:rPr>
          <w:rFonts w:ascii="Helvetica" w:hAnsi="Helvetica" w:cs="Helvetica"/>
        </w:rPr>
        <w:t xml:space="preserve">ihr </w:t>
      </w:r>
      <w:r w:rsidR="00903496">
        <w:rPr>
          <w:rFonts w:ascii="Helvetica" w:hAnsi="Helvetica" w:cs="Helvetica"/>
        </w:rPr>
        <w:t>darf die Datener</w:t>
      </w:r>
      <w:r w:rsidR="00D13095">
        <w:rPr>
          <w:rFonts w:ascii="Helvetica" w:hAnsi="Helvetica" w:cs="Helvetica"/>
        </w:rPr>
        <w:t xml:space="preserve">hebung und -verarbeitung nur für </w:t>
      </w:r>
      <w:r w:rsidR="006B60F3">
        <w:rPr>
          <w:rFonts w:ascii="Helvetica" w:hAnsi="Helvetica" w:cs="Helvetica"/>
        </w:rPr>
        <w:t>gesetzlich festgelegte Zwec</w:t>
      </w:r>
      <w:r w:rsidR="00D13095">
        <w:rPr>
          <w:rFonts w:ascii="Helvetica" w:hAnsi="Helvetica" w:cs="Helvetica"/>
        </w:rPr>
        <w:t xml:space="preserve">ke erfolgen, sofern und soweit sie hierfür geeignet und </w:t>
      </w:r>
      <w:r w:rsidR="00903496">
        <w:rPr>
          <w:rFonts w:ascii="Helvetica" w:hAnsi="Helvetica" w:cs="Helvetica"/>
        </w:rPr>
        <w:t>erforderlich ist. Eine nachträg</w:t>
      </w:r>
      <w:r w:rsidR="00D13095">
        <w:rPr>
          <w:rFonts w:ascii="Helvetica" w:hAnsi="Helvetica" w:cs="Helvetica"/>
        </w:rPr>
        <w:t>li</w:t>
      </w:r>
      <w:r w:rsidR="006B60F3">
        <w:rPr>
          <w:rFonts w:ascii="Helvetica" w:hAnsi="Helvetica" w:cs="Helvetica"/>
        </w:rPr>
        <w:t>-</w:t>
      </w:r>
      <w:r w:rsidR="00D13095">
        <w:rPr>
          <w:rFonts w:ascii="Helvetica" w:hAnsi="Helvetica" w:cs="Helvetica"/>
        </w:rPr>
        <w:t>che Zweckänderung für bereits</w:t>
      </w:r>
      <w:r w:rsidR="00903496">
        <w:rPr>
          <w:rFonts w:ascii="Helvetica" w:hAnsi="Helvetica" w:cs="Helvetica"/>
        </w:rPr>
        <w:t xml:space="preserve"> erhobene Daten ist nach d</w:t>
      </w:r>
      <w:r w:rsidR="00D13095">
        <w:rPr>
          <w:rFonts w:ascii="Helvetica" w:hAnsi="Helvetica" w:cs="Helvetica"/>
        </w:rPr>
        <w:t>er Rechtsprechung des Bundesverfas</w:t>
      </w:r>
      <w:r w:rsidR="00903496">
        <w:rPr>
          <w:rFonts w:ascii="Helvetica" w:hAnsi="Helvetica" w:cs="Helvetica"/>
        </w:rPr>
        <w:t xml:space="preserve">sungsgerichts möglich, wenn </w:t>
      </w:r>
      <w:r w:rsidR="00D13095">
        <w:rPr>
          <w:rFonts w:ascii="Helvetica" w:hAnsi="Helvetica" w:cs="Helvetica"/>
        </w:rPr>
        <w:t xml:space="preserve">die Zweckänderung selbst </w:t>
      </w:r>
      <w:r w:rsidR="00903496">
        <w:rPr>
          <w:rFonts w:ascii="Helvetica" w:hAnsi="Helvetica" w:cs="Helvetica"/>
        </w:rPr>
        <w:t xml:space="preserve">wieder </w:t>
      </w:r>
      <w:r w:rsidR="00D13095">
        <w:rPr>
          <w:rFonts w:ascii="Helvetica" w:hAnsi="Helvetica" w:cs="Helvetica"/>
        </w:rPr>
        <w:t xml:space="preserve">auf einer </w:t>
      </w:r>
      <w:r w:rsidR="00903496">
        <w:rPr>
          <w:rFonts w:ascii="Helvetica" w:hAnsi="Helvetica" w:cs="Helvetica"/>
        </w:rPr>
        <w:t>verfassungsgemäßen Gesetzesgrundlage beruht und sie mit den ursprüngli</w:t>
      </w:r>
      <w:r w:rsidR="006B60F3">
        <w:rPr>
          <w:rFonts w:ascii="Helvetica" w:hAnsi="Helvetica" w:cs="Helvetica"/>
        </w:rPr>
        <w:t>-</w:t>
      </w:r>
      <w:r w:rsidR="00903496">
        <w:rPr>
          <w:rFonts w:ascii="Helvetica" w:hAnsi="Helvetica" w:cs="Helvetica"/>
        </w:rPr>
        <w:t>chen Zwecken nicht unvereinbar ist.</w:t>
      </w:r>
      <w:r>
        <w:rPr>
          <w:rFonts w:ascii="Helvetica" w:hAnsi="Helvetica" w:cs="Helvetica"/>
        </w:rPr>
        <w:t xml:space="preserve"> In der Literatur wird </w:t>
      </w:r>
      <w:r w:rsidR="00443851">
        <w:rPr>
          <w:rFonts w:ascii="Helvetica" w:hAnsi="Helvetica" w:cs="Helvetica"/>
        </w:rPr>
        <w:t>meist nicht nur das</w:t>
      </w:r>
      <w:r>
        <w:rPr>
          <w:rFonts w:ascii="Helvetica" w:hAnsi="Helvetica" w:cs="Helvetica"/>
        </w:rPr>
        <w:t xml:space="preserve"> Gebot der </w:t>
      </w:r>
      <w:r w:rsidR="00443851">
        <w:rPr>
          <w:rFonts w:ascii="Helvetica" w:hAnsi="Helvetica" w:cs="Helvetica"/>
        </w:rPr>
        <w:t xml:space="preserve">Zweckbestimmung, sondern auch das der </w:t>
      </w:r>
      <w:r>
        <w:rPr>
          <w:rFonts w:ascii="Helvetica" w:hAnsi="Helvetica" w:cs="Helvetica"/>
        </w:rPr>
        <w:t>weitergehenden</w:t>
      </w:r>
      <w:r w:rsidR="00443851">
        <w:rPr>
          <w:rFonts w:ascii="Helvetica" w:hAnsi="Helvetica" w:cs="Helvetica"/>
        </w:rPr>
        <w:t xml:space="preserve"> Zweckbindung auf das Verhältnis</w:t>
      </w:r>
      <w:r w:rsidR="008C4BC1">
        <w:rPr>
          <w:rFonts w:ascii="Helvetica" w:hAnsi="Helvetica" w:cs="Helvetica"/>
        </w:rPr>
        <w:t xml:space="preserve"> zwischen Privaten übertragen. Eine generelle Geltung des Zweckbin</w:t>
      </w:r>
      <w:r w:rsidR="006B60F3">
        <w:rPr>
          <w:rFonts w:ascii="Helvetica" w:hAnsi="Helvetica" w:cs="Helvetica"/>
        </w:rPr>
        <w:t>-</w:t>
      </w:r>
      <w:r w:rsidR="005254F5">
        <w:rPr>
          <w:rFonts w:ascii="Helvetica" w:hAnsi="Helvetica" w:cs="Helvetica"/>
        </w:rPr>
        <w:t>dungsgrundsatzes zwischen Priva</w:t>
      </w:r>
      <w:r w:rsidR="008C4BC1">
        <w:rPr>
          <w:rFonts w:ascii="Helvetica" w:hAnsi="Helvetica" w:cs="Helvetica"/>
        </w:rPr>
        <w:t>ten ist v</w:t>
      </w:r>
      <w:r w:rsidR="00443851">
        <w:rPr>
          <w:rFonts w:ascii="Helvetica" w:hAnsi="Helvetica" w:cs="Helvetica"/>
        </w:rPr>
        <w:t xml:space="preserve">erfassungsrechtlich </w:t>
      </w:r>
      <w:r w:rsidR="005254F5">
        <w:rPr>
          <w:rFonts w:ascii="Helvetica" w:hAnsi="Helvetica" w:cs="Helvetica"/>
        </w:rPr>
        <w:t xml:space="preserve">jedoch nicht </w:t>
      </w:r>
      <w:r w:rsidR="00443851">
        <w:rPr>
          <w:rFonts w:ascii="Helvetica" w:hAnsi="Helvetica" w:cs="Helvetica"/>
        </w:rPr>
        <w:t>zwingend.</w:t>
      </w:r>
    </w:p>
    <w:p w14:paraId="05B0B4D0" w14:textId="4F28C402" w:rsidR="001F67ED" w:rsidRDefault="000363B6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Dass </w:t>
      </w:r>
      <w:r w:rsidR="00C35DC5">
        <w:rPr>
          <w:rFonts w:ascii="Helvetica" w:hAnsi="Helvetica" w:cs="Helvetica"/>
        </w:rPr>
        <w:t xml:space="preserve">hingegen </w:t>
      </w:r>
      <w:r>
        <w:rPr>
          <w:rFonts w:ascii="Helvetica" w:hAnsi="Helvetica" w:cs="Helvetica"/>
        </w:rPr>
        <w:t>das Gebot der Zweckbestimmung auch für den privaten Sektor gelten muss, ergibt sich aus dem Umstand, dass ohne Zweckangabe eine Bestimmung der mit dem Akt der Datenerhebung bzw. -verarbeitung ve</w:t>
      </w:r>
      <w:r w:rsidR="008C4BC1">
        <w:rPr>
          <w:rFonts w:ascii="Helvetica" w:hAnsi="Helvetica" w:cs="Helvetica"/>
        </w:rPr>
        <w:t xml:space="preserve">rbundenen Gefahr für die </w:t>
      </w:r>
      <w:r w:rsidR="00C35DC5">
        <w:rPr>
          <w:rFonts w:ascii="Helvetica" w:hAnsi="Helvetica" w:cs="Helvetica"/>
        </w:rPr>
        <w:t>Ge-währleistungsgehalte</w:t>
      </w:r>
      <w:r>
        <w:rPr>
          <w:rFonts w:ascii="Helvetica" w:hAnsi="Helvetica" w:cs="Helvetica"/>
        </w:rPr>
        <w:t xml:space="preserve"> des Betroffenen nicht möglich wäre. Erst die Angabe des ver</w:t>
      </w:r>
      <w:r w:rsidR="00C35DC5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folgten Zwecks beschreibt den Kontext der geplanten Datenverarbei</w:t>
      </w:r>
      <w:r w:rsidR="008C4BC1">
        <w:rPr>
          <w:rFonts w:ascii="Helvetica" w:hAnsi="Helvetica" w:cs="Helvetica"/>
        </w:rPr>
        <w:t>tung und damit der Informations</w:t>
      </w:r>
      <w:r>
        <w:rPr>
          <w:rFonts w:ascii="Helvetica" w:hAnsi="Helvetica" w:cs="Helvetica"/>
        </w:rPr>
        <w:t>gewinnung und -verwendung.</w:t>
      </w:r>
      <w:r w:rsidR="00A96049">
        <w:rPr>
          <w:rFonts w:ascii="Helvetica" w:hAnsi="Helvetica" w:cs="Helvetica"/>
        </w:rPr>
        <w:t xml:space="preserve"> Erst dieser durch den Zweck beschrie</w:t>
      </w:r>
      <w:r w:rsidR="00E422B9">
        <w:rPr>
          <w:rFonts w:ascii="Helvetica" w:hAnsi="Helvetica" w:cs="Helvetica"/>
        </w:rPr>
        <w:t>-</w:t>
      </w:r>
      <w:r w:rsidR="008C4BC1">
        <w:rPr>
          <w:rFonts w:ascii="Helvetica" w:hAnsi="Helvetica" w:cs="Helvetica"/>
        </w:rPr>
        <w:t>bene Kontext er</w:t>
      </w:r>
      <w:r w:rsidR="00A96049">
        <w:rPr>
          <w:rFonts w:ascii="Helvetica" w:hAnsi="Helvetica" w:cs="Helvetica"/>
        </w:rPr>
        <w:t xml:space="preserve">möglicht </w:t>
      </w:r>
      <w:r w:rsidR="002A540D">
        <w:rPr>
          <w:rFonts w:ascii="Helvetica" w:hAnsi="Helvetica" w:cs="Helvetica"/>
        </w:rPr>
        <w:t xml:space="preserve">also </w:t>
      </w:r>
      <w:r w:rsidR="00A96049">
        <w:rPr>
          <w:rFonts w:ascii="Helvetica" w:hAnsi="Helvetica" w:cs="Helvetica"/>
        </w:rPr>
        <w:t xml:space="preserve">die Beurteilung, ob die Informationsgewinnung und -verwendung </w:t>
      </w:r>
      <w:r w:rsidR="003714B6">
        <w:rPr>
          <w:rFonts w:ascii="Helvetica" w:hAnsi="Helvetica" w:cs="Helvetica"/>
        </w:rPr>
        <w:t xml:space="preserve">die </w:t>
      </w:r>
      <w:r w:rsidR="00E422B9">
        <w:rPr>
          <w:rFonts w:ascii="Helvetica" w:hAnsi="Helvetica" w:cs="Helvetica"/>
        </w:rPr>
        <w:t>grundrechtlichen Gewährleistungsgehalte</w:t>
      </w:r>
      <w:r w:rsidR="003714B6">
        <w:rPr>
          <w:rFonts w:ascii="Helvetica" w:hAnsi="Helvetica" w:cs="Helvetica"/>
        </w:rPr>
        <w:t xml:space="preserve"> des </w:t>
      </w:r>
      <w:r w:rsidR="002A540D">
        <w:rPr>
          <w:rFonts w:ascii="Helvetica" w:hAnsi="Helvetica" w:cs="Helvetica"/>
        </w:rPr>
        <w:t>Betroffenen</w:t>
      </w:r>
      <w:r w:rsidR="003714B6">
        <w:rPr>
          <w:rFonts w:ascii="Helvetica" w:hAnsi="Helvetica" w:cs="Helvetica"/>
        </w:rPr>
        <w:t xml:space="preserve"> verletzt.</w:t>
      </w:r>
      <w:r w:rsidR="00C44E84">
        <w:rPr>
          <w:rFonts w:ascii="Helvetica" w:hAnsi="Helvetica" w:cs="Helvetica"/>
        </w:rPr>
        <w:t xml:space="preserve"> Demgegenüber ist die Zweck</w:t>
      </w:r>
      <w:r w:rsidR="008C4BC1">
        <w:rPr>
          <w:rFonts w:ascii="Helvetica" w:hAnsi="Helvetica" w:cs="Helvetica"/>
        </w:rPr>
        <w:t xml:space="preserve">bindung nur dann erforderlich, wenn es kein anderes Mittel gibt, das die </w:t>
      </w:r>
      <w:r w:rsidR="00E422B9">
        <w:rPr>
          <w:rFonts w:ascii="Helvetica" w:hAnsi="Helvetica" w:cs="Helvetica"/>
        </w:rPr>
        <w:t>Gewährleistungsgehalte</w:t>
      </w:r>
      <w:r w:rsidR="008C4BC1">
        <w:rPr>
          <w:rFonts w:ascii="Helvetica" w:hAnsi="Helvetica" w:cs="Helvetica"/>
        </w:rPr>
        <w:t xml:space="preserve"> des Einzelnen </w:t>
      </w:r>
      <w:r w:rsidR="001F67ED">
        <w:rPr>
          <w:rFonts w:ascii="Helvetica" w:hAnsi="Helvetica" w:cs="Helvetica"/>
        </w:rPr>
        <w:t>genauso</w:t>
      </w:r>
      <w:r w:rsidR="008C4BC1">
        <w:rPr>
          <w:rFonts w:ascii="Helvetica" w:hAnsi="Helvetica" w:cs="Helvetica"/>
        </w:rPr>
        <w:t xml:space="preserve"> schütz</w:t>
      </w:r>
      <w:r w:rsidR="001F67ED">
        <w:rPr>
          <w:rFonts w:ascii="Helvetica" w:hAnsi="Helvetica" w:cs="Helvetica"/>
        </w:rPr>
        <w:t>t und zu</w:t>
      </w:r>
      <w:r w:rsidR="00E422B9">
        <w:rPr>
          <w:rFonts w:ascii="Helvetica" w:hAnsi="Helvetica" w:cs="Helvetica"/>
        </w:rPr>
        <w:t>-</w:t>
      </w:r>
      <w:r w:rsidR="001F67ED">
        <w:rPr>
          <w:rFonts w:ascii="Helvetica" w:hAnsi="Helvetica" w:cs="Helvetica"/>
        </w:rPr>
        <w:t xml:space="preserve">gleich kollidierende </w:t>
      </w:r>
      <w:r w:rsidR="00E422B9">
        <w:rPr>
          <w:rFonts w:ascii="Helvetica" w:hAnsi="Helvetica" w:cs="Helvetica"/>
        </w:rPr>
        <w:t>verfassungsrechtlich geschützte Interessen</w:t>
      </w:r>
      <w:r w:rsidR="001F67ED">
        <w:rPr>
          <w:rFonts w:ascii="Helvetica" w:hAnsi="Helvetica" w:cs="Helvetica"/>
        </w:rPr>
        <w:t xml:space="preserve"> Dritter nicht weniger beschränkt. Diese Abwägung kann angesichts der Vielfalt und Vielsch</w:t>
      </w:r>
      <w:r w:rsidR="00E422B9">
        <w:rPr>
          <w:rFonts w:ascii="Helvetica" w:hAnsi="Helvetica" w:cs="Helvetica"/>
        </w:rPr>
        <w:t>ichtigkeit der widerstreitenden</w:t>
      </w:r>
      <w:r w:rsidR="001F67ED">
        <w:rPr>
          <w:rFonts w:ascii="Helvetica" w:hAnsi="Helvetica" w:cs="Helvetica"/>
        </w:rPr>
        <w:t xml:space="preserve"> </w:t>
      </w:r>
      <w:r w:rsidR="00E93659">
        <w:rPr>
          <w:rFonts w:ascii="Helvetica" w:hAnsi="Helvetica" w:cs="Helvetica"/>
        </w:rPr>
        <w:t xml:space="preserve">privaten </w:t>
      </w:r>
      <w:r w:rsidR="00C44E84">
        <w:rPr>
          <w:rFonts w:ascii="Helvetica" w:hAnsi="Helvetica" w:cs="Helvetica"/>
        </w:rPr>
        <w:t>Interessen</w:t>
      </w:r>
      <w:r w:rsidR="001F67ED">
        <w:rPr>
          <w:rFonts w:ascii="Helvetica" w:hAnsi="Helvetica" w:cs="Helvetica"/>
        </w:rPr>
        <w:t xml:space="preserve"> </w:t>
      </w:r>
      <w:r w:rsidR="00E422B9">
        <w:rPr>
          <w:rFonts w:ascii="Helvetica" w:hAnsi="Helvetica" w:cs="Helvetica"/>
        </w:rPr>
        <w:t xml:space="preserve">nicht </w:t>
      </w:r>
      <w:r w:rsidR="001F67ED">
        <w:rPr>
          <w:rFonts w:ascii="Helvetica" w:hAnsi="Helvetica" w:cs="Helvetica"/>
        </w:rPr>
        <w:t>generell vorgenommen werden.</w:t>
      </w:r>
    </w:p>
    <w:p w14:paraId="350BA806" w14:textId="77777777" w:rsidR="0076784C" w:rsidRDefault="0076784C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700177D6" w14:textId="77777777" w:rsidR="00051A60" w:rsidRDefault="00051A60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BC3DDD4" w14:textId="29799F07" w:rsidR="0076784C" w:rsidRPr="0076784C" w:rsidRDefault="0076784C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</w:rPr>
      </w:pPr>
      <w:r w:rsidRPr="0076784C">
        <w:rPr>
          <w:rFonts w:ascii="Helvetica" w:hAnsi="Helvetica" w:cs="Helvetica"/>
          <w:b/>
        </w:rPr>
        <w:t>Verbot mit Erlaub</w:t>
      </w:r>
      <w:r w:rsidR="004F0A1A">
        <w:rPr>
          <w:rFonts w:ascii="Helvetica" w:hAnsi="Helvetica" w:cs="Helvetica"/>
          <w:b/>
        </w:rPr>
        <w:t>nisvorbehalt: Einwilligung und g</w:t>
      </w:r>
      <w:r w:rsidRPr="0076784C">
        <w:rPr>
          <w:rFonts w:ascii="Helvetica" w:hAnsi="Helvetica" w:cs="Helvetica"/>
          <w:b/>
        </w:rPr>
        <w:t>esetzliche Ermächtigung</w:t>
      </w:r>
    </w:p>
    <w:p w14:paraId="2E436E1F" w14:textId="77777777" w:rsidR="0076784C" w:rsidRDefault="0076784C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365D1892" w14:textId="77777777" w:rsidR="00536304" w:rsidRDefault="00C44E84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Ob der Zweckbindungsgrundsatz auch zwischen Privaten gilt, hängt zudem von dem spezifischen datenschutzrechtlichen Regelungsinstrument ab, das</w:t>
      </w:r>
      <w:r w:rsidR="006A1FA6">
        <w:rPr>
          <w:rFonts w:ascii="Helvetica" w:hAnsi="Helvetica" w:cs="Helvetica"/>
        </w:rPr>
        <w:t xml:space="preserve"> die durch die mo-derne </w:t>
      </w:r>
      <w:r>
        <w:rPr>
          <w:rFonts w:ascii="Helvetica" w:hAnsi="Helvetica" w:cs="Helvetica"/>
        </w:rPr>
        <w:t xml:space="preserve">Daten- und Informationsverarbeitung gefährdeten </w:t>
      </w:r>
      <w:r w:rsidR="006A1FA6">
        <w:rPr>
          <w:rFonts w:ascii="Helvetica" w:hAnsi="Helvetica" w:cs="Helvetica"/>
        </w:rPr>
        <w:t>grundrechtlichen Gewährlei-stungen</w:t>
      </w:r>
      <w:r>
        <w:rPr>
          <w:rFonts w:ascii="Helvetica" w:hAnsi="Helvetica" w:cs="Helvetica"/>
        </w:rPr>
        <w:t xml:space="preserve"> schützen soll. Art. 8 Abs. 2 EU-Charta sieht </w:t>
      </w:r>
      <w:r w:rsidR="006A1FA6">
        <w:rPr>
          <w:rFonts w:ascii="Helvetica" w:hAnsi="Helvetica" w:cs="Helvetica"/>
        </w:rPr>
        <w:t>insofe</w:t>
      </w:r>
      <w:r w:rsidR="002A4F9A">
        <w:rPr>
          <w:rFonts w:ascii="Helvetica" w:hAnsi="Helvetica" w:cs="Helvetica"/>
        </w:rPr>
        <w:t xml:space="preserve">rn vor, dass personenbe-zogene </w:t>
      </w:r>
      <w:r w:rsidR="006A1FA6">
        <w:rPr>
          <w:rFonts w:ascii="Helvetica" w:hAnsi="Helvetica" w:cs="Helvetica"/>
        </w:rPr>
        <w:t xml:space="preserve">Daten </w:t>
      </w:r>
      <w:r w:rsidR="002A4F9A">
        <w:rPr>
          <w:rFonts w:ascii="Helvetica" w:hAnsi="Helvetica" w:cs="Helvetica"/>
        </w:rPr>
        <w:t>„</w:t>
      </w:r>
      <w:r w:rsidR="006A1FA6">
        <w:rPr>
          <w:rFonts w:ascii="Helvetica" w:hAnsi="Helvetica" w:cs="Helvetica"/>
        </w:rPr>
        <w:t>nur nach Treu und Glauben für festgelegte Zwecke und mit Einwilli-gung der betroffenen Person oder auf einer sonstigen gesetzlich geregelten legitimen Grundlage verarbeitet w</w:t>
      </w:r>
      <w:r w:rsidR="002A4F9A">
        <w:rPr>
          <w:rFonts w:ascii="Helvetica" w:hAnsi="Helvetica" w:cs="Helvetica"/>
        </w:rPr>
        <w:t xml:space="preserve">erden“. Der Wortlaut lässt </w:t>
      </w:r>
      <w:r w:rsidR="00536304">
        <w:rPr>
          <w:rFonts w:ascii="Helvetica" w:hAnsi="Helvetica" w:cs="Helvetica"/>
        </w:rPr>
        <w:t xml:space="preserve">damit </w:t>
      </w:r>
      <w:r w:rsidR="006A1FA6">
        <w:rPr>
          <w:rFonts w:ascii="Helvetica" w:hAnsi="Helvetica" w:cs="Helvetica"/>
        </w:rPr>
        <w:t xml:space="preserve">offen, </w:t>
      </w:r>
      <w:r w:rsidR="002A4F9A">
        <w:rPr>
          <w:rFonts w:ascii="Helvetica" w:hAnsi="Helvetica" w:cs="Helvetica"/>
        </w:rPr>
        <w:t>wann die Festlegung der Zwecke konkret erfolgen soll und ob eine später</w:t>
      </w:r>
      <w:r w:rsidR="00536304">
        <w:rPr>
          <w:rFonts w:ascii="Helvetica" w:hAnsi="Helvetica" w:cs="Helvetica"/>
        </w:rPr>
        <w:t>e Verarbeitung an die gegebe-nen</w:t>
      </w:r>
      <w:r w:rsidR="002A4F9A">
        <w:rPr>
          <w:rFonts w:ascii="Helvetica" w:hAnsi="Helvetica" w:cs="Helvetica"/>
        </w:rPr>
        <w:t xml:space="preserve">falls schon bei Erhebung festgelegten Zwecke gebunden sein soll. Zumindest der Zweckbestimmungsgrundsatz ist verfassungsrechtlich garantiert. Ungeachtet dessen ob man Art. 8 Abs. 2 EU-Charta eine unmittelbare oder </w:t>
      </w:r>
      <w:r w:rsidR="006A1FA6">
        <w:rPr>
          <w:rFonts w:ascii="Helvetica" w:hAnsi="Helvetica" w:cs="Helvetica"/>
        </w:rPr>
        <w:t>nur</w:t>
      </w:r>
      <w:r w:rsidR="002A4F9A">
        <w:rPr>
          <w:rFonts w:ascii="Helvetica" w:hAnsi="Helvetica" w:cs="Helvetica"/>
        </w:rPr>
        <w:t xml:space="preserve"> mittelbare Wirkung zwi-schen Privaten zuerkennt, steht es dem Gesetzgeber im Rahmen einer Ab</w:t>
      </w:r>
      <w:r w:rsidR="00536304">
        <w:rPr>
          <w:rFonts w:ascii="Helvetica" w:hAnsi="Helvetica" w:cs="Helvetica"/>
        </w:rPr>
        <w:t>wä</w:t>
      </w:r>
      <w:r w:rsidR="002A4F9A">
        <w:rPr>
          <w:rFonts w:ascii="Helvetica" w:hAnsi="Helvetica" w:cs="Helvetica"/>
        </w:rPr>
        <w:t>gung der kollidierenden, grundrechtlich geschützten Interessen</w:t>
      </w:r>
      <w:r w:rsidR="00536304">
        <w:rPr>
          <w:rFonts w:ascii="Helvetica" w:hAnsi="Helvetica" w:cs="Helvetica"/>
        </w:rPr>
        <w:t xml:space="preserve"> somit</w:t>
      </w:r>
      <w:r w:rsidR="002A4F9A">
        <w:rPr>
          <w:rFonts w:ascii="Helvetica" w:hAnsi="Helvetica" w:cs="Helvetica"/>
        </w:rPr>
        <w:t xml:space="preserve"> frei,</w:t>
      </w:r>
      <w:r w:rsidR="009A28A9">
        <w:rPr>
          <w:rFonts w:ascii="Helvetica" w:hAnsi="Helvetica" w:cs="Helvetica"/>
        </w:rPr>
        <w:t xml:space="preserve"> ob er eine über das Zweckbestimmungsgebot hinausgehende Zweckbindung verlangt und welches </w:t>
      </w:r>
      <w:r w:rsidR="0086111E">
        <w:rPr>
          <w:rFonts w:ascii="Helvetica" w:hAnsi="Helvetica" w:cs="Helvetica"/>
        </w:rPr>
        <w:t xml:space="preserve">der genannten </w:t>
      </w:r>
      <w:r w:rsidR="009A28A9">
        <w:rPr>
          <w:rFonts w:ascii="Helvetica" w:hAnsi="Helvetica" w:cs="Helvetica"/>
        </w:rPr>
        <w:t>Regelungsinstrument</w:t>
      </w:r>
      <w:r w:rsidR="0086111E">
        <w:rPr>
          <w:rFonts w:ascii="Helvetica" w:hAnsi="Helvetica" w:cs="Helvetica"/>
        </w:rPr>
        <w:t>e</w:t>
      </w:r>
      <w:r w:rsidR="00536304">
        <w:rPr>
          <w:rFonts w:ascii="Helvetica" w:hAnsi="Helvetica" w:cs="Helvetica"/>
        </w:rPr>
        <w:t xml:space="preserve"> er wählt.</w:t>
      </w:r>
    </w:p>
    <w:p w14:paraId="718B2426" w14:textId="77777777" w:rsidR="00536304" w:rsidRDefault="00536304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39D6A496" w14:textId="5D831EBF" w:rsidR="004F0A1A" w:rsidRDefault="00536304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Entscheidet </w:t>
      </w:r>
      <w:r w:rsidR="0086111E">
        <w:rPr>
          <w:rFonts w:ascii="Helvetica" w:hAnsi="Helvetica" w:cs="Helvetica"/>
        </w:rPr>
        <w:t xml:space="preserve">sich </w:t>
      </w:r>
      <w:r>
        <w:rPr>
          <w:rFonts w:ascii="Helvetica" w:hAnsi="Helvetica" w:cs="Helvetica"/>
        </w:rPr>
        <w:t>der Gesetzgeber freilich für das In</w:t>
      </w:r>
      <w:r w:rsidR="0086111E">
        <w:rPr>
          <w:rFonts w:ascii="Helvetica" w:hAnsi="Helvetica" w:cs="Helvetica"/>
        </w:rPr>
        <w:t>strument Einwilligung, zieht die</w:t>
      </w:r>
      <w:r>
        <w:rPr>
          <w:rFonts w:ascii="Helvetica" w:hAnsi="Helvetica" w:cs="Helvetica"/>
        </w:rPr>
        <w:t>-</w:t>
      </w:r>
      <w:r w:rsidR="0086111E">
        <w:rPr>
          <w:rFonts w:ascii="Helvetica" w:hAnsi="Helvetica" w:cs="Helvetica"/>
        </w:rPr>
        <w:t>ses zwangslä</w:t>
      </w:r>
      <w:r>
        <w:rPr>
          <w:rFonts w:ascii="Helvetica" w:hAnsi="Helvetica" w:cs="Helvetica"/>
        </w:rPr>
        <w:t>ufig die Anwendung des Zweckbin</w:t>
      </w:r>
      <w:r w:rsidR="0086111E">
        <w:rPr>
          <w:rFonts w:ascii="Helvetica" w:hAnsi="Helvetica" w:cs="Helvetica"/>
        </w:rPr>
        <w:t>dungsgrundsatzes nach sich.</w:t>
      </w:r>
      <w:r w:rsidR="006A1FA6">
        <w:rPr>
          <w:rFonts w:ascii="Helvetica" w:hAnsi="Helvetica" w:cs="Helvetica"/>
        </w:rPr>
        <w:t xml:space="preserve"> </w:t>
      </w:r>
      <w:r w:rsidR="0086111E">
        <w:rPr>
          <w:rFonts w:ascii="Helvetica" w:hAnsi="Helvetica" w:cs="Helvetica"/>
        </w:rPr>
        <w:t>Denn das Institut der E</w:t>
      </w:r>
      <w:r>
        <w:rPr>
          <w:rFonts w:ascii="Helvetica" w:hAnsi="Helvetica" w:cs="Helvetica"/>
        </w:rPr>
        <w:t>inwilligung würde ins Leere lau</w:t>
      </w:r>
      <w:r w:rsidR="0086111E">
        <w:rPr>
          <w:rFonts w:ascii="Helvetica" w:hAnsi="Helvetica" w:cs="Helvetica"/>
        </w:rPr>
        <w:t>fen, wenn der durch die Einwilligung Begünstigte nicht an ihren Inhalt, sprich den oder die Zweck/e</w:t>
      </w:r>
      <w:r w:rsidR="006A1FA6">
        <w:rPr>
          <w:rFonts w:ascii="Helvetica" w:hAnsi="Helvetica" w:cs="Helvetica"/>
        </w:rPr>
        <w:t xml:space="preserve"> </w:t>
      </w:r>
      <w:r w:rsidR="0086111E">
        <w:rPr>
          <w:rFonts w:ascii="Helvetica" w:hAnsi="Helvetica" w:cs="Helvetica"/>
        </w:rPr>
        <w:t>der darin vorgesehe</w:t>
      </w:r>
      <w:r>
        <w:rPr>
          <w:rFonts w:ascii="Helvetica" w:hAnsi="Helvetica" w:cs="Helvetica"/>
        </w:rPr>
        <w:t>-</w:t>
      </w:r>
      <w:r w:rsidR="0086111E">
        <w:rPr>
          <w:rFonts w:ascii="Helvetica" w:hAnsi="Helvetica" w:cs="Helvetica"/>
        </w:rPr>
        <w:t xml:space="preserve">nen Daten- und Informationsverarbeitung </w:t>
      </w:r>
      <w:r>
        <w:rPr>
          <w:rFonts w:ascii="Helvetica" w:hAnsi="Helvetica" w:cs="Helvetica"/>
        </w:rPr>
        <w:t>bzw.</w:t>
      </w:r>
      <w:r w:rsidR="0086111E">
        <w:rPr>
          <w:rFonts w:ascii="Helvetica" w:hAnsi="Helvetica" w:cs="Helvetica"/>
        </w:rPr>
        <w:t xml:space="preserve"> -verwendung gebunden wäre. In die</w:t>
      </w:r>
      <w:r>
        <w:rPr>
          <w:rFonts w:ascii="Helvetica" w:hAnsi="Helvetica" w:cs="Helvetica"/>
        </w:rPr>
        <w:t>-</w:t>
      </w:r>
      <w:r w:rsidR="0086111E">
        <w:rPr>
          <w:rFonts w:ascii="Helvetica" w:hAnsi="Helvetica" w:cs="Helvetica"/>
        </w:rPr>
        <w:t xml:space="preserve">sem Lichte stellt sich das Instrument der Einwilligung zwar als das Mittel dar, das dem Betroffenen zumindest theoretisch mehr Einflussmöglichkeiten belässt, dem Verarbeiter der Daten- bzw. Informationen aber </w:t>
      </w:r>
      <w:r w:rsidR="00B55B8D">
        <w:rPr>
          <w:rFonts w:ascii="Helvetica" w:hAnsi="Helvetica" w:cs="Helvetica"/>
        </w:rPr>
        <w:t>grundsätzlich stärker bindet als die gesetzliche Ermächtigungsgru</w:t>
      </w:r>
      <w:r w:rsidR="00175E9E">
        <w:rPr>
          <w:rFonts w:ascii="Helvetica" w:hAnsi="Helvetica" w:cs="Helvetica"/>
        </w:rPr>
        <w:t>ndlage, die zwischen Privaten ein</w:t>
      </w:r>
      <w:r w:rsidR="00B55B8D">
        <w:rPr>
          <w:rFonts w:ascii="Helvetica" w:hAnsi="Helvetica" w:cs="Helvetica"/>
        </w:rPr>
        <w:t>e Anwendung des Zweckbindungsgrundsatzes offen lässt.</w:t>
      </w:r>
    </w:p>
    <w:p w14:paraId="7A74EE8C" w14:textId="77777777" w:rsidR="004F0A1A" w:rsidRDefault="004F0A1A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035F3D10" w14:textId="77777777" w:rsidR="00051A60" w:rsidRDefault="00051A60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72F06BD0" w14:textId="41C957A2" w:rsidR="004F0A1A" w:rsidRPr="00963977" w:rsidRDefault="00963977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Folgerungen </w:t>
      </w:r>
      <w:r w:rsidR="00AB6654">
        <w:rPr>
          <w:rFonts w:ascii="Helvetica" w:hAnsi="Helvetica" w:cs="Helvetica"/>
          <w:b/>
        </w:rPr>
        <w:t>in Hinsicht auf die</w:t>
      </w:r>
      <w:r>
        <w:rPr>
          <w:rFonts w:ascii="Helvetica" w:hAnsi="Helvetica" w:cs="Helvetica"/>
          <w:b/>
        </w:rPr>
        <w:t xml:space="preserve"> Änderungsvorschläge </w:t>
      </w:r>
    </w:p>
    <w:p w14:paraId="0C650D9E" w14:textId="77777777" w:rsidR="004F0A1A" w:rsidRDefault="004F0A1A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2CCBA65" w14:textId="54228905" w:rsidR="00571EDB" w:rsidRDefault="00424E9A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Das Verständnis des Datenschutzgrundrechts in Art. 8 EU-Charta als </w:t>
      </w:r>
      <w:r w:rsidR="00963977">
        <w:rPr>
          <w:rFonts w:ascii="Helvetica" w:hAnsi="Helvetica" w:cs="Helvetica"/>
        </w:rPr>
        <w:t xml:space="preserve">reines </w:t>
      </w:r>
      <w:r>
        <w:rPr>
          <w:rFonts w:ascii="Helvetica" w:hAnsi="Helvetica" w:cs="Helvetica"/>
        </w:rPr>
        <w:t>Schutz</w:t>
      </w:r>
      <w:r w:rsidR="00963977">
        <w:rPr>
          <w:rFonts w:ascii="Helvetica" w:hAnsi="Helvetica" w:cs="Helvetica"/>
        </w:rPr>
        <w:t>-instru</w:t>
      </w:r>
      <w:r>
        <w:rPr>
          <w:rFonts w:ascii="Helvetica" w:hAnsi="Helvetica" w:cs="Helvetica"/>
        </w:rPr>
        <w:t>ment</w:t>
      </w:r>
      <w:r w:rsidR="00B62EB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zielt darauf ab, </w:t>
      </w:r>
      <w:r w:rsidR="00B62EB3">
        <w:rPr>
          <w:rFonts w:ascii="Helvetica" w:hAnsi="Helvetica" w:cs="Helvetica"/>
        </w:rPr>
        <w:t>die Komplexität des aktuellen Datenschutzrechts zu redu</w:t>
      </w:r>
      <w:r w:rsidR="00963977">
        <w:rPr>
          <w:rFonts w:ascii="Helvetica" w:hAnsi="Helvetica" w:cs="Helvetica"/>
        </w:rPr>
        <w:t>-</w:t>
      </w:r>
      <w:r w:rsidR="00B62EB3">
        <w:rPr>
          <w:rFonts w:ascii="Helvetica" w:hAnsi="Helvetica" w:cs="Helvetica"/>
        </w:rPr>
        <w:t xml:space="preserve">zieren, indem die </w:t>
      </w:r>
      <w:r w:rsidR="00963977">
        <w:rPr>
          <w:rFonts w:ascii="Helvetica" w:hAnsi="Helvetica" w:cs="Helvetica"/>
        </w:rPr>
        <w:t xml:space="preserve">vielseitigen und </w:t>
      </w:r>
      <w:r>
        <w:rPr>
          <w:rFonts w:ascii="Helvetica" w:hAnsi="Helvetica" w:cs="Helvetica"/>
        </w:rPr>
        <w:t xml:space="preserve">durch die Daten- und Informationsverarbeitung </w:t>
      </w:r>
      <w:r w:rsidR="00963977">
        <w:rPr>
          <w:rFonts w:ascii="Helvetica" w:hAnsi="Helvetica" w:cs="Helvetica"/>
        </w:rPr>
        <w:t xml:space="preserve">kontextabhängig </w:t>
      </w:r>
      <w:r>
        <w:rPr>
          <w:rFonts w:ascii="Helvetica" w:hAnsi="Helvetica" w:cs="Helvetica"/>
        </w:rPr>
        <w:t>bedingten Gefahren</w:t>
      </w:r>
      <w:r w:rsidR="00B62EB3">
        <w:rPr>
          <w:rFonts w:ascii="Helvetica" w:hAnsi="Helvetica" w:cs="Helvetica"/>
        </w:rPr>
        <w:t xml:space="preserve"> nicht von einem </w:t>
      </w:r>
      <w:r w:rsidR="00C06E57">
        <w:rPr>
          <w:rFonts w:ascii="Helvetica" w:hAnsi="Helvetica" w:cs="Helvetica"/>
        </w:rPr>
        <w:t xml:space="preserve">einzelnen </w:t>
      </w:r>
      <w:r>
        <w:rPr>
          <w:rFonts w:ascii="Helvetica" w:hAnsi="Helvetica" w:cs="Helvetica"/>
        </w:rPr>
        <w:t>„</w:t>
      </w:r>
      <w:r w:rsidR="00B62EB3">
        <w:rPr>
          <w:rFonts w:ascii="Helvetica" w:hAnsi="Helvetica" w:cs="Helvetica"/>
        </w:rPr>
        <w:t>Supergrundrecht</w:t>
      </w:r>
      <w:r>
        <w:rPr>
          <w:rFonts w:ascii="Helvetica" w:hAnsi="Helvetica" w:cs="Helvetica"/>
        </w:rPr>
        <w:t>“</w:t>
      </w:r>
      <w:r w:rsidR="00B62EB3">
        <w:rPr>
          <w:rFonts w:ascii="Helvetica" w:hAnsi="Helvetica" w:cs="Helvetica"/>
        </w:rPr>
        <w:t xml:space="preserve"> aufgefangen werden müssen, sondern den </w:t>
      </w:r>
      <w:r w:rsidR="00963977">
        <w:rPr>
          <w:rFonts w:ascii="Helvetica" w:hAnsi="Helvetica" w:cs="Helvetica"/>
        </w:rPr>
        <w:t>unterschiedlichen</w:t>
      </w:r>
      <w:r w:rsidR="00B62EB3">
        <w:rPr>
          <w:rFonts w:ascii="Helvetica" w:hAnsi="Helvetica" w:cs="Helvetica"/>
        </w:rPr>
        <w:t xml:space="preserve"> </w:t>
      </w:r>
      <w:r w:rsidR="00963977">
        <w:rPr>
          <w:rFonts w:ascii="Helvetica" w:hAnsi="Helvetica" w:cs="Helvetica"/>
        </w:rPr>
        <w:t xml:space="preserve">grundrechtlichen </w:t>
      </w:r>
      <w:r>
        <w:rPr>
          <w:rFonts w:ascii="Helvetica" w:hAnsi="Helvetica" w:cs="Helvetica"/>
        </w:rPr>
        <w:t>Ge</w:t>
      </w:r>
      <w:r w:rsidR="00963977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währleistungsgehalten</w:t>
      </w:r>
      <w:r w:rsidR="00B62EB3">
        <w:rPr>
          <w:rFonts w:ascii="Helvetica" w:hAnsi="Helvetica" w:cs="Helvetica"/>
        </w:rPr>
        <w:t xml:space="preserve"> und </w:t>
      </w:r>
      <w:r w:rsidR="00C06E57">
        <w:rPr>
          <w:rFonts w:ascii="Helvetica" w:hAnsi="Helvetica" w:cs="Helvetica"/>
        </w:rPr>
        <w:t xml:space="preserve">damit </w:t>
      </w:r>
      <w:r w:rsidR="00B62EB3">
        <w:rPr>
          <w:rFonts w:ascii="Helvetica" w:hAnsi="Helvetica" w:cs="Helvetica"/>
        </w:rPr>
        <w:t xml:space="preserve">der </w:t>
      </w:r>
      <w:r w:rsidR="00963977">
        <w:rPr>
          <w:rFonts w:ascii="Helvetica" w:hAnsi="Helvetica" w:cs="Helvetica"/>
        </w:rPr>
        <w:t xml:space="preserve">jeweils bereits entwickelten </w:t>
      </w:r>
      <w:r w:rsidR="00B62EB3">
        <w:rPr>
          <w:rFonts w:ascii="Helvetica" w:hAnsi="Helvetica" w:cs="Helvetica"/>
        </w:rPr>
        <w:t>Judikatur zugeord</w:t>
      </w:r>
      <w:r w:rsidR="00963977">
        <w:rPr>
          <w:rFonts w:ascii="Helvetica" w:hAnsi="Helvetica" w:cs="Helvetica"/>
        </w:rPr>
        <w:t>-</w:t>
      </w:r>
      <w:r w:rsidR="00B62EB3">
        <w:rPr>
          <w:rFonts w:ascii="Helvetica" w:hAnsi="Helvetica" w:cs="Helvetica"/>
        </w:rPr>
        <w:t xml:space="preserve">net werden können. </w:t>
      </w:r>
      <w:r w:rsidR="00571EDB">
        <w:rPr>
          <w:rFonts w:ascii="Helvetica" w:hAnsi="Helvetica" w:cs="Helvetica"/>
        </w:rPr>
        <w:t>Die grundrechtlichen Gewährleistungsgehalte bilden dabei den Maßstab, welcher Kontext der Informationsgewinnung und -verwendung rechtlich re</w:t>
      </w:r>
      <w:r w:rsidR="001220DE">
        <w:rPr>
          <w:rFonts w:ascii="Helvetica" w:hAnsi="Helvetica" w:cs="Helvetica"/>
        </w:rPr>
        <w:t>-</w:t>
      </w:r>
      <w:r w:rsidR="00571EDB">
        <w:rPr>
          <w:rFonts w:ascii="Helvetica" w:hAnsi="Helvetica" w:cs="Helvetica"/>
        </w:rPr>
        <w:t xml:space="preserve">levant ist. </w:t>
      </w:r>
      <w:r w:rsidR="00963977">
        <w:rPr>
          <w:rFonts w:ascii="Helvetica" w:hAnsi="Helvetica" w:cs="Helvetica"/>
        </w:rPr>
        <w:t>Je nach Gefährdungslage k</w:t>
      </w:r>
      <w:r w:rsidR="00571EDB">
        <w:rPr>
          <w:rFonts w:ascii="Helvetica" w:hAnsi="Helvetica" w:cs="Helvetica"/>
        </w:rPr>
        <w:t>ann bzw. muss der Gesetzgeber</w:t>
      </w:r>
      <w:r w:rsidR="00963977">
        <w:rPr>
          <w:rFonts w:ascii="Helvetica" w:hAnsi="Helvetica" w:cs="Helvetica"/>
        </w:rPr>
        <w:t xml:space="preserve"> </w:t>
      </w:r>
      <w:r w:rsidR="00946375">
        <w:rPr>
          <w:rFonts w:ascii="Helvetica" w:hAnsi="Helvetica" w:cs="Helvetica"/>
        </w:rPr>
        <w:t>unter Berüc</w:t>
      </w:r>
      <w:r w:rsidR="00571EDB">
        <w:rPr>
          <w:rFonts w:ascii="Helvetica" w:hAnsi="Helvetica" w:cs="Helvetica"/>
        </w:rPr>
        <w:t>k</w:t>
      </w:r>
      <w:r w:rsidR="001220DE">
        <w:rPr>
          <w:rFonts w:ascii="Helvetica" w:hAnsi="Helvetica" w:cs="Helvetica"/>
        </w:rPr>
        <w:t>-</w:t>
      </w:r>
      <w:r w:rsidR="00571EDB">
        <w:rPr>
          <w:rFonts w:ascii="Helvetica" w:hAnsi="Helvetica" w:cs="Helvetica"/>
        </w:rPr>
        <w:t xml:space="preserve">sichtigung der kollidierenden Rechtsgütern Dritter </w:t>
      </w:r>
      <w:r w:rsidR="00963977">
        <w:rPr>
          <w:rFonts w:ascii="Helvetica" w:hAnsi="Helvetica" w:cs="Helvetica"/>
        </w:rPr>
        <w:t>ein</w:t>
      </w:r>
      <w:r w:rsidR="001C02DD">
        <w:rPr>
          <w:rFonts w:ascii="Helvetica" w:hAnsi="Helvetica" w:cs="Helvetica"/>
        </w:rPr>
        <w:t>en konkret</w:t>
      </w:r>
      <w:r w:rsidR="00571EDB">
        <w:rPr>
          <w:rFonts w:ascii="Helvetica" w:hAnsi="Helvetica" w:cs="Helvetica"/>
        </w:rPr>
        <w:t xml:space="preserve">en </w:t>
      </w:r>
      <w:r w:rsidR="00D52123">
        <w:rPr>
          <w:rFonts w:ascii="Helvetica" w:hAnsi="Helvetica" w:cs="Helvetica"/>
        </w:rPr>
        <w:t>oder</w:t>
      </w:r>
      <w:r w:rsidR="00571EDB">
        <w:rPr>
          <w:rFonts w:ascii="Helvetica" w:hAnsi="Helvetica" w:cs="Helvetica"/>
        </w:rPr>
        <w:t xml:space="preserve"> ab</w:t>
      </w:r>
      <w:r w:rsidR="00946375">
        <w:rPr>
          <w:rFonts w:ascii="Helvetica" w:hAnsi="Helvetica" w:cs="Helvetica"/>
        </w:rPr>
        <w:t>strak</w:t>
      </w:r>
      <w:r w:rsidR="001C02DD">
        <w:rPr>
          <w:rFonts w:ascii="Helvetica" w:hAnsi="Helvetica" w:cs="Helvetica"/>
        </w:rPr>
        <w:t>t</w:t>
      </w:r>
      <w:r w:rsidR="00571EDB">
        <w:rPr>
          <w:rFonts w:ascii="Helvetica" w:hAnsi="Helvetica" w:cs="Helvetica"/>
        </w:rPr>
        <w:t>en Schutzansatz wählen.</w:t>
      </w:r>
    </w:p>
    <w:p w14:paraId="1B30D8A8" w14:textId="77777777" w:rsidR="00571EDB" w:rsidRDefault="00571EDB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1A079592" w14:textId="57FFC1BF" w:rsidR="00506B64" w:rsidRDefault="000178E0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Stellt sich im Wege einer typisierenden Betrachtung die Gefährdungslage für die durch die Daten- und Informationsverarbeitung</w:t>
      </w:r>
      <w:r w:rsidR="00506B64">
        <w:rPr>
          <w:rFonts w:ascii="Helvetica" w:hAnsi="Helvetica" w:cs="Helvetica"/>
        </w:rPr>
        <w:t xml:space="preserve"> Betroffenen als gering dar, </w:t>
      </w:r>
      <w:r w:rsidR="001D0BD9">
        <w:rPr>
          <w:rFonts w:ascii="Helvetica" w:hAnsi="Helvetica" w:cs="Helvetica"/>
        </w:rPr>
        <w:t>genügt grundsätzlich ein konkreter Ge</w:t>
      </w:r>
      <w:r w:rsidR="00506B64">
        <w:rPr>
          <w:rFonts w:ascii="Helvetica" w:hAnsi="Helvetica" w:cs="Helvetica"/>
        </w:rPr>
        <w:t>fährdungsschutz</w:t>
      </w:r>
      <w:r w:rsidR="001220DE">
        <w:rPr>
          <w:rFonts w:ascii="Helvetica" w:hAnsi="Helvetica" w:cs="Helvetica"/>
        </w:rPr>
        <w:t xml:space="preserve">. </w:t>
      </w:r>
      <w:r w:rsidR="00D52123">
        <w:rPr>
          <w:rFonts w:ascii="Helvetica" w:hAnsi="Helvetica" w:cs="Helvetica"/>
        </w:rPr>
        <w:t>Nur eine besondere Ge</w:t>
      </w:r>
      <w:r w:rsidR="001D0BD9">
        <w:rPr>
          <w:rFonts w:ascii="Helvetica" w:hAnsi="Helvetica" w:cs="Helvetica"/>
        </w:rPr>
        <w:t>fährdungs</w:t>
      </w:r>
      <w:r w:rsidR="00D52123">
        <w:rPr>
          <w:rFonts w:ascii="Helvetica" w:hAnsi="Helvetica" w:cs="Helvetica"/>
        </w:rPr>
        <w:t>-</w:t>
      </w:r>
      <w:r w:rsidR="001D0BD9">
        <w:rPr>
          <w:rFonts w:ascii="Helvetica" w:hAnsi="Helvetica" w:cs="Helvetica"/>
        </w:rPr>
        <w:t xml:space="preserve">lage </w:t>
      </w:r>
      <w:r w:rsidR="00D52123">
        <w:rPr>
          <w:rFonts w:ascii="Helvetica" w:hAnsi="Helvetica" w:cs="Helvetica"/>
        </w:rPr>
        <w:t>erfordert</w:t>
      </w:r>
      <w:r w:rsidR="001D0BD9">
        <w:rPr>
          <w:rFonts w:ascii="Helvetica" w:hAnsi="Helvetica" w:cs="Helvetica"/>
        </w:rPr>
        <w:t xml:space="preserve"> einen abstrakten Gefährdungsschutz. </w:t>
      </w:r>
      <w:r w:rsidR="000D0B12">
        <w:rPr>
          <w:rFonts w:ascii="Helvetica" w:hAnsi="Helvetica" w:cs="Helvetica"/>
        </w:rPr>
        <w:t>Letztere</w:t>
      </w:r>
      <w:r w:rsidR="001D0BD9">
        <w:rPr>
          <w:rFonts w:ascii="Helvetica" w:hAnsi="Helvetica" w:cs="Helvetica"/>
        </w:rPr>
        <w:t xml:space="preserve"> </w:t>
      </w:r>
      <w:r w:rsidR="001C02DD">
        <w:rPr>
          <w:rFonts w:ascii="Helvetica" w:hAnsi="Helvetica" w:cs="Helvetica"/>
        </w:rPr>
        <w:t>wird</w:t>
      </w:r>
      <w:r w:rsidR="00D52123">
        <w:rPr>
          <w:rFonts w:ascii="Helvetica" w:hAnsi="Helvetica" w:cs="Helvetica"/>
        </w:rPr>
        <w:t xml:space="preserve"> </w:t>
      </w:r>
      <w:r w:rsidR="001C02DD">
        <w:rPr>
          <w:rFonts w:ascii="Helvetica" w:hAnsi="Helvetica" w:cs="Helvetica"/>
        </w:rPr>
        <w:t>zum Beispiel</w:t>
      </w:r>
      <w:r w:rsidR="00D52123">
        <w:rPr>
          <w:rFonts w:ascii="Helvetica" w:hAnsi="Helvetica" w:cs="Helvetica"/>
        </w:rPr>
        <w:t xml:space="preserve"> </w:t>
      </w:r>
      <w:r w:rsidR="001C02DD">
        <w:rPr>
          <w:rFonts w:ascii="Helvetica" w:hAnsi="Helvetica" w:cs="Helvetica"/>
        </w:rPr>
        <w:t>ange-nommen</w:t>
      </w:r>
      <w:r w:rsidR="001D0BD9">
        <w:rPr>
          <w:rFonts w:ascii="Helvetica" w:hAnsi="Helvetica" w:cs="Helvetica"/>
        </w:rPr>
        <w:t>, wenn der Grundrechtseingriff durch die ko</w:t>
      </w:r>
      <w:r w:rsidR="00D52123">
        <w:rPr>
          <w:rFonts w:ascii="Helvetica" w:hAnsi="Helvetica" w:cs="Helvetica"/>
        </w:rPr>
        <w:t>nkrete Daten- bzw. Informations</w:t>
      </w:r>
      <w:r w:rsidR="001C02DD">
        <w:rPr>
          <w:rFonts w:ascii="Helvetica" w:hAnsi="Helvetica" w:cs="Helvetica"/>
        </w:rPr>
        <w:t>-</w:t>
      </w:r>
      <w:r w:rsidR="001D0BD9">
        <w:rPr>
          <w:rFonts w:ascii="Helvetica" w:hAnsi="Helvetica" w:cs="Helvetica"/>
        </w:rPr>
        <w:t xml:space="preserve">verarbeitung typischerweise </w:t>
      </w:r>
      <w:r w:rsidR="000D0B12">
        <w:rPr>
          <w:rFonts w:ascii="Helvetica" w:hAnsi="Helvetica" w:cs="Helvetica"/>
        </w:rPr>
        <w:t xml:space="preserve">als </w:t>
      </w:r>
      <w:r w:rsidR="001D0BD9">
        <w:rPr>
          <w:rFonts w:ascii="Helvetica" w:hAnsi="Helvetica" w:cs="Helvetica"/>
        </w:rPr>
        <w:t xml:space="preserve">besonders intensiv </w:t>
      </w:r>
      <w:r w:rsidR="000D0B12">
        <w:rPr>
          <w:rFonts w:ascii="Helvetica" w:hAnsi="Helvetica" w:cs="Helvetica"/>
        </w:rPr>
        <w:t>vorhergesehen werden kann</w:t>
      </w:r>
      <w:r w:rsidR="001D0BD9">
        <w:rPr>
          <w:rFonts w:ascii="Helvetica" w:hAnsi="Helvetica" w:cs="Helvetica"/>
        </w:rPr>
        <w:t xml:space="preserve">. Für die Bewertung der Intensität können </w:t>
      </w:r>
      <w:r w:rsidR="001C02DD">
        <w:rPr>
          <w:rFonts w:ascii="Helvetica" w:hAnsi="Helvetica" w:cs="Helvetica"/>
        </w:rPr>
        <w:t>unter anderem</w:t>
      </w:r>
      <w:r w:rsidR="004F15EA">
        <w:rPr>
          <w:rFonts w:ascii="Helvetica" w:hAnsi="Helvetica" w:cs="Helvetica"/>
        </w:rPr>
        <w:t xml:space="preserve"> die Umstände der Datenerhe</w:t>
      </w:r>
      <w:r w:rsidR="001C02DD">
        <w:rPr>
          <w:rFonts w:ascii="Helvetica" w:hAnsi="Helvetica" w:cs="Helvetica"/>
        </w:rPr>
        <w:t>-</w:t>
      </w:r>
      <w:r w:rsidR="004F15EA">
        <w:rPr>
          <w:rFonts w:ascii="Helvetica" w:hAnsi="Helvetica" w:cs="Helvetica"/>
        </w:rPr>
        <w:t xml:space="preserve">bung </w:t>
      </w:r>
      <w:r w:rsidR="001D0BD9">
        <w:rPr>
          <w:rFonts w:ascii="Helvetica" w:hAnsi="Helvetica" w:cs="Helvetica"/>
        </w:rPr>
        <w:t>(</w:t>
      </w:r>
      <w:r w:rsidR="004F15EA">
        <w:rPr>
          <w:rFonts w:ascii="Helvetica" w:hAnsi="Helvetica" w:cs="Helvetica"/>
        </w:rPr>
        <w:t xml:space="preserve">zum Beispiel </w:t>
      </w:r>
      <w:r w:rsidR="00D52123">
        <w:rPr>
          <w:rFonts w:ascii="Helvetica" w:hAnsi="Helvetica" w:cs="Helvetica"/>
        </w:rPr>
        <w:t xml:space="preserve">ob </w:t>
      </w:r>
      <w:r w:rsidR="0081679D">
        <w:rPr>
          <w:rFonts w:ascii="Helvetica" w:hAnsi="Helvetica" w:cs="Helvetica"/>
        </w:rPr>
        <w:t xml:space="preserve">die Daten </w:t>
      </w:r>
      <w:r w:rsidR="00382CAD">
        <w:rPr>
          <w:rFonts w:ascii="Helvetica" w:hAnsi="Helvetica" w:cs="Helvetica"/>
        </w:rPr>
        <w:t>im Wege eines</w:t>
      </w:r>
      <w:r w:rsidR="004F15EA">
        <w:rPr>
          <w:rFonts w:ascii="Helvetica" w:hAnsi="Helvetica" w:cs="Helvetica"/>
        </w:rPr>
        <w:t xml:space="preserve"> </w:t>
      </w:r>
      <w:r w:rsidR="00382CAD">
        <w:rPr>
          <w:rFonts w:ascii="Helvetica" w:hAnsi="Helvetica" w:cs="Helvetica"/>
        </w:rPr>
        <w:t xml:space="preserve">Logins, </w:t>
      </w:r>
      <w:r w:rsidR="0081679D">
        <w:rPr>
          <w:rFonts w:ascii="Helvetica" w:hAnsi="Helvetica" w:cs="Helvetica"/>
        </w:rPr>
        <w:t xml:space="preserve">über </w:t>
      </w:r>
      <w:r w:rsidR="004F15EA">
        <w:rPr>
          <w:rFonts w:ascii="Helvetica" w:hAnsi="Helvetica" w:cs="Helvetica"/>
        </w:rPr>
        <w:t>Tracking oder</w:t>
      </w:r>
      <w:r w:rsidR="001D0BD9">
        <w:rPr>
          <w:rFonts w:ascii="Helvetica" w:hAnsi="Helvetica" w:cs="Helvetica"/>
        </w:rPr>
        <w:t xml:space="preserve"> Data Mining</w:t>
      </w:r>
      <w:r w:rsidR="0081679D">
        <w:rPr>
          <w:rFonts w:ascii="Helvetica" w:hAnsi="Helvetica" w:cs="Helvetica"/>
        </w:rPr>
        <w:t xml:space="preserve"> erhoben werden</w:t>
      </w:r>
      <w:r w:rsidR="004F15EA">
        <w:rPr>
          <w:rFonts w:ascii="Helvetica" w:hAnsi="Helvetica" w:cs="Helvetica"/>
        </w:rPr>
        <w:t>), die Art der</w:t>
      </w:r>
      <w:r w:rsidR="00D52123">
        <w:rPr>
          <w:rFonts w:ascii="Helvetica" w:hAnsi="Helvetica" w:cs="Helvetica"/>
        </w:rPr>
        <w:t xml:space="preserve"> Daten (vergleiche die Diskrimi</w:t>
      </w:r>
      <w:r w:rsidR="004F15EA">
        <w:rPr>
          <w:rFonts w:ascii="Helvetica" w:hAnsi="Helvetica" w:cs="Helvetica"/>
        </w:rPr>
        <w:t>nierungsverbote in Art. 20 bis 26 EU-Charta)</w:t>
      </w:r>
      <w:r w:rsidR="0081679D">
        <w:rPr>
          <w:rFonts w:ascii="Helvetica" w:hAnsi="Helvetica" w:cs="Helvetica"/>
        </w:rPr>
        <w:t xml:space="preserve"> und ob diese öffentlich zugänglich sind</w:t>
      </w:r>
      <w:r w:rsidR="001D0BD9">
        <w:rPr>
          <w:rFonts w:ascii="Helvetica" w:hAnsi="Helvetica" w:cs="Helvetica"/>
        </w:rPr>
        <w:t xml:space="preserve"> </w:t>
      </w:r>
      <w:r w:rsidR="001C02DD">
        <w:rPr>
          <w:rFonts w:ascii="Helvetica" w:hAnsi="Helvetica" w:cs="Helvetica"/>
        </w:rPr>
        <w:t>sowie</w:t>
      </w:r>
      <w:r w:rsidR="004F15EA">
        <w:rPr>
          <w:rFonts w:ascii="Helvetica" w:hAnsi="Helvetica" w:cs="Helvetica"/>
        </w:rPr>
        <w:t xml:space="preserve"> </w:t>
      </w:r>
      <w:r w:rsidR="0081679D">
        <w:rPr>
          <w:rFonts w:ascii="Helvetica" w:hAnsi="Helvetica" w:cs="Helvetica"/>
        </w:rPr>
        <w:t>der Grad des Personenbezugs</w:t>
      </w:r>
      <w:r w:rsidR="001D0BD9">
        <w:rPr>
          <w:rFonts w:ascii="Helvetica" w:hAnsi="Helvetica" w:cs="Helvetica"/>
        </w:rPr>
        <w:t xml:space="preserve"> </w:t>
      </w:r>
      <w:r w:rsidR="004F15EA">
        <w:rPr>
          <w:rFonts w:ascii="Helvetica" w:hAnsi="Helvetica" w:cs="Helvetica"/>
        </w:rPr>
        <w:t>bzw. wie leicht dieser durch den Verarbeiter oder</w:t>
      </w:r>
      <w:r w:rsidR="00D52123">
        <w:rPr>
          <w:rFonts w:ascii="Helvetica" w:hAnsi="Helvetica" w:cs="Helvetica"/>
        </w:rPr>
        <w:t xml:space="preserve"> Verwender der Daten bzw. Infor</w:t>
      </w:r>
      <w:r w:rsidR="004F15EA">
        <w:rPr>
          <w:rFonts w:ascii="Helvetica" w:hAnsi="Helvetica" w:cs="Helvetica"/>
        </w:rPr>
        <w:t xml:space="preserve">mationen hergestellt werden kann, herangezogen </w:t>
      </w:r>
      <w:r w:rsidR="00D52123">
        <w:rPr>
          <w:rFonts w:ascii="Helvetica" w:hAnsi="Helvetica" w:cs="Helvetica"/>
        </w:rPr>
        <w:t xml:space="preserve">werden. Auch </w:t>
      </w:r>
      <w:r w:rsidR="008F3BFC">
        <w:rPr>
          <w:rFonts w:ascii="Helvetica" w:hAnsi="Helvetica" w:cs="Helvetica"/>
        </w:rPr>
        <w:t xml:space="preserve">Pro-filing, insbesondere wenn kontextvorhersagende </w:t>
      </w:r>
      <w:r w:rsidR="00D52123">
        <w:rPr>
          <w:rFonts w:ascii="Helvetica" w:hAnsi="Helvetica" w:cs="Helvetica"/>
        </w:rPr>
        <w:t>Al</w:t>
      </w:r>
      <w:r w:rsidR="004F15EA">
        <w:rPr>
          <w:rFonts w:ascii="Helvetica" w:hAnsi="Helvetica" w:cs="Helvetica"/>
        </w:rPr>
        <w:t>gorithmen</w:t>
      </w:r>
      <w:r w:rsidR="008F3BFC">
        <w:rPr>
          <w:rFonts w:ascii="Helvetica" w:hAnsi="Helvetica" w:cs="Helvetica"/>
        </w:rPr>
        <w:t xml:space="preserve"> zum Einsatz kommen,</w:t>
      </w:r>
      <w:r w:rsidR="004F15EA">
        <w:rPr>
          <w:rFonts w:ascii="Helvetica" w:hAnsi="Helvetica" w:cs="Helvetica"/>
        </w:rPr>
        <w:t xml:space="preserve"> oder die reine Größe des Datenpools </w:t>
      </w:r>
      <w:r w:rsidR="00D52123">
        <w:rPr>
          <w:rFonts w:ascii="Helvetica" w:hAnsi="Helvetica" w:cs="Helvetica"/>
        </w:rPr>
        <w:t>werden</w:t>
      </w:r>
      <w:r w:rsidR="004F15EA">
        <w:rPr>
          <w:rFonts w:ascii="Helvetica" w:hAnsi="Helvetica" w:cs="Helvetica"/>
        </w:rPr>
        <w:t xml:space="preserve"> </w:t>
      </w:r>
      <w:r w:rsidR="00D52123">
        <w:rPr>
          <w:rFonts w:ascii="Helvetica" w:hAnsi="Helvetica" w:cs="Helvetica"/>
        </w:rPr>
        <w:t>als besondere Gefährdungs</w:t>
      </w:r>
      <w:r w:rsidR="004F15EA">
        <w:rPr>
          <w:rFonts w:ascii="Helvetica" w:hAnsi="Helvetica" w:cs="Helvetica"/>
        </w:rPr>
        <w:t>lagen an</w:t>
      </w:r>
      <w:r w:rsidR="008F3BFC">
        <w:rPr>
          <w:rFonts w:ascii="Helvetica" w:hAnsi="Helvetica" w:cs="Helvetica"/>
        </w:rPr>
        <w:t>-</w:t>
      </w:r>
      <w:r w:rsidR="004F15EA">
        <w:rPr>
          <w:rFonts w:ascii="Helvetica" w:hAnsi="Helvetica" w:cs="Helvetica"/>
        </w:rPr>
        <w:t xml:space="preserve">gesehen. </w:t>
      </w:r>
      <w:r w:rsidR="00B23275">
        <w:rPr>
          <w:rFonts w:ascii="Helvetica" w:hAnsi="Helvetica" w:cs="Helvetica"/>
        </w:rPr>
        <w:t>Die Datenerhebung bzw. -verarbeitung</w:t>
      </w:r>
      <w:r w:rsidR="001220DE">
        <w:rPr>
          <w:rFonts w:ascii="Helvetica" w:hAnsi="Helvetica" w:cs="Helvetica"/>
        </w:rPr>
        <w:t xml:space="preserve"> </w:t>
      </w:r>
      <w:r w:rsidR="001D0BD9">
        <w:rPr>
          <w:rFonts w:ascii="Helvetica" w:hAnsi="Helvetica" w:cs="Helvetica"/>
        </w:rPr>
        <w:t>sowie die Inform</w:t>
      </w:r>
      <w:r w:rsidR="00B23275">
        <w:rPr>
          <w:rFonts w:ascii="Helvetica" w:hAnsi="Helvetica" w:cs="Helvetica"/>
        </w:rPr>
        <w:t xml:space="preserve">ationsgewinnung und </w:t>
      </w:r>
      <w:r w:rsidR="001D0BD9">
        <w:rPr>
          <w:rFonts w:ascii="Helvetica" w:hAnsi="Helvetica" w:cs="Helvetica"/>
        </w:rPr>
        <w:t>-</w:t>
      </w:r>
      <w:r w:rsidR="00B23275">
        <w:rPr>
          <w:rFonts w:ascii="Helvetica" w:hAnsi="Helvetica" w:cs="Helvetica"/>
        </w:rPr>
        <w:t>nutzung</w:t>
      </w:r>
      <w:r w:rsidR="004F15EA">
        <w:rPr>
          <w:rFonts w:ascii="Helvetica" w:hAnsi="Helvetica" w:cs="Helvetica"/>
        </w:rPr>
        <w:t xml:space="preserve"> erfordern</w:t>
      </w:r>
      <w:r w:rsidR="001D0BD9">
        <w:rPr>
          <w:rFonts w:ascii="Helvetica" w:hAnsi="Helvetica" w:cs="Helvetica"/>
        </w:rPr>
        <w:t xml:space="preserve"> </w:t>
      </w:r>
      <w:r w:rsidR="00E96132">
        <w:rPr>
          <w:rFonts w:ascii="Helvetica" w:hAnsi="Helvetica" w:cs="Helvetica"/>
        </w:rPr>
        <w:t>jedenfalls</w:t>
      </w:r>
      <w:r w:rsidR="004F15EA">
        <w:rPr>
          <w:rFonts w:ascii="Helvetica" w:hAnsi="Helvetica" w:cs="Helvetica"/>
        </w:rPr>
        <w:t xml:space="preserve"> </w:t>
      </w:r>
      <w:r w:rsidR="001D0BD9">
        <w:rPr>
          <w:rFonts w:ascii="Helvetica" w:hAnsi="Helvetica" w:cs="Helvetica"/>
        </w:rPr>
        <w:t>nur dann eine</w:t>
      </w:r>
      <w:r w:rsidR="00B23275">
        <w:rPr>
          <w:rFonts w:ascii="Helvetica" w:hAnsi="Helvetica" w:cs="Helvetica"/>
        </w:rPr>
        <w:t xml:space="preserve"> </w:t>
      </w:r>
      <w:r w:rsidR="001220DE">
        <w:rPr>
          <w:rFonts w:ascii="Helvetica" w:hAnsi="Helvetica" w:cs="Helvetica"/>
        </w:rPr>
        <w:t xml:space="preserve">Einwilligung des Betroffenen bzw. eine </w:t>
      </w:r>
      <w:r w:rsidR="00B23275">
        <w:rPr>
          <w:rFonts w:ascii="Helvetica" w:hAnsi="Helvetica" w:cs="Helvetica"/>
        </w:rPr>
        <w:t>sonstige gesetzlich</w:t>
      </w:r>
      <w:r w:rsidR="004F15EA">
        <w:rPr>
          <w:rFonts w:ascii="Helvetica" w:hAnsi="Helvetica" w:cs="Helvetica"/>
        </w:rPr>
        <w:t>e</w:t>
      </w:r>
      <w:r w:rsidR="00B23275">
        <w:rPr>
          <w:rFonts w:ascii="Helvetica" w:hAnsi="Helvetica" w:cs="Helvetica"/>
        </w:rPr>
        <w:t xml:space="preserve"> Grundlage</w:t>
      </w:r>
      <w:r w:rsidR="001D0BD9">
        <w:rPr>
          <w:rFonts w:ascii="Helvetica" w:hAnsi="Helvetica" w:cs="Helvetica"/>
        </w:rPr>
        <w:t xml:space="preserve">, wenn eine </w:t>
      </w:r>
      <w:r w:rsidR="00E96132">
        <w:rPr>
          <w:rFonts w:ascii="Helvetica" w:hAnsi="Helvetica" w:cs="Helvetica"/>
        </w:rPr>
        <w:t>abstrakte oder zumindest konkrete Gefährdungsla</w:t>
      </w:r>
      <w:r w:rsidR="001C02DD">
        <w:rPr>
          <w:rFonts w:ascii="Helvetica" w:hAnsi="Helvetica" w:cs="Helvetica"/>
        </w:rPr>
        <w:t>ge bezogen auf die</w:t>
      </w:r>
      <w:r w:rsidR="00E96132">
        <w:rPr>
          <w:rFonts w:ascii="Helvetica" w:hAnsi="Helvetica" w:cs="Helvetica"/>
        </w:rPr>
        <w:t xml:space="preserve"> grundrechtlic</w:t>
      </w:r>
      <w:r w:rsidR="001C02DD">
        <w:rPr>
          <w:rFonts w:ascii="Helvetica" w:hAnsi="Helvetica" w:cs="Helvetica"/>
        </w:rPr>
        <w:t xml:space="preserve">hen Gewährleistungsgehalte </w:t>
      </w:r>
      <w:r w:rsidR="0081679D">
        <w:rPr>
          <w:rFonts w:ascii="Helvetica" w:hAnsi="Helvetica" w:cs="Helvetica"/>
        </w:rPr>
        <w:t>vorliegt</w:t>
      </w:r>
      <w:r w:rsidR="00E96132">
        <w:rPr>
          <w:rFonts w:ascii="Helvetica" w:hAnsi="Helvetica" w:cs="Helvetica"/>
        </w:rPr>
        <w:t>.</w:t>
      </w:r>
    </w:p>
    <w:p w14:paraId="4FB0F730" w14:textId="77777777" w:rsidR="00506B64" w:rsidRDefault="00506B64" w:rsidP="00B6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34294202" w14:textId="757B50C3" w:rsidR="006B60F3" w:rsidRDefault="000B2A89" w:rsidP="00E961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Setz</w:t>
      </w:r>
      <w:r w:rsidR="000D0B12">
        <w:rPr>
          <w:rFonts w:ascii="Helvetica" w:hAnsi="Helvetica" w:cs="Helvetica"/>
        </w:rPr>
        <w:t xml:space="preserve">t der Gesetzgeber </w:t>
      </w:r>
      <w:r>
        <w:rPr>
          <w:rFonts w:ascii="Helvetica" w:hAnsi="Helvetica" w:cs="Helvetica"/>
        </w:rPr>
        <w:t xml:space="preserve">danach </w:t>
      </w:r>
      <w:r w:rsidR="000D0B12">
        <w:rPr>
          <w:rFonts w:ascii="Helvetica" w:hAnsi="Helvetica" w:cs="Helvetica"/>
        </w:rPr>
        <w:t xml:space="preserve">eine </w:t>
      </w:r>
      <w:r>
        <w:rPr>
          <w:rFonts w:ascii="Helvetica" w:hAnsi="Helvetica" w:cs="Helvetica"/>
        </w:rPr>
        <w:t>legitime</w:t>
      </w:r>
      <w:r w:rsidR="000D0B1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G</w:t>
      </w:r>
      <w:r w:rsidR="000D0B12">
        <w:rPr>
          <w:rFonts w:ascii="Helvetica" w:hAnsi="Helvetica" w:cs="Helvetica"/>
        </w:rPr>
        <w:t>rundlage</w:t>
      </w:r>
      <w:r>
        <w:rPr>
          <w:rFonts w:ascii="Helvetica" w:hAnsi="Helvetica" w:cs="Helvetica"/>
        </w:rPr>
        <w:t xml:space="preserve"> für die Datenerhebung- und -verarbeitung bzw. die Informationsgewinnung und -verwendung voraus, steht es ihm grund</w:t>
      </w:r>
      <w:r w:rsidR="000D0B12">
        <w:rPr>
          <w:rFonts w:ascii="Helvetica" w:hAnsi="Helvetica" w:cs="Helvetica"/>
        </w:rPr>
        <w:t>sätzlich frei, ob er über die Zweckbesti</w:t>
      </w:r>
      <w:r>
        <w:rPr>
          <w:rFonts w:ascii="Helvetica" w:hAnsi="Helvetica" w:cs="Helvetica"/>
        </w:rPr>
        <w:t>mmung hinaus auch eine Zweckbin</w:t>
      </w:r>
      <w:r w:rsidR="000D0B12">
        <w:rPr>
          <w:rFonts w:ascii="Helvetica" w:hAnsi="Helvetica" w:cs="Helvetica"/>
        </w:rPr>
        <w:t xml:space="preserve">dung </w:t>
      </w:r>
      <w:r>
        <w:rPr>
          <w:rFonts w:ascii="Helvetica" w:hAnsi="Helvetica" w:cs="Helvetica"/>
        </w:rPr>
        <w:t>verlangt</w:t>
      </w:r>
      <w:r w:rsidR="000D0B12">
        <w:rPr>
          <w:rFonts w:ascii="Helvetica" w:hAnsi="Helvetica" w:cs="Helvetica"/>
        </w:rPr>
        <w:t xml:space="preserve">. Letztere bildet das grundrechtliche Interessen Dritter </w:t>
      </w:r>
      <w:r>
        <w:rPr>
          <w:rFonts w:ascii="Helvetica" w:hAnsi="Helvetica" w:cs="Helvetica"/>
        </w:rPr>
        <w:t>beschränken</w:t>
      </w:r>
      <w:r w:rsidR="0097308B">
        <w:rPr>
          <w:rFonts w:ascii="Helvetica" w:hAnsi="Helvetica" w:cs="Helvetica"/>
        </w:rPr>
        <w:t>dere In</w:t>
      </w:r>
      <w:r>
        <w:rPr>
          <w:rFonts w:ascii="Helvetica" w:hAnsi="Helvetica" w:cs="Helvetica"/>
        </w:rPr>
        <w:t>-</w:t>
      </w:r>
      <w:r w:rsidR="0097308B">
        <w:rPr>
          <w:rFonts w:ascii="Helvetica" w:hAnsi="Helvetica" w:cs="Helvetica"/>
        </w:rPr>
        <w:t>strument. Als n</w:t>
      </w:r>
      <w:r w:rsidR="000D0B12">
        <w:rPr>
          <w:rFonts w:ascii="Helvetica" w:hAnsi="Helvetica" w:cs="Helvetica"/>
        </w:rPr>
        <w:t xml:space="preserve">och einschränkender kann </w:t>
      </w:r>
      <w:r w:rsidR="0097308B">
        <w:rPr>
          <w:rFonts w:ascii="Helvetica" w:hAnsi="Helvetica" w:cs="Helvetica"/>
        </w:rPr>
        <w:t xml:space="preserve">sich </w:t>
      </w:r>
      <w:r w:rsidR="000D0B12">
        <w:rPr>
          <w:rFonts w:ascii="Helvetica" w:hAnsi="Helvetica" w:cs="Helvetica"/>
        </w:rPr>
        <w:t xml:space="preserve">die Wahl der Einwilligung </w:t>
      </w:r>
      <w:r>
        <w:rPr>
          <w:rFonts w:ascii="Helvetica" w:hAnsi="Helvetica" w:cs="Helvetica"/>
        </w:rPr>
        <w:t>dar</w:t>
      </w:r>
      <w:r w:rsidR="0097308B">
        <w:rPr>
          <w:rFonts w:ascii="Helvetica" w:hAnsi="Helvetica" w:cs="Helvetica"/>
        </w:rPr>
        <w:t>stellen</w:t>
      </w:r>
      <w:r w:rsidR="000D0B12">
        <w:rPr>
          <w:rFonts w:ascii="Helvetica" w:hAnsi="Helvetica" w:cs="Helvetica"/>
        </w:rPr>
        <w:t xml:space="preserve">, da sie nicht nur die Zweckbindung, sondern </w:t>
      </w:r>
      <w:r w:rsidR="0097308B">
        <w:rPr>
          <w:rFonts w:ascii="Helvetica" w:hAnsi="Helvetica" w:cs="Helvetica"/>
        </w:rPr>
        <w:t>auch einen direkten Kontakt des Verar</w:t>
      </w:r>
      <w:r>
        <w:rPr>
          <w:rFonts w:ascii="Helvetica" w:hAnsi="Helvetica" w:cs="Helvetica"/>
        </w:rPr>
        <w:t>-</w:t>
      </w:r>
      <w:r w:rsidR="0097308B">
        <w:rPr>
          <w:rFonts w:ascii="Helvetica" w:hAnsi="Helvetica" w:cs="Helvetica"/>
        </w:rPr>
        <w:t xml:space="preserve">beiters oder Verwenders der Daten bzw. </w:t>
      </w:r>
      <w:r>
        <w:rPr>
          <w:rFonts w:ascii="Helvetica" w:hAnsi="Helvetica" w:cs="Helvetica"/>
        </w:rPr>
        <w:t xml:space="preserve">der </w:t>
      </w:r>
      <w:r w:rsidR="0097308B">
        <w:rPr>
          <w:rFonts w:ascii="Helvetica" w:hAnsi="Helvetica" w:cs="Helvetica"/>
        </w:rPr>
        <w:t>Informationen zu dem Betroffenen vor</w:t>
      </w:r>
      <w:r>
        <w:rPr>
          <w:rFonts w:ascii="Helvetica" w:hAnsi="Helvetica" w:cs="Helvetica"/>
        </w:rPr>
        <w:t>-aussetzt.</w:t>
      </w:r>
      <w:r w:rsidR="006B60F3">
        <w:rPr>
          <w:rFonts w:ascii="Helvetica" w:hAnsi="Helvetica" w:cs="Helvetica"/>
        </w:rPr>
        <w:t xml:space="preserve"> Sollen Daten, die auf Grundlage einer Einwilligung erhoben wurden, später gemäß eines gesetzlichen Erlaubnis verwendet werden, dürfen diese gesetzlich vor-gegebenen Zwecke nicht mit den in der Einwilligung angegeben unvereinbar sein.</w:t>
      </w:r>
    </w:p>
    <w:p w14:paraId="09111ED8" w14:textId="77777777" w:rsidR="006B60F3" w:rsidRDefault="006B60F3" w:rsidP="00E961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1090B9BD" w14:textId="49472662" w:rsidR="00BB2EB5" w:rsidRPr="00E96132" w:rsidRDefault="00287BCC" w:rsidP="00E961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Stellt die Einwilligung nicht mehr die vorherrschende legitime Grundlage für Daten- und Informationsverarbeitungen dar, muss insbesondere </w:t>
      </w:r>
      <w:r w:rsidR="0097308B">
        <w:rPr>
          <w:rFonts w:ascii="Helvetica" w:hAnsi="Helvetica" w:cs="Helvetica"/>
        </w:rPr>
        <w:t xml:space="preserve">das Recht </w:t>
      </w:r>
      <w:r w:rsidR="006B60F3">
        <w:rPr>
          <w:rFonts w:ascii="Helvetica" w:hAnsi="Helvetica" w:cs="Helvetica"/>
        </w:rPr>
        <w:t>des Ein</w:t>
      </w:r>
      <w:r>
        <w:rPr>
          <w:rFonts w:ascii="Helvetica" w:hAnsi="Helvetica" w:cs="Helvetica"/>
        </w:rPr>
        <w:t xml:space="preserve">zelnen </w:t>
      </w:r>
      <w:r w:rsidR="0097308B">
        <w:rPr>
          <w:rFonts w:ascii="Helvetica" w:hAnsi="Helvetica" w:cs="Helvetica"/>
        </w:rPr>
        <w:t xml:space="preserve">auf Kenntnis des Wissens Dritter </w:t>
      </w:r>
      <w:r w:rsidR="003412D3">
        <w:rPr>
          <w:rFonts w:ascii="Helvetica" w:hAnsi="Helvetica" w:cs="Helvetica"/>
        </w:rPr>
        <w:t>um</w:t>
      </w:r>
      <w:r w:rsidR="0097308B">
        <w:rPr>
          <w:rFonts w:ascii="Helvetica" w:hAnsi="Helvetica" w:cs="Helvetica"/>
        </w:rPr>
        <w:t xml:space="preserve"> </w:t>
      </w:r>
      <w:r w:rsidR="003412D3">
        <w:rPr>
          <w:rFonts w:ascii="Helvetica" w:hAnsi="Helvetica" w:cs="Helvetica"/>
        </w:rPr>
        <w:t>seine persönlichen</w:t>
      </w:r>
      <w:r w:rsidR="0097308B">
        <w:rPr>
          <w:rFonts w:ascii="Helvetica" w:hAnsi="Helvetica" w:cs="Helvetica"/>
        </w:rPr>
        <w:t xml:space="preserve"> Umstände </w:t>
      </w:r>
      <w:r w:rsidR="006B60F3">
        <w:rPr>
          <w:rFonts w:ascii="Helvetica" w:hAnsi="Helvetica" w:cs="Helvetica"/>
        </w:rPr>
        <w:t>auf ande</w:t>
      </w:r>
      <w:r w:rsidR="003412D3">
        <w:rPr>
          <w:rFonts w:ascii="Helvetica" w:hAnsi="Helvetica" w:cs="Helvetica"/>
        </w:rPr>
        <w:t>re Weise sichergestellt werden. Hierfür ist die</w:t>
      </w:r>
      <w:r w:rsidR="0097308B">
        <w:rPr>
          <w:rFonts w:ascii="Helvetica" w:hAnsi="Helvetica" w:cs="Helvetica"/>
        </w:rPr>
        <w:t xml:space="preserve"> </w:t>
      </w:r>
      <w:r w:rsidR="003412D3">
        <w:rPr>
          <w:rFonts w:ascii="Helvetica" w:hAnsi="Helvetica" w:cs="Helvetica"/>
        </w:rPr>
        <w:t>Einw</w:t>
      </w:r>
      <w:r w:rsidR="006B60F3">
        <w:rPr>
          <w:rFonts w:ascii="Helvetica" w:hAnsi="Helvetica" w:cs="Helvetica"/>
        </w:rPr>
        <w:t>illigung nach praktischer Erfah</w:t>
      </w:r>
      <w:r w:rsidR="003412D3">
        <w:rPr>
          <w:rFonts w:ascii="Helvetica" w:hAnsi="Helvetica" w:cs="Helvetica"/>
        </w:rPr>
        <w:t>rung ohnehin nicht das e</w:t>
      </w:r>
      <w:r w:rsidR="0097308B">
        <w:rPr>
          <w:rFonts w:ascii="Helvetica" w:hAnsi="Helvetica" w:cs="Helvetica"/>
        </w:rPr>
        <w:t>ffektiv</w:t>
      </w:r>
      <w:r w:rsidR="003412D3">
        <w:rPr>
          <w:rFonts w:ascii="Helvetica" w:hAnsi="Helvetica" w:cs="Helvetica"/>
        </w:rPr>
        <w:t xml:space="preserve">ste Instrument. Zielführender </w:t>
      </w:r>
      <w:r w:rsidR="0097308B">
        <w:rPr>
          <w:rFonts w:ascii="Helvetica" w:hAnsi="Helvetica" w:cs="Helvetica"/>
        </w:rPr>
        <w:t>als sprachliche Erklärungen können automatisierte Visualisierungen die e</w:t>
      </w:r>
      <w:r>
        <w:rPr>
          <w:rFonts w:ascii="Helvetica" w:hAnsi="Helvetica" w:cs="Helvetica"/>
        </w:rPr>
        <w:t>rforder</w:t>
      </w:r>
      <w:r w:rsidR="0097308B">
        <w:rPr>
          <w:rFonts w:ascii="Helvetica" w:hAnsi="Helvetica" w:cs="Helvetica"/>
        </w:rPr>
        <w:t>liche Transparenz herstellen. Fa</w:t>
      </w:r>
      <w:r w:rsidR="006D0E84">
        <w:rPr>
          <w:rFonts w:ascii="Helvetica" w:hAnsi="Helvetica" w:cs="Helvetica"/>
        </w:rPr>
        <w:t xml:space="preserve">lls kein Kontakt </w:t>
      </w:r>
      <w:r w:rsidR="003412D3">
        <w:rPr>
          <w:rFonts w:ascii="Helvetica" w:hAnsi="Helvetica" w:cs="Helvetica"/>
        </w:rPr>
        <w:t xml:space="preserve">des Daten- bzw. Informationsverarbeiters </w:t>
      </w:r>
      <w:r w:rsidR="006D0E84">
        <w:rPr>
          <w:rFonts w:ascii="Helvetica" w:hAnsi="Helvetica" w:cs="Helvetica"/>
        </w:rPr>
        <w:t>zu den</w:t>
      </w:r>
      <w:r w:rsidR="0097308B">
        <w:rPr>
          <w:rFonts w:ascii="Helvetica" w:hAnsi="Helvetica" w:cs="Helvetica"/>
        </w:rPr>
        <w:t xml:space="preserve"> Betroffe</w:t>
      </w:r>
      <w:r w:rsidR="00C808C6">
        <w:rPr>
          <w:rFonts w:ascii="Helvetica" w:hAnsi="Helvetica" w:cs="Helvetica"/>
        </w:rPr>
        <w:t>nen besteht</w:t>
      </w:r>
      <w:r w:rsidR="0097308B">
        <w:rPr>
          <w:rFonts w:ascii="Helvetica" w:hAnsi="Helvetica" w:cs="Helvetica"/>
        </w:rPr>
        <w:t>, kön</w:t>
      </w:r>
      <w:r w:rsidR="00C808C6">
        <w:rPr>
          <w:rFonts w:ascii="Helvetica" w:hAnsi="Helvetica" w:cs="Helvetica"/>
        </w:rPr>
        <w:t>-</w:t>
      </w:r>
      <w:r w:rsidR="0097308B">
        <w:rPr>
          <w:rFonts w:ascii="Helvetica" w:hAnsi="Helvetica" w:cs="Helvetica"/>
        </w:rPr>
        <w:t xml:space="preserve">nen diese </w:t>
      </w:r>
      <w:r w:rsidR="006D0E84">
        <w:rPr>
          <w:rFonts w:ascii="Helvetica" w:hAnsi="Helvetica" w:cs="Helvetica"/>
        </w:rPr>
        <w:t xml:space="preserve">über </w:t>
      </w:r>
      <w:r w:rsidR="0097308B">
        <w:rPr>
          <w:rFonts w:ascii="Helvetica" w:hAnsi="Helvetica" w:cs="Helvetica"/>
        </w:rPr>
        <w:t xml:space="preserve">allgemein zugängliche </w:t>
      </w:r>
      <w:r w:rsidR="006D0E84">
        <w:rPr>
          <w:rFonts w:ascii="Helvetica" w:hAnsi="Helvetica" w:cs="Helvetica"/>
        </w:rPr>
        <w:t>Schnittstellen bereitgestellt werden.</w:t>
      </w:r>
      <w:r w:rsidR="00B62EB3">
        <w:rPr>
          <w:rFonts w:ascii="Helvetica" w:hAnsi="Helvetica" w:cs="Helvetica"/>
        </w:rPr>
        <w:t xml:space="preserve"> </w:t>
      </w:r>
      <w:r w:rsidR="00F579E8">
        <w:rPr>
          <w:rFonts w:ascii="Helvetica" w:hAnsi="Helvetica" w:cs="Helvetica"/>
        </w:rPr>
        <w:t>Hierfür ge</w:t>
      </w:r>
      <w:r w:rsidR="00C808C6">
        <w:rPr>
          <w:rFonts w:ascii="Helvetica" w:hAnsi="Helvetica" w:cs="Helvetica"/>
        </w:rPr>
        <w:t>-</w:t>
      </w:r>
      <w:r w:rsidR="00F579E8">
        <w:rPr>
          <w:rFonts w:ascii="Helvetica" w:hAnsi="Helvetica" w:cs="Helvetica"/>
        </w:rPr>
        <w:t>nauso</w:t>
      </w:r>
      <w:bookmarkStart w:id="0" w:name="_GoBack"/>
      <w:bookmarkEnd w:id="0"/>
      <w:r w:rsidR="00F579E8">
        <w:rPr>
          <w:rFonts w:ascii="Helvetica" w:hAnsi="Helvetica" w:cs="Helvetica"/>
        </w:rPr>
        <w:t xml:space="preserve"> wie für die Angabe der rechtlich relevanten Zwecke </w:t>
      </w:r>
      <w:r w:rsidR="006B60F3">
        <w:rPr>
          <w:rFonts w:ascii="Helvetica" w:hAnsi="Helvetica" w:cs="Helvetica"/>
        </w:rPr>
        <w:t>sollten Schiedsgerichts</w:t>
      </w:r>
      <w:r w:rsidR="00C808C6">
        <w:rPr>
          <w:rFonts w:ascii="Helvetica" w:hAnsi="Helvetica" w:cs="Helvetica"/>
        </w:rPr>
        <w:t>- oder andere s</w:t>
      </w:r>
      <w:r w:rsidR="006B60F3">
        <w:rPr>
          <w:rFonts w:ascii="Helvetica" w:hAnsi="Helvetica" w:cs="Helvetica"/>
        </w:rPr>
        <w:t>elbstregulier</w:t>
      </w:r>
      <w:r w:rsidR="00C808C6">
        <w:rPr>
          <w:rFonts w:ascii="Helvetica" w:hAnsi="Helvetica" w:cs="Helvetica"/>
        </w:rPr>
        <w:t xml:space="preserve">te Stellen </w:t>
      </w:r>
      <w:r w:rsidR="00E93659">
        <w:rPr>
          <w:rFonts w:ascii="Helvetica" w:hAnsi="Helvetica" w:cs="Helvetica"/>
        </w:rPr>
        <w:t>entsprechende Stan</w:t>
      </w:r>
      <w:r w:rsidR="006B60F3">
        <w:rPr>
          <w:rFonts w:ascii="Helvetica" w:hAnsi="Helvetica" w:cs="Helvetica"/>
        </w:rPr>
        <w:t>dards festlegen.</w:t>
      </w:r>
    </w:p>
    <w:sectPr w:rsidR="00BB2EB5" w:rsidRPr="00E96132" w:rsidSect="00BB2E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B3"/>
    <w:rsid w:val="000178E0"/>
    <w:rsid w:val="000363B6"/>
    <w:rsid w:val="00051A60"/>
    <w:rsid w:val="00055DBC"/>
    <w:rsid w:val="000B2A89"/>
    <w:rsid w:val="000D0B12"/>
    <w:rsid w:val="000E4A0F"/>
    <w:rsid w:val="001220DE"/>
    <w:rsid w:val="00175E9E"/>
    <w:rsid w:val="001C02DD"/>
    <w:rsid w:val="001D0BD9"/>
    <w:rsid w:val="001F67ED"/>
    <w:rsid w:val="00287BCC"/>
    <w:rsid w:val="002A263B"/>
    <w:rsid w:val="002A4F9A"/>
    <w:rsid w:val="002A540D"/>
    <w:rsid w:val="003412D3"/>
    <w:rsid w:val="003714B6"/>
    <w:rsid w:val="00382CAD"/>
    <w:rsid w:val="003B37FD"/>
    <w:rsid w:val="00424E9A"/>
    <w:rsid w:val="00443851"/>
    <w:rsid w:val="00480FBA"/>
    <w:rsid w:val="004848C8"/>
    <w:rsid w:val="004F0A1A"/>
    <w:rsid w:val="004F15EA"/>
    <w:rsid w:val="00506B64"/>
    <w:rsid w:val="005254F5"/>
    <w:rsid w:val="00536304"/>
    <w:rsid w:val="00571EDB"/>
    <w:rsid w:val="005E2167"/>
    <w:rsid w:val="005F143D"/>
    <w:rsid w:val="006247E4"/>
    <w:rsid w:val="006A1FA6"/>
    <w:rsid w:val="006B51F1"/>
    <w:rsid w:val="006B60F3"/>
    <w:rsid w:val="006D0E84"/>
    <w:rsid w:val="007556FD"/>
    <w:rsid w:val="0076784C"/>
    <w:rsid w:val="00812519"/>
    <w:rsid w:val="0081679D"/>
    <w:rsid w:val="00850E3F"/>
    <w:rsid w:val="0086111E"/>
    <w:rsid w:val="00864FE2"/>
    <w:rsid w:val="008C4BC1"/>
    <w:rsid w:val="008C7BD5"/>
    <w:rsid w:val="008F3BFC"/>
    <w:rsid w:val="00903496"/>
    <w:rsid w:val="00946375"/>
    <w:rsid w:val="00963977"/>
    <w:rsid w:val="0097308B"/>
    <w:rsid w:val="009A28A9"/>
    <w:rsid w:val="00A96049"/>
    <w:rsid w:val="00AB6654"/>
    <w:rsid w:val="00B00677"/>
    <w:rsid w:val="00B04671"/>
    <w:rsid w:val="00B23275"/>
    <w:rsid w:val="00B47FD2"/>
    <w:rsid w:val="00B55B8D"/>
    <w:rsid w:val="00B62EB3"/>
    <w:rsid w:val="00BB2EB5"/>
    <w:rsid w:val="00C06E57"/>
    <w:rsid w:val="00C35DC5"/>
    <w:rsid w:val="00C44E84"/>
    <w:rsid w:val="00C73453"/>
    <w:rsid w:val="00C808C6"/>
    <w:rsid w:val="00CC220C"/>
    <w:rsid w:val="00D0520E"/>
    <w:rsid w:val="00D13095"/>
    <w:rsid w:val="00D355AF"/>
    <w:rsid w:val="00D44C19"/>
    <w:rsid w:val="00D52123"/>
    <w:rsid w:val="00D62D33"/>
    <w:rsid w:val="00DD416C"/>
    <w:rsid w:val="00E422B9"/>
    <w:rsid w:val="00E51763"/>
    <w:rsid w:val="00E746E5"/>
    <w:rsid w:val="00E93659"/>
    <w:rsid w:val="00E96132"/>
    <w:rsid w:val="00ED4C9E"/>
    <w:rsid w:val="00F579E8"/>
    <w:rsid w:val="00FA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48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1882</Words>
  <Characters>11859</Characters>
  <Application>Microsoft Macintosh Word</Application>
  <DocSecurity>0</DocSecurity>
  <Lines>98</Lines>
  <Paragraphs>27</Paragraphs>
  <ScaleCrop>false</ScaleCrop>
  <Company/>
  <LinksUpToDate>false</LinksUpToDate>
  <CharactersWithSpaces>13714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43</cp:revision>
  <dcterms:created xsi:type="dcterms:W3CDTF">2014-09-08T11:17:00Z</dcterms:created>
  <dcterms:modified xsi:type="dcterms:W3CDTF">2014-09-09T10:53:00Z</dcterms:modified>
</cp:coreProperties>
</file>