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050C" w14:textId="77777777" w:rsidR="00792000" w:rsidRPr="002D7692" w:rsidRDefault="002D7692" w:rsidP="002D7692">
      <w:pPr>
        <w:pStyle w:val="Heading1"/>
      </w:pPr>
      <w:r w:rsidRPr="002D7692">
        <w:t>181.</w:t>
      </w:r>
    </w:p>
    <w:p w14:paraId="14C9A069" w14:textId="77777777" w:rsidR="00792000" w:rsidRDefault="00792000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161BAA26" w14:textId="2164F3C6" w:rsidR="00103EA7" w:rsidRDefault="0001089C" w:rsidP="00103EA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Para 222(10) PD 2024</w:t>
      </w:r>
    </w:p>
    <w:p w14:paraId="3E5B2AA7" w14:textId="77777777" w:rsidR="00E21992" w:rsidRDefault="00E21992" w:rsidP="00792000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4A802102" w14:textId="77777777" w:rsidR="00792000" w:rsidRPr="002D7692" w:rsidRDefault="00792000" w:rsidP="002D7692">
      <w:pPr>
        <w:pStyle w:val="Heading2"/>
      </w:pPr>
      <w:r w:rsidRPr="002D7692">
        <w:t>N</w:t>
      </w:r>
      <w:r w:rsidR="002D7692" w:rsidRPr="002D7692">
        <w:t>ote to Expert Witness</w:t>
      </w:r>
    </w:p>
    <w:p w14:paraId="307F297C" w14:textId="77777777" w:rsidR="00792000" w:rsidRDefault="00792000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19675922" w14:textId="77777777" w:rsidR="00792000" w:rsidRPr="008A5DBF" w:rsidRDefault="00792000" w:rsidP="008A5DBF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8A5DBF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If you have been approached to act as an expert witness in Court proceedings</w:t>
      </w:r>
      <w:r w:rsidR="00103EA7" w:rsidRPr="008A5DBF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8A5DBF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or asked to prepare an expert’s report for Court proceedings, you should be</w:t>
      </w:r>
      <w:r w:rsidR="00103EA7" w:rsidRPr="008A5DBF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8A5DBF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aware of</w:t>
      </w:r>
      <w:r w:rsidR="00E21992" w:rsidRPr="008A5DBF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- </w:t>
      </w:r>
    </w:p>
    <w:p w14:paraId="2CD33416" w14:textId="77777777" w:rsidR="00E21992" w:rsidRPr="007621C9" w:rsidRDefault="00E21992" w:rsidP="007621C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y</w:t>
      </w:r>
      <w:r w:rsidR="00792000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our duties to the Court as an expert witness; and</w:t>
      </w:r>
    </w:p>
    <w:p w14:paraId="3D81F574" w14:textId="77777777" w:rsidR="00792000" w:rsidRPr="00792000" w:rsidRDefault="00E21992" w:rsidP="007F30B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he mandatory requirements in expert reports.</w:t>
      </w:r>
    </w:p>
    <w:p w14:paraId="3DB2253A" w14:textId="77777777" w:rsidR="00E21992" w:rsidRDefault="00E21992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764B03D9" w14:textId="77777777" w:rsidR="00792000" w:rsidRPr="00673E77" w:rsidRDefault="00792000" w:rsidP="00673E77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These requirements are prescribed in greater detail in Order 12 of the Rules of</w:t>
      </w:r>
      <w:r w:rsidR="00E21992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Court 2021. Please check with the person instructing you if you require further</w:t>
      </w:r>
      <w:r w:rsidR="00E21992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clarification.</w:t>
      </w:r>
      <w:r w:rsidR="00E21992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Your evidence may be discredited or rejected by the Court if you do</w:t>
      </w:r>
      <w:r w:rsidR="00E21992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not comply with Order 12 of the Rules of Court 2021.</w:t>
      </w:r>
    </w:p>
    <w:p w14:paraId="36DF9D9C" w14:textId="77777777" w:rsidR="008A5DBF" w:rsidRDefault="008A5DBF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3BAE343A" w14:textId="77777777" w:rsidR="00792000" w:rsidRPr="00506E82" w:rsidRDefault="00792000" w:rsidP="00506E82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  <w:r w:rsidRPr="0050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Your Duties to the Court as an Expert Witness</w:t>
      </w:r>
    </w:p>
    <w:p w14:paraId="251664A5" w14:textId="77777777" w:rsidR="00673E77" w:rsidRPr="00673E77" w:rsidRDefault="00792000" w:rsidP="00673E77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It is the duty of the expert to familiarise himself with the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general duties set out herein before accepting an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appointment to provide an expert report or to give expert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evidence.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</w:p>
    <w:p w14:paraId="671FE408" w14:textId="77777777" w:rsidR="00673E77" w:rsidRDefault="00673E77" w:rsidP="00673E77">
      <w:pPr>
        <w:pStyle w:val="ListParagraph"/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4D7BFBCB" w14:textId="77777777" w:rsidR="00673E77" w:rsidRDefault="00792000" w:rsidP="00DB29EF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It is the duty of the expert to assist the Court on matters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within his expertise. This duty is paramount and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overrides any obligation to the person from whom the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expert has received instructions or by whom he is paid.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</w:p>
    <w:p w14:paraId="28778260" w14:textId="77777777" w:rsidR="00673E77" w:rsidRPr="00673E77" w:rsidRDefault="00673E77" w:rsidP="00673E7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0BD1585F" w14:textId="77777777" w:rsidR="00673E77" w:rsidRDefault="00792000" w:rsidP="00792000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It is the duty of the expert to be independent and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unbiased in the formation of his opinion. In this context,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an expert will be independent if he would give the same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opinion if given the same instructions by the opposing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party.</w:t>
      </w:r>
    </w:p>
    <w:p w14:paraId="7937F087" w14:textId="77777777" w:rsidR="00673E77" w:rsidRPr="00673E77" w:rsidRDefault="00673E77" w:rsidP="00673E7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721357D6" w14:textId="77777777" w:rsidR="00673E77" w:rsidRDefault="00792000" w:rsidP="00A636E6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In expressing his opinion, it is the duty of the expert to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consider all relevant and material facts, including those</w:t>
      </w:r>
      <w:r w:rsidR="00673E77" w:rsidRPr="00673E7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which might detract from his opinion.</w:t>
      </w:r>
    </w:p>
    <w:p w14:paraId="6B1DA30D" w14:textId="77777777" w:rsidR="00673E77" w:rsidRPr="00673E77" w:rsidRDefault="00673E77" w:rsidP="00673E7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6B0522BB" w14:textId="77777777" w:rsidR="00506E82" w:rsidRDefault="00792000" w:rsidP="00792000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The expert should clearly state the literature or any other</w:t>
      </w:r>
      <w:r w:rsidR="00673E77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materials on which he has relied upon in forming his</w:t>
      </w:r>
      <w:r w:rsidR="00673E77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opinion and in the case when he is not able to reach a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definite opinion, for example because he has insufficient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information, the extent to which such opinion may be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provisional or qualified by further information or facts.</w:t>
      </w:r>
      <w:r w:rsid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</w:p>
    <w:p w14:paraId="3F124743" w14:textId="77777777" w:rsidR="00506E82" w:rsidRPr="00506E82" w:rsidRDefault="00506E82" w:rsidP="00506E8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3B449B66" w14:textId="77777777" w:rsidR="00506E82" w:rsidRDefault="00792000" w:rsidP="00792000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When the opinion is based upon experiments or joint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inspections, the expert should clearly state the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methodology, results and conclusions of these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experiments and joint inspections and the extent to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which such information has been relied upon for his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opinion.</w:t>
      </w:r>
    </w:p>
    <w:p w14:paraId="520A6B86" w14:textId="77777777" w:rsidR="00506E82" w:rsidRPr="00506E82" w:rsidRDefault="00506E82" w:rsidP="00506E8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74CBDADA" w14:textId="77777777" w:rsidR="00506E82" w:rsidRDefault="00792000" w:rsidP="00792000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It is the duty of the expert to only confine his opinion to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matters which are material to the dispute between the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parties and to provide opinions in relation only to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matters that lie within his own expertise. An expert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should make it clear when a question or issue falls</w:t>
      </w:r>
      <w:r w:rsidR="00506E82" w:rsidRP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outside his expertise.</w:t>
      </w:r>
      <w:r w:rsidR="00506E8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</w:p>
    <w:p w14:paraId="4B97E1F8" w14:textId="77777777" w:rsidR="00506E82" w:rsidRPr="00506E82" w:rsidRDefault="00506E82" w:rsidP="00506E8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1CC4BBD7" w14:textId="77777777" w:rsidR="00792000" w:rsidRPr="00792000" w:rsidRDefault="00792000" w:rsidP="004518E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9F2955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If after producing a report, an expert changes his view</w:t>
      </w:r>
      <w:r w:rsidR="00506E82" w:rsidRPr="009F2955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on any material matter, such a change of view should be</w:t>
      </w:r>
      <w:r w:rsidR="00506E82" w:rsidRPr="009F2955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communicated to all parties without delay, and when</w:t>
      </w:r>
      <w:r w:rsidR="009F2955" w:rsidRPr="009F2955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appropriate, to the Court.</w:t>
      </w:r>
    </w:p>
    <w:p w14:paraId="4266EB4A" w14:textId="77777777" w:rsidR="009F2955" w:rsidRDefault="009F2955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015D5AF7" w14:textId="77777777" w:rsidR="00792000" w:rsidRPr="009F2955" w:rsidRDefault="00792000" w:rsidP="009F2955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  <w:r w:rsidRPr="009F29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lastRenderedPageBreak/>
        <w:t>Mandatory Requirements in Expert Reports</w:t>
      </w:r>
    </w:p>
    <w:p w14:paraId="75776A7A" w14:textId="77777777" w:rsidR="00792000" w:rsidRDefault="00792000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You must comply with the mandatory requirements of Order 12, Rule 5 of the</w:t>
      </w:r>
      <w:r w:rsidR="009F2955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Rules of Court 2021 if you are preparing an expert’s report for purposes of Court</w:t>
      </w:r>
      <w:r w:rsidR="009F2955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proceedings. To avoid inadvertent non-compliance with Order 12, Rule 5 of the</w:t>
      </w:r>
      <w:r w:rsidR="009F2955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Rules of Court 2021, your report should follow the following format:</w:t>
      </w:r>
    </w:p>
    <w:p w14:paraId="013CC5BC" w14:textId="77777777" w:rsidR="009F2955" w:rsidRPr="00792000" w:rsidRDefault="009F2955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137A5C3F" w14:textId="77777777" w:rsidR="00792000" w:rsidRPr="00792000" w:rsidRDefault="00792000" w:rsidP="00E467C1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9F2955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Please state your qualifications – Order 12, Rule 5(2)(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a) of the</w:t>
      </w:r>
      <w:r w:rsidR="009F2955" w:rsidRPr="009F2955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Rules of Court 2021:</w:t>
      </w:r>
    </w:p>
    <w:p w14:paraId="58319109" w14:textId="77777777" w:rsidR="007621C9" w:rsidRPr="007621C9" w:rsidRDefault="00E21FD7" w:rsidP="007621C9">
      <w:pPr>
        <w:pStyle w:val="ListParagraph"/>
        <w:numPr>
          <w:ilvl w:val="0"/>
          <w:numId w:val="7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r</w:t>
      </w:r>
      <w:r w:rsidR="00792000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elevant professional or academic </w:t>
      </w:r>
      <w:proofErr w:type="gramStart"/>
      <w:r w:rsidR="00792000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qualifications;</w:t>
      </w:r>
      <w:proofErr w:type="gramEnd"/>
    </w:p>
    <w:p w14:paraId="0095FBCC" w14:textId="77777777" w:rsidR="007621C9" w:rsidRDefault="00E21FD7" w:rsidP="00792000">
      <w:pPr>
        <w:pStyle w:val="ListParagraph"/>
        <w:numPr>
          <w:ilvl w:val="0"/>
          <w:numId w:val="7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</w:t>
      </w:r>
      <w:r w:rsidR="00792000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pecific training and experience; and</w:t>
      </w:r>
    </w:p>
    <w:p w14:paraId="14E98419" w14:textId="77777777" w:rsidR="00792000" w:rsidRPr="00792000" w:rsidRDefault="00E21FD7" w:rsidP="00C30F2B">
      <w:pPr>
        <w:pStyle w:val="ListParagraph"/>
        <w:numPr>
          <w:ilvl w:val="0"/>
          <w:numId w:val="7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</w:t>
      </w:r>
      <w:r w:rsidR="00792000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he number of times you appeared as an expert witness in</w:t>
      </w:r>
      <w:r w:rsidR="007621C9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litigation proceedings and the number of occasions for</w:t>
      </w:r>
      <w:r w:rsidR="007621C9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claimants and defendants.</w:t>
      </w:r>
    </w:p>
    <w:p w14:paraId="5D7D7565" w14:textId="77777777" w:rsidR="007621C9" w:rsidRDefault="007621C9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310D7F84" w14:textId="77777777" w:rsidR="00792000" w:rsidRPr="00792000" w:rsidRDefault="00792000" w:rsidP="00842638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Please state the issues you were asked to consider and the basis</w:t>
      </w:r>
      <w:r w:rsidR="007621C9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upon which evidence is given – Order 12, Rule 5(2)</w:t>
      </w:r>
      <w:r w:rsidR="007621C9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(c)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of the</w:t>
      </w:r>
      <w:r w:rsidR="007621C9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Rules of Court 2021, including:</w:t>
      </w:r>
    </w:p>
    <w:p w14:paraId="6DE1C89C" w14:textId="77777777" w:rsidR="007621C9" w:rsidRDefault="00E21FD7" w:rsidP="007621C9">
      <w:pPr>
        <w:pStyle w:val="ListParagraph"/>
        <w:numPr>
          <w:ilvl w:val="0"/>
          <w:numId w:val="9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l</w:t>
      </w:r>
      <w:r w:rsidR="00792000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ist the issues referred to </w:t>
      </w:r>
      <w:proofErr w:type="gramStart"/>
      <w:r w:rsidR="00792000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you;</w:t>
      </w:r>
      <w:proofErr w:type="gramEnd"/>
    </w:p>
    <w:p w14:paraId="09DA0AD3" w14:textId="77777777" w:rsidR="007621C9" w:rsidRDefault="00E21FD7" w:rsidP="00792000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</w:t>
      </w:r>
      <w:r w:rsidR="00792000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statement of the common set of agreed or assumed facts</w:t>
      </w:r>
      <w:r w:rsid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provided by parties leading to your opinion; and</w:t>
      </w:r>
    </w:p>
    <w:p w14:paraId="0CDE07C3" w14:textId="77777777" w:rsidR="00792000" w:rsidRPr="007621C9" w:rsidRDefault="00E21FD7" w:rsidP="00792000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w</w:t>
      </w:r>
      <w:r w:rsidR="00792000" w:rsidRPr="007621C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hat were the facts you have assumed.</w:t>
      </w:r>
    </w:p>
    <w:p w14:paraId="3CDC85C7" w14:textId="77777777" w:rsidR="00E21FD7" w:rsidRDefault="00E21FD7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7304F723" w14:textId="77777777" w:rsidR="00E21FD7" w:rsidRDefault="00792000" w:rsidP="00792000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Please state a one-paragraph summary of your conclusions</w:t>
      </w:r>
      <w:r w:rsidR="00E21FD7"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reached – Order 12, Rule 5(2)(h) of the Rules of Court 2021.</w:t>
      </w:r>
    </w:p>
    <w:p w14:paraId="2089DD5F" w14:textId="77777777" w:rsidR="00E21FD7" w:rsidRDefault="00E21FD7" w:rsidP="00E21FD7">
      <w:pPr>
        <w:pStyle w:val="ListParagraph"/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63FE4F77" w14:textId="77777777" w:rsidR="00792000" w:rsidRPr="00792000" w:rsidRDefault="00792000" w:rsidP="00622E5B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If you had to rely on the work of others - Order 12, Rule 5(2)(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d)</w:t>
      </w:r>
      <w:r w:rsidR="00E21FD7"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of the Rules of Court 2021:</w:t>
      </w:r>
    </w:p>
    <w:p w14:paraId="2E3B6CC9" w14:textId="77777777" w:rsidR="00E21FD7" w:rsidRDefault="00E21FD7" w:rsidP="00792000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</w:t>
      </w:r>
      <w:r w:rsidR="00792000"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dentify the literature or other material you relied on in</w:t>
      </w:r>
      <w:r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making this </w:t>
      </w:r>
      <w:proofErr w:type="gramStart"/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report;</w:t>
      </w:r>
      <w:proofErr w:type="gramEnd"/>
    </w:p>
    <w:p w14:paraId="38C92BB8" w14:textId="77777777" w:rsidR="00E21FD7" w:rsidRDefault="00E21FD7" w:rsidP="00792000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</w:t>
      </w:r>
      <w:r w:rsidR="00792000"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tate whether you had the opportunity to verify the literature</w:t>
      </w:r>
      <w:r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or other </w:t>
      </w:r>
      <w:proofErr w:type="gramStart"/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material;</w:t>
      </w:r>
      <w:proofErr w:type="gramEnd"/>
    </w:p>
    <w:p w14:paraId="189EFD60" w14:textId="77777777" w:rsidR="00E21FD7" w:rsidRDefault="00E21FD7" w:rsidP="001542D9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</w:t>
      </w:r>
      <w:r w:rsidR="00792000"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tate the identity and qualifications of the author of the</w:t>
      </w:r>
      <w:r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literature or other material; an</w:t>
      </w:r>
      <w:r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d</w:t>
      </w:r>
    </w:p>
    <w:p w14:paraId="266B02F3" w14:textId="77777777" w:rsidR="00792000" w:rsidRPr="00792000" w:rsidRDefault="00E21FD7" w:rsidP="00C24B7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21FD7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nclude only extracts of the literature or other material which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are necessary to understand this report</w:t>
      </w:r>
      <w:r w:rsid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. </w:t>
      </w:r>
    </w:p>
    <w:p w14:paraId="725CEB28" w14:textId="77777777" w:rsidR="00486D83" w:rsidRDefault="00486D83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71B65749" w14:textId="77777777" w:rsidR="00792000" w:rsidRPr="00792000" w:rsidRDefault="00792000" w:rsidP="004876D7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If you are aware of experiments, tests, examinations, inspections</w:t>
      </w:r>
      <w:r w:rsidR="00486D83"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or surveys conducted – Order 12, Rule 5(2)(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e) of the Rules of</w:t>
      </w:r>
      <w:r w:rsidR="00486D83"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Court 2021:</w:t>
      </w:r>
    </w:p>
    <w:p w14:paraId="7B3F922A" w14:textId="77777777" w:rsidR="00486D83" w:rsidRDefault="00486D83" w:rsidP="005D6AB4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</w:t>
      </w:r>
      <w:r w:rsidR="00792000"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dentify the person(s) conducting those tests</w:t>
      </w: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proofErr w:type="gramStart"/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etc;</w:t>
      </w:r>
      <w:proofErr w:type="gramEnd"/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</w:p>
    <w:p w14:paraId="50D73ED5" w14:textId="77777777" w:rsidR="00486D83" w:rsidRDefault="00486D83" w:rsidP="005E0D52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tate the qualifications of such person(s</w:t>
      </w:r>
      <w:proofErr w:type="gramStart"/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);</w:t>
      </w:r>
      <w:proofErr w:type="gramEnd"/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</w:p>
    <w:p w14:paraId="6C9248AB" w14:textId="77777777" w:rsidR="00486D83" w:rsidRDefault="00486D83" w:rsidP="00792000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tate whether those tests were conducted under your</w:t>
      </w: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instruction or </w:t>
      </w:r>
      <w:proofErr w:type="gramStart"/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supervision;</w:t>
      </w:r>
      <w:proofErr w:type="gramEnd"/>
    </w:p>
    <w:p w14:paraId="42FAB96A" w14:textId="77777777" w:rsidR="00486D83" w:rsidRDefault="00486D83" w:rsidP="00792000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</w:t>
      </w:r>
      <w:r w:rsidR="00792000"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tate whether you relied on those tests etc; and</w:t>
      </w:r>
    </w:p>
    <w:p w14:paraId="27A7E390" w14:textId="77777777" w:rsidR="00792000" w:rsidRPr="00792000" w:rsidRDefault="00486D83" w:rsidP="008E128D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</w:t>
      </w:r>
      <w:r w:rsidR="00792000"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tate the extent to which your opinion may be qualified by</w:t>
      </w: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inaccuracies or mistakes in such tests etc.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</w:p>
    <w:p w14:paraId="6ED1CCCC" w14:textId="77777777" w:rsidR="00486D83" w:rsidRDefault="00486D83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01AAA4E0" w14:textId="77777777" w:rsidR="00792000" w:rsidRPr="00792000" w:rsidRDefault="00792000" w:rsidP="00155203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If there is a range of differing opinions amongst experts on the</w:t>
      </w:r>
      <w:r w:rsidR="00486D83"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matters dealt with in your report – Order 12, Rule 5(2)(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f) of the</w:t>
      </w:r>
      <w:r w:rsidR="00486D83"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Rules of Court 2021:</w:t>
      </w:r>
    </w:p>
    <w:p w14:paraId="0A83D51C" w14:textId="77777777" w:rsidR="00486D83" w:rsidRDefault="00486D83" w:rsidP="00792000">
      <w:pPr>
        <w:pStyle w:val="ListParagraph"/>
        <w:numPr>
          <w:ilvl w:val="0"/>
          <w:numId w:val="1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</w:t>
      </w:r>
      <w:r w:rsidR="00792000"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ummarise the range you consider to be acceptable and the</w:t>
      </w: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reasons why; and</w:t>
      </w:r>
    </w:p>
    <w:p w14:paraId="7E933B55" w14:textId="77777777" w:rsidR="00792000" w:rsidRPr="00792000" w:rsidRDefault="00486D83" w:rsidP="00ED21EB">
      <w:pPr>
        <w:pStyle w:val="ListParagraph"/>
        <w:numPr>
          <w:ilvl w:val="0"/>
          <w:numId w:val="1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</w:t>
      </w:r>
      <w:r w:rsidR="00792000"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ummarise the range you consider unacceptable and the</w:t>
      </w:r>
      <w:r w:rsidRPr="00486D8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792000"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reasons why.</w:t>
      </w:r>
    </w:p>
    <w:p w14:paraId="71582A7F" w14:textId="77777777" w:rsidR="00486D83" w:rsidRDefault="00486D83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5E633A27" w14:textId="77777777" w:rsidR="00792000" w:rsidRPr="00792000" w:rsidRDefault="00792000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After completing your report</w:t>
      </w:r>
    </w:p>
    <w:p w14:paraId="1FBAD94A" w14:textId="77777777" w:rsidR="00792000" w:rsidRPr="00792000" w:rsidRDefault="00792000" w:rsidP="00747E0E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B764F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You must make the following declaration which is – Order 12,</w:t>
      </w:r>
      <w:r w:rsidR="00B764FB" w:rsidRPr="00B764F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Rule 5(2)(b) and (g) of the Rules of Court 2021:</w:t>
      </w:r>
    </w:p>
    <w:p w14:paraId="5E2EADAB" w14:textId="77777777" w:rsidR="00792000" w:rsidRPr="00B764FB" w:rsidRDefault="00792000" w:rsidP="00B764FB">
      <w:pPr>
        <w:pStyle w:val="ListParagraph"/>
        <w:numPr>
          <w:ilvl w:val="0"/>
          <w:numId w:val="15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B764F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 statement of belief of correctness of your opinion; and</w:t>
      </w:r>
    </w:p>
    <w:p w14:paraId="3FC96565" w14:textId="77777777" w:rsidR="00792000" w:rsidRPr="00792000" w:rsidRDefault="00792000" w:rsidP="00FD5E1E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B764F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 statement that you understand that in giving this report, your</w:t>
      </w:r>
      <w:r w:rsidR="00B764FB" w:rsidRPr="00B764F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duty is to the Court, and that you have complied with that</w:t>
      </w:r>
      <w:r w:rsidR="00B764FB" w:rsidRPr="00B764F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duty</w:t>
      </w:r>
      <w:r w:rsidR="00DA7F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- </w:t>
      </w:r>
    </w:p>
    <w:p w14:paraId="2C43993A" w14:textId="77777777" w:rsidR="00DA7F00" w:rsidRDefault="00DA7F00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385A0F20" w14:textId="77777777" w:rsidR="00792000" w:rsidRPr="00792000" w:rsidRDefault="00792000" w:rsidP="00DA7F00">
      <w:pPr>
        <w:shd w:val="clear" w:color="auto" w:fill="FFFFFF"/>
        <w:spacing w:after="0" w:line="270" w:lineRule="atLeast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lastRenderedPageBreak/>
        <w:t>“I confirm that insofar as the facts stated in my report</w:t>
      </w:r>
      <w:r w:rsidR="00DA7F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are within my own knowledge I have made clear they</w:t>
      </w:r>
      <w:r w:rsidR="00DA7F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are and I believe them to be correct, and that the</w:t>
      </w:r>
      <w:r w:rsidR="00DA7F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opinions I have expressed represent my accurate and</w:t>
      </w:r>
      <w:r w:rsidR="00DA7F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complete professional opinion.</w:t>
      </w:r>
    </w:p>
    <w:p w14:paraId="72031C48" w14:textId="77777777" w:rsidR="00DA7F00" w:rsidRDefault="00DA7F00" w:rsidP="007920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7C60F84E" w14:textId="77777777" w:rsidR="00792000" w:rsidRPr="00792000" w:rsidRDefault="00792000" w:rsidP="00DA7F00">
      <w:pPr>
        <w:shd w:val="clear" w:color="auto" w:fill="FFFFFF"/>
        <w:spacing w:after="0" w:line="270" w:lineRule="atLeast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 also confirm that in preparing this report, I am aware</w:t>
      </w:r>
      <w:r w:rsidR="00DA7F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that my primary duty is to the Court and not the</w:t>
      </w:r>
      <w:r w:rsidR="00DA7F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person(s) from whom I have received my instructions or</w:t>
      </w:r>
      <w:r w:rsidR="00DA7F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by whom I am paid</w:t>
      </w:r>
      <w:r w:rsidR="00DA7F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.</w:t>
      </w: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”</w:t>
      </w:r>
    </w:p>
    <w:p w14:paraId="2F22B5CF" w14:textId="77777777" w:rsidR="00792000" w:rsidRPr="00792000" w:rsidRDefault="00792000" w:rsidP="00792000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79200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.</w:t>
      </w:r>
    </w:p>
    <w:p w14:paraId="61A58836" w14:textId="77777777" w:rsidR="007D6A00" w:rsidRPr="00792000" w:rsidRDefault="007D6A00"/>
    <w:sectPr w:rsidR="007D6A00" w:rsidRPr="0079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B01"/>
    <w:multiLevelType w:val="hybridMultilevel"/>
    <w:tmpl w:val="7F9C0E20"/>
    <w:lvl w:ilvl="0" w:tplc="AA8E9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0B61"/>
    <w:multiLevelType w:val="hybridMultilevel"/>
    <w:tmpl w:val="05C0021A"/>
    <w:lvl w:ilvl="0" w:tplc="AA8E9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666E6"/>
    <w:multiLevelType w:val="hybridMultilevel"/>
    <w:tmpl w:val="3B4644E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D71AE2"/>
    <w:multiLevelType w:val="hybridMultilevel"/>
    <w:tmpl w:val="E3023EB4"/>
    <w:lvl w:ilvl="0" w:tplc="AA8E9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D47B3"/>
    <w:multiLevelType w:val="hybridMultilevel"/>
    <w:tmpl w:val="91202104"/>
    <w:lvl w:ilvl="0" w:tplc="0608C2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C54AA"/>
    <w:multiLevelType w:val="hybridMultilevel"/>
    <w:tmpl w:val="DB8C08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7432EA"/>
    <w:multiLevelType w:val="hybridMultilevel"/>
    <w:tmpl w:val="DC48757E"/>
    <w:lvl w:ilvl="0" w:tplc="E0B4F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35206"/>
    <w:multiLevelType w:val="hybridMultilevel"/>
    <w:tmpl w:val="D7B6FFE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CB1CD6"/>
    <w:multiLevelType w:val="hybridMultilevel"/>
    <w:tmpl w:val="560EADDE"/>
    <w:lvl w:ilvl="0" w:tplc="897E1B6E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953C2"/>
    <w:multiLevelType w:val="hybridMultilevel"/>
    <w:tmpl w:val="A546ECC4"/>
    <w:lvl w:ilvl="0" w:tplc="AA8E9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9538D"/>
    <w:multiLevelType w:val="hybridMultilevel"/>
    <w:tmpl w:val="05A60040"/>
    <w:lvl w:ilvl="0" w:tplc="AA8E9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7771B"/>
    <w:multiLevelType w:val="hybridMultilevel"/>
    <w:tmpl w:val="978A1C36"/>
    <w:lvl w:ilvl="0" w:tplc="22D22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93111"/>
    <w:multiLevelType w:val="hybridMultilevel"/>
    <w:tmpl w:val="984C2BD2"/>
    <w:lvl w:ilvl="0" w:tplc="9C866638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40E0E"/>
    <w:multiLevelType w:val="hybridMultilevel"/>
    <w:tmpl w:val="B7EA2B06"/>
    <w:lvl w:ilvl="0" w:tplc="AA8E9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C5ADE"/>
    <w:multiLevelType w:val="hybridMultilevel"/>
    <w:tmpl w:val="0B66CA94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9257143">
    <w:abstractNumId w:val="5"/>
  </w:num>
  <w:num w:numId="2" w16cid:durableId="1232304587">
    <w:abstractNumId w:val="8"/>
  </w:num>
  <w:num w:numId="3" w16cid:durableId="1682197324">
    <w:abstractNumId w:val="7"/>
  </w:num>
  <w:num w:numId="4" w16cid:durableId="222757399">
    <w:abstractNumId w:val="14"/>
  </w:num>
  <w:num w:numId="5" w16cid:durableId="76371000">
    <w:abstractNumId w:val="2"/>
  </w:num>
  <w:num w:numId="6" w16cid:durableId="419371232">
    <w:abstractNumId w:val="4"/>
  </w:num>
  <w:num w:numId="7" w16cid:durableId="1005590880">
    <w:abstractNumId w:val="12"/>
  </w:num>
  <w:num w:numId="8" w16cid:durableId="768695294">
    <w:abstractNumId w:val="6"/>
  </w:num>
  <w:num w:numId="9" w16cid:durableId="1645696402">
    <w:abstractNumId w:val="11"/>
  </w:num>
  <w:num w:numId="10" w16cid:durableId="73942629">
    <w:abstractNumId w:val="9"/>
  </w:num>
  <w:num w:numId="11" w16cid:durableId="1030305794">
    <w:abstractNumId w:val="3"/>
  </w:num>
  <w:num w:numId="12" w16cid:durableId="435561016">
    <w:abstractNumId w:val="10"/>
  </w:num>
  <w:num w:numId="13" w16cid:durableId="34165291">
    <w:abstractNumId w:val="13"/>
  </w:num>
  <w:num w:numId="14" w16cid:durableId="32851625">
    <w:abstractNumId w:val="1"/>
  </w:num>
  <w:num w:numId="15" w16cid:durableId="117784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00"/>
    <w:rsid w:val="0001089C"/>
    <w:rsid w:val="000E7B99"/>
    <w:rsid w:val="00103EA7"/>
    <w:rsid w:val="002D7692"/>
    <w:rsid w:val="00486D83"/>
    <w:rsid w:val="00506E82"/>
    <w:rsid w:val="00554FFA"/>
    <w:rsid w:val="00673E77"/>
    <w:rsid w:val="00730EEA"/>
    <w:rsid w:val="007621C9"/>
    <w:rsid w:val="00770471"/>
    <w:rsid w:val="00792000"/>
    <w:rsid w:val="007D6A00"/>
    <w:rsid w:val="00874CEB"/>
    <w:rsid w:val="008A5DBF"/>
    <w:rsid w:val="009F2955"/>
    <w:rsid w:val="00AB1725"/>
    <w:rsid w:val="00B764FB"/>
    <w:rsid w:val="00C51F87"/>
    <w:rsid w:val="00DA7F00"/>
    <w:rsid w:val="00E21992"/>
    <w:rsid w:val="00E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8B50"/>
  <w15:chartTrackingRefBased/>
  <w15:docId w15:val="{D3A9D7CA-511D-46E3-BF18-BEA363FC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692"/>
    <w:pPr>
      <w:shd w:val="clear" w:color="auto" w:fill="FFFFFF"/>
      <w:spacing w:after="0" w:line="270" w:lineRule="atLeast"/>
      <w:jc w:val="center"/>
      <w:outlineLvl w:val="0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692"/>
    <w:pPr>
      <w:shd w:val="clear" w:color="auto" w:fill="FFFFFF"/>
      <w:spacing w:after="0" w:line="270" w:lineRule="atLeast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:lang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0">
    <w:name w:val="Arial 10"/>
    <w:basedOn w:val="Normal"/>
    <w:link w:val="Arial10Char"/>
    <w:qFormat/>
    <w:rsid w:val="00874CEB"/>
    <w:pPr>
      <w:spacing w:after="0"/>
    </w:pPr>
    <w:rPr>
      <w:rFonts w:ascii="Arial" w:hAnsi="Arial"/>
      <w:sz w:val="20"/>
      <w:szCs w:val="17"/>
    </w:rPr>
  </w:style>
  <w:style w:type="character" w:customStyle="1" w:styleId="Arial10Char">
    <w:name w:val="Arial 10 Char"/>
    <w:basedOn w:val="DefaultParagraphFont"/>
    <w:link w:val="Arial10"/>
    <w:rsid w:val="00874CEB"/>
    <w:rPr>
      <w:rFonts w:ascii="Arial" w:hAnsi="Arial"/>
      <w:sz w:val="20"/>
      <w:szCs w:val="17"/>
    </w:rPr>
  </w:style>
  <w:style w:type="paragraph" w:customStyle="1" w:styleId="Calibri105">
    <w:name w:val="Calibri 10.5"/>
    <w:basedOn w:val="Arial10"/>
    <w:link w:val="Calibri105Char"/>
    <w:qFormat/>
    <w:rsid w:val="00AB1725"/>
    <w:rPr>
      <w:sz w:val="21"/>
    </w:rPr>
  </w:style>
  <w:style w:type="character" w:customStyle="1" w:styleId="Calibri105Char">
    <w:name w:val="Calibri 10.5 Char"/>
    <w:basedOn w:val="Arial10Char"/>
    <w:link w:val="Calibri105"/>
    <w:rsid w:val="00AB1725"/>
    <w:rPr>
      <w:rFonts w:ascii="Arial" w:hAnsi="Arial"/>
      <w:sz w:val="21"/>
      <w:szCs w:val="17"/>
    </w:rPr>
  </w:style>
  <w:style w:type="paragraph" w:styleId="ListParagraph">
    <w:name w:val="List Paragraph"/>
    <w:basedOn w:val="Normal"/>
    <w:uiPriority w:val="34"/>
    <w:qFormat/>
    <w:rsid w:val="00E219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692"/>
    <w:rPr>
      <w:rFonts w:ascii="Times New Roman" w:eastAsia="Times New Roman" w:hAnsi="Times New Roman" w:cs="Times New Roman"/>
      <w:kern w:val="0"/>
      <w:sz w:val="24"/>
      <w:szCs w:val="24"/>
      <w:shd w:val="clear" w:color="auto" w:fill="FFFFFF"/>
      <w:lang w:eastAsia="en-S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D7692"/>
    <w:rPr>
      <w:rFonts w:ascii="Times New Roman" w:eastAsia="Times New Roman" w:hAnsi="Times New Roman" w:cs="Times New Roman"/>
      <w:b/>
      <w:bCs/>
      <w:kern w:val="0"/>
      <w:sz w:val="32"/>
      <w:szCs w:val="32"/>
      <w:shd w:val="clear" w:color="auto" w:fill="FFFFFF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292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56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1400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904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4236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47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63889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430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2024-09-06T00:59:00Z</dcterms:created>
  <dcterms:modified xsi:type="dcterms:W3CDTF">2024-09-06T00:59:00Z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2024-03-07T08:35:13Z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7f8b9164-449c-49d8-9707-c9ba16a5a7a1</vt:lpwstr>
  </property>
  <property fmtid="{D5CDD505-2E9C-101B-9397-08002B2CF9AE}" pid="8" name="MSIP_Label_153db910-0838-4c35-bb3a-1ee21aa199ac_ContentBits">
    <vt:lpwstr>0</vt:lpwstr>
  </property>
</Properties>
</file>