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C37C5" w14:textId="1BE1C21A" w:rsidR="00713A99" w:rsidRPr="00507B6D" w:rsidRDefault="00495D65" w:rsidP="00507B6D">
      <w:pPr>
        <w:pStyle w:val="Heading1"/>
      </w:pPr>
      <w:r w:rsidRPr="009A36CC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47A26233" wp14:editId="75916CDC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78D91" w14:textId="77777777" w:rsidR="00310F22" w:rsidRPr="00E16B02" w:rsidRDefault="00310F22" w:rsidP="00310F2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A262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5pt;width:69.75pt;height:110.6pt;z-index:-2516582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BICxmXcAAAABgEAAA8AAABkcnMv&#10;ZG93bnJldi54bWxMj01PwzAMhu9I/IfISNxYuiEQK02nCcQBcdoGjGPWuB9b47RN+rF/j3cCXyz7&#10;td73cbKabC0G7HzlSMF8FoFAypypqFDwuXu7ewLhgyaja0eo4IweVun1VaJj40ba4LANhWAT8rFW&#10;UIbQxFL6rESr/cw1SKzlrrM68NgV0nR6ZHNby0UUPUqrK+KEUjf4UmJ22vZWwc/r+b3Yf/Uu/2g3&#10;Q/5t2mo8tkrd3kzrZxABp/B3DBd8RoeUmQ6uJ+NFrYAfCbzldhHvlw8gDgoWXCDTRP7HT38BAAD/&#10;/wMAUEsBAi0AFAAGAAgAAAAhALaDOJL+AAAA4QEAABMAAAAAAAAAAAAAAAAAAAAAAFtDb250ZW50&#10;X1R5cGVzXS54bWxQSwECLQAUAAYACAAAACEAOP0h/9YAAACUAQAACwAAAAAAAAAAAAAAAAAvAQAA&#10;X3JlbHMvLnJlbHNQSwECLQAUAAYACAAAACEAuBCeEjECAABdBAAADgAAAAAAAAAAAAAAAAAuAgAA&#10;ZHJzL2Uyb0RvYy54bWxQSwECLQAUAAYACAAAACEAEgLGZdwAAAAGAQAADwAAAAAAAAAAAAAAAACL&#10;BAAAZHJzL2Rvd25yZXYueG1sUEsFBgAAAAAEAAQA8wAAAJQFAAAAAA==&#10;" fillcolor="#fbe4d5 [661]">
                <v:textbox style="mso-fit-shape-to-text:t">
                  <w:txbxContent>
                    <w:p w14:paraId="1DA78D91" w14:textId="77777777" w:rsidR="00310F22" w:rsidRPr="00E16B02" w:rsidRDefault="00310F22" w:rsidP="00310F2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7B6D" w:rsidRPr="00507B6D">
        <w:t>185.</w:t>
      </w:r>
    </w:p>
    <w:p w14:paraId="1354534A" w14:textId="7866D40C" w:rsidR="00507B6D" w:rsidRDefault="006946B8" w:rsidP="00507B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Rule </w:t>
      </w:r>
      <w:r w:rsidR="00507B6D">
        <w:rPr>
          <w:rFonts w:ascii="Times New Roman" w:hAnsi="Times New Roman" w:cs="Times New Roman"/>
          <w:sz w:val="24"/>
          <w:szCs w:val="24"/>
        </w:rPr>
        <w:t>4(1) FJ(PH)R 2024</w:t>
      </w:r>
    </w:p>
    <w:p w14:paraId="250C05BE" w14:textId="77777777" w:rsidR="00507B6D" w:rsidRDefault="00507B6D" w:rsidP="00507B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4504EA" w14:textId="7CDBDBAD" w:rsidR="00507B6D" w:rsidRPr="00507B6D" w:rsidRDefault="00507B6D" w:rsidP="00507B6D">
      <w:pPr>
        <w:pStyle w:val="Heading2"/>
      </w:pPr>
      <w:r w:rsidRPr="00507B6D">
        <w:t>Application under Section 16</w:t>
      </w:r>
      <w:r>
        <w:t>I(</w:t>
      </w:r>
      <w:r w:rsidRPr="00507B6D">
        <w:t>2</w:t>
      </w:r>
      <w:r>
        <w:t>)</w:t>
      </w:r>
      <w:r w:rsidRPr="00507B6D">
        <w:t>(C) for Permission to Commence Proceedings Under Protection from Harassment Act 2014</w:t>
      </w:r>
      <w:r w:rsidR="00381429">
        <w:t xml:space="preserve"> in the Family Court</w:t>
      </w:r>
    </w:p>
    <w:p w14:paraId="47DA7C5E" w14:textId="77777777" w:rsidR="00507B6D" w:rsidRPr="00507B6D" w:rsidRDefault="00507B6D" w:rsidP="00507B6D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"/>
        <w:tblW w:w="5000" w:type="pct"/>
        <w:tblCellMar>
          <w:top w:w="60" w:type="dxa"/>
          <w:left w:w="60" w:type="dxa"/>
          <w:bottom w:w="60" w:type="dxa"/>
          <w:right w:w="60" w:type="dxa"/>
        </w:tblCellMar>
        <w:tblLook w:val="05E0" w:firstRow="1" w:lastRow="1" w:firstColumn="1" w:lastColumn="1" w:noHBand="0" w:noVBand="1"/>
      </w:tblPr>
      <w:tblGrid>
        <w:gridCol w:w="1800"/>
        <w:gridCol w:w="5755"/>
        <w:gridCol w:w="1471"/>
      </w:tblGrid>
      <w:tr w:rsidR="00507B6D" w:rsidRPr="00374139" w14:paraId="43D90DBA" w14:textId="77777777" w:rsidTr="00507B6D">
        <w:tc>
          <w:tcPr>
            <w:tcW w:w="5000" w:type="pct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23E2098D" w14:textId="77777777" w:rsidR="00507B6D" w:rsidRPr="00374139" w:rsidRDefault="00507B6D" w:rsidP="00507B6D">
            <w:pPr>
              <w:pStyle w:val="ptext"/>
              <w:jc w:val="center"/>
              <w:rPr>
                <w:color w:val="000000" w:themeColor="text1"/>
              </w:rPr>
            </w:pPr>
            <w:bookmarkStart w:id="0" w:name="_Hlk142558662"/>
            <w:r w:rsidRPr="00374139">
              <w:rPr>
                <w:b/>
                <w:bCs/>
                <w:color w:val="000000" w:themeColor="text1"/>
              </w:rPr>
              <w:t>IN THE FAMILY JUSTICE COURTS OF THE REPUBLIC OF SINGAPORE</w:t>
            </w:r>
          </w:p>
          <w:p w14:paraId="3195332D" w14:textId="77777777" w:rsidR="00507B6D" w:rsidRPr="00374139" w:rsidRDefault="00507B6D">
            <w:pPr>
              <w:pStyle w:val="ptext"/>
              <w:jc w:val="center"/>
              <w:rPr>
                <w:color w:val="000000" w:themeColor="text1"/>
              </w:rPr>
            </w:pPr>
            <w:r w:rsidRPr="00374139">
              <w:rPr>
                <w:color w:val="000000" w:themeColor="text1"/>
              </w:rPr>
              <w:t> </w:t>
            </w:r>
          </w:p>
        </w:tc>
      </w:tr>
      <w:tr w:rsidR="00507B6D" w:rsidRPr="009D1AB1" w14:paraId="55BF0FE9" w14:textId="77777777" w:rsidTr="00507B6D">
        <w:tc>
          <w:tcPr>
            <w:tcW w:w="997" w:type="pc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78F0843D" w14:textId="77777777" w:rsidR="00507B6D" w:rsidRPr="00980B6A" w:rsidRDefault="00507B6D">
            <w:pPr>
              <w:pStyle w:val="ptext"/>
              <w:rPr>
                <w:color w:val="000000" w:themeColor="text1"/>
                <w:sz w:val="18"/>
                <w:szCs w:val="18"/>
              </w:rPr>
            </w:pPr>
            <w:r w:rsidRPr="00980B6A">
              <w:rPr>
                <w:color w:val="000000" w:themeColor="text1"/>
                <w:sz w:val="18"/>
                <w:szCs w:val="18"/>
              </w:rPr>
              <w:t xml:space="preserve">Originating Application </w:t>
            </w:r>
            <w:r w:rsidRPr="00980B6A">
              <w:rPr>
                <w:color w:val="000000" w:themeColor="text1"/>
                <w:sz w:val="18"/>
                <w:szCs w:val="18"/>
              </w:rPr>
              <w:br/>
              <w:t>No.</w:t>
            </w:r>
          </w:p>
        </w:tc>
        <w:tc>
          <w:tcPr>
            <w:tcW w:w="3188" w:type="pc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3E0E190A" w14:textId="77777777" w:rsidR="00507B6D" w:rsidRPr="00980B6A" w:rsidRDefault="00507B6D">
            <w:pPr>
              <w:pStyle w:val="ptext"/>
              <w:jc w:val="center"/>
              <w:rPr>
                <w:color w:val="000000" w:themeColor="text1"/>
                <w:sz w:val="22"/>
                <w:szCs w:val="22"/>
              </w:rPr>
            </w:pPr>
            <w:r w:rsidRPr="00980B6A">
              <w:rPr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815" w:type="pc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3DE3584B" w14:textId="77777777" w:rsidR="00507B6D" w:rsidRPr="00980B6A" w:rsidRDefault="00507B6D">
            <w:pPr>
              <w:pStyle w:val="ptext"/>
              <w:jc w:val="center"/>
              <w:rPr>
                <w:color w:val="000000" w:themeColor="text1"/>
                <w:sz w:val="22"/>
                <w:szCs w:val="22"/>
              </w:rPr>
            </w:pPr>
            <w:r w:rsidRPr="00980B6A">
              <w:rPr>
                <w:color w:val="000000" w:themeColor="text1"/>
                <w:sz w:val="22"/>
                <w:szCs w:val="22"/>
              </w:rPr>
              <w:t> </w:t>
            </w:r>
          </w:p>
        </w:tc>
      </w:tr>
      <w:tr w:rsidR="00507B6D" w:rsidRPr="009D1AB1" w14:paraId="236B2FF2" w14:textId="77777777" w:rsidTr="00507B6D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1DD22F3E" w14:textId="77777777" w:rsidR="00507B6D" w:rsidRPr="00374139" w:rsidRDefault="00507B6D">
            <w:pPr>
              <w:pStyle w:val="ptext"/>
              <w:ind w:firstLine="580"/>
              <w:jc w:val="both"/>
              <w:rPr>
                <w:color w:val="000000" w:themeColor="text1"/>
              </w:rPr>
            </w:pPr>
            <w:r w:rsidRPr="00374139">
              <w:rPr>
                <w:color w:val="000000" w:themeColor="text1"/>
              </w:rPr>
              <w:t>In the matter of an application under section 16I(2)(c) of the Protection from Harassment Act 2014.</w:t>
            </w:r>
          </w:p>
        </w:tc>
      </w:tr>
      <w:tr w:rsidR="00507B6D" w:rsidRPr="009D1AB1" w14:paraId="470ABAB8" w14:textId="77777777" w:rsidTr="00507B6D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621B2942" w14:textId="77777777" w:rsidR="00507B6D" w:rsidRPr="00374139" w:rsidRDefault="00507B6D">
            <w:pPr>
              <w:pStyle w:val="ptext"/>
              <w:ind w:firstLine="580"/>
              <w:jc w:val="both"/>
              <w:rPr>
                <w:color w:val="000000" w:themeColor="text1"/>
              </w:rPr>
            </w:pPr>
            <w:r w:rsidRPr="00374139">
              <w:rPr>
                <w:color w:val="000000" w:themeColor="text1"/>
              </w:rPr>
              <w:t>Between (</w:t>
            </w:r>
            <w:r w:rsidRPr="00374139">
              <w:rPr>
                <w:i/>
                <w:iCs/>
                <w:color w:val="000000" w:themeColor="text1"/>
              </w:rPr>
              <w:t>name of victim</w:t>
            </w:r>
            <w:r w:rsidRPr="00374139">
              <w:rPr>
                <w:color w:val="000000" w:themeColor="text1"/>
              </w:rPr>
              <w:t>).</w:t>
            </w:r>
          </w:p>
        </w:tc>
      </w:tr>
      <w:tr w:rsidR="00507B6D" w:rsidRPr="009D1AB1" w14:paraId="700FA317" w14:textId="77777777" w:rsidTr="00507B6D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01A9F459" w14:textId="77777777" w:rsidR="00507B6D" w:rsidRPr="00374139" w:rsidRDefault="00507B6D">
            <w:pPr>
              <w:pStyle w:val="ptext"/>
              <w:ind w:firstLine="580"/>
              <w:jc w:val="right"/>
              <w:rPr>
                <w:color w:val="000000" w:themeColor="text1"/>
              </w:rPr>
            </w:pPr>
            <w:r w:rsidRPr="00374139">
              <w:rPr>
                <w:i/>
                <w:iCs/>
                <w:color w:val="000000" w:themeColor="text1"/>
              </w:rPr>
              <w:t>Applicant.</w:t>
            </w:r>
          </w:p>
        </w:tc>
      </w:tr>
      <w:tr w:rsidR="00507B6D" w:rsidRPr="009D1AB1" w14:paraId="0491BCA7" w14:textId="77777777" w:rsidTr="00507B6D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22F0A25E" w14:textId="77777777" w:rsidR="00507B6D" w:rsidRPr="00374139" w:rsidRDefault="00507B6D">
            <w:pPr>
              <w:pStyle w:val="ptext"/>
              <w:ind w:firstLine="580"/>
              <w:rPr>
                <w:color w:val="000000" w:themeColor="text1"/>
              </w:rPr>
            </w:pPr>
            <w:r w:rsidRPr="00374139">
              <w:rPr>
                <w:color w:val="000000" w:themeColor="text1"/>
              </w:rPr>
              <w:t>And (</w:t>
            </w:r>
            <w:r w:rsidRPr="00374139">
              <w:rPr>
                <w:i/>
                <w:iCs/>
                <w:color w:val="000000" w:themeColor="text1"/>
              </w:rPr>
              <w:t>name of Respondent</w:t>
            </w:r>
            <w:r w:rsidRPr="00374139">
              <w:rPr>
                <w:color w:val="000000" w:themeColor="text1"/>
              </w:rPr>
              <w:t>)</w:t>
            </w:r>
          </w:p>
        </w:tc>
      </w:tr>
      <w:tr w:rsidR="00507B6D" w:rsidRPr="009D1AB1" w14:paraId="06394CFC" w14:textId="77777777" w:rsidTr="00507B6D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65FF179A" w14:textId="77777777" w:rsidR="00507B6D" w:rsidRPr="00374139" w:rsidRDefault="00507B6D">
            <w:pPr>
              <w:pStyle w:val="ptext"/>
              <w:ind w:firstLine="580"/>
              <w:jc w:val="right"/>
              <w:rPr>
                <w:i/>
                <w:iCs/>
                <w:color w:val="000000" w:themeColor="text1"/>
              </w:rPr>
            </w:pPr>
            <w:r w:rsidRPr="00374139">
              <w:rPr>
                <w:i/>
                <w:iCs/>
                <w:color w:val="000000" w:themeColor="text1"/>
              </w:rPr>
              <w:t>Respondent</w:t>
            </w:r>
          </w:p>
        </w:tc>
      </w:tr>
      <w:tr w:rsidR="00507B6D" w:rsidRPr="009D1AB1" w14:paraId="58853AE1" w14:textId="77777777" w:rsidTr="003B73B1">
        <w:trPr>
          <w:trHeight w:val="1081"/>
        </w:trPr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5F4B1173" w14:textId="77777777" w:rsidR="00507B6D" w:rsidRPr="00374139" w:rsidRDefault="00507B6D">
            <w:pPr>
              <w:pStyle w:val="ptext"/>
              <w:jc w:val="center"/>
              <w:rPr>
                <w:b/>
                <w:bCs/>
                <w:color w:val="000000" w:themeColor="text1"/>
              </w:rPr>
            </w:pPr>
            <w:r w:rsidRPr="00374139">
              <w:rPr>
                <w:b/>
                <w:bCs/>
                <w:color w:val="000000" w:themeColor="text1"/>
              </w:rPr>
              <w:t xml:space="preserve">ORIGINATING APPLICATION </w:t>
            </w:r>
          </w:p>
          <w:p w14:paraId="5DE94191" w14:textId="77777777" w:rsidR="00507B6D" w:rsidRPr="00374139" w:rsidRDefault="00507B6D">
            <w:pPr>
              <w:pStyle w:val="ptext"/>
              <w:jc w:val="center"/>
              <w:rPr>
                <w:color w:val="000000" w:themeColor="text1"/>
              </w:rPr>
            </w:pPr>
            <w:r w:rsidRPr="00374139">
              <w:rPr>
                <w:b/>
                <w:bCs/>
                <w:color w:val="000000" w:themeColor="text1"/>
              </w:rPr>
              <w:t>(PERMISSION TO COMMENCE PROCEEDINGS UNDER THE PROTECTION FROM HARASSMENT ACT 2014 IN THE FAMILY COURT)</w:t>
            </w:r>
          </w:p>
        </w:tc>
      </w:tr>
      <w:tr w:rsidR="00507B6D" w:rsidRPr="009D1AB1" w14:paraId="3B857C86" w14:textId="77777777" w:rsidTr="00507B6D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0A30B676" w14:textId="77777777" w:rsidR="00507B6D" w:rsidRPr="00374139" w:rsidRDefault="00507B6D">
            <w:pPr>
              <w:pStyle w:val="ptext"/>
              <w:ind w:firstLine="580"/>
              <w:jc w:val="both"/>
              <w:rPr>
                <w:color w:val="000000" w:themeColor="text1"/>
              </w:rPr>
            </w:pPr>
            <w:r w:rsidRPr="00374139">
              <w:rPr>
                <w:color w:val="000000" w:themeColor="text1"/>
              </w:rPr>
              <w:t>Let all parties concerned attend before the Family Court on (</w:t>
            </w:r>
            <w:r w:rsidRPr="00374139">
              <w:rPr>
                <w:i/>
                <w:iCs/>
                <w:color w:val="000000" w:themeColor="text1"/>
              </w:rPr>
              <w:t>date and time</w:t>
            </w:r>
            <w:r w:rsidRPr="00374139">
              <w:rPr>
                <w:color w:val="000000" w:themeColor="text1"/>
              </w:rPr>
              <w:t>), on the hearing of an application by (</w:t>
            </w:r>
            <w:r w:rsidRPr="00374139">
              <w:rPr>
                <w:i/>
                <w:iCs/>
                <w:color w:val="000000" w:themeColor="text1"/>
              </w:rPr>
              <w:t>name of applicant</w:t>
            </w:r>
            <w:r w:rsidRPr="00374139">
              <w:rPr>
                <w:color w:val="000000" w:themeColor="text1"/>
              </w:rPr>
              <w:t>) for the following orders:</w:t>
            </w:r>
          </w:p>
          <w:p w14:paraId="09D495DA" w14:textId="77777777" w:rsidR="00507B6D" w:rsidRPr="00374139" w:rsidRDefault="00507B6D">
            <w:pPr>
              <w:pStyle w:val="ptext"/>
              <w:ind w:firstLine="580"/>
              <w:jc w:val="both"/>
              <w:rPr>
                <w:color w:val="000000" w:themeColor="text1"/>
              </w:rPr>
            </w:pPr>
          </w:p>
        </w:tc>
      </w:tr>
      <w:tr w:rsidR="00507B6D" w:rsidRPr="009D1AB1" w14:paraId="7FB75BBE" w14:textId="77777777" w:rsidTr="00507B6D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507B6D" w:rsidRPr="00374139" w14:paraId="13D67D2C" w14:textId="77777777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5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83"/>
                    <w:gridCol w:w="8364"/>
                  </w:tblGrid>
                  <w:tr w:rsidR="00507B6D" w:rsidRPr="00374139" w14:paraId="0BC5F172" w14:textId="77777777" w:rsidTr="009A5714">
                    <w:tc>
                      <w:tcPr>
                        <w:tcW w:w="483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0B070097" w14:textId="77777777" w:rsidR="00507B6D" w:rsidRPr="00374139" w:rsidRDefault="00507B6D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374139">
                          <w:rPr>
                            <w:color w:val="000000" w:themeColor="text1"/>
                            <w:sz w:val="24"/>
                            <w:szCs w:val="24"/>
                          </w:rPr>
                          <w:t>1.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26AE6784" w14:textId="77777777" w:rsidR="00507B6D" w:rsidRPr="00374139" w:rsidRDefault="00507B6D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374139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That permission be granted for the Applicant to commence the </w:t>
                        </w:r>
                        <w:proofErr w:type="gramStart"/>
                        <w:r w:rsidRPr="00374139">
                          <w:rPr>
                            <w:color w:val="000000" w:themeColor="text1"/>
                            <w:sz w:val="24"/>
                            <w:szCs w:val="24"/>
                          </w:rPr>
                          <w:t>relevant  proceedings</w:t>
                        </w:r>
                        <w:proofErr w:type="gramEnd"/>
                        <w:r w:rsidRPr="00374139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under the Protection from Harassment Act 2014 in the Family Court, in which any related family proceeding is pending.</w:t>
                        </w:r>
                      </w:p>
                    </w:tc>
                  </w:tr>
                </w:tbl>
                <w:p w14:paraId="43CC689F" w14:textId="77777777" w:rsidR="00507B6D" w:rsidRPr="00374139" w:rsidRDefault="00507B6D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268CB98F" w14:textId="77777777" w:rsidR="00507B6D" w:rsidRPr="00374139" w:rsidRDefault="00507B6D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507B6D" w:rsidRPr="009D1AB1" w14:paraId="404DE27A" w14:textId="77777777" w:rsidTr="00507B6D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38477C17" w14:textId="77777777" w:rsidR="00507B6D" w:rsidRPr="00374139" w:rsidRDefault="00507B6D">
            <w:pPr>
              <w:pStyle w:val="ptext"/>
              <w:jc w:val="both"/>
              <w:rPr>
                <w:color w:val="000000" w:themeColor="text1"/>
              </w:rPr>
            </w:pPr>
            <w:r w:rsidRPr="00374139">
              <w:rPr>
                <w:color w:val="000000" w:themeColor="text1"/>
              </w:rPr>
              <w:t> </w:t>
            </w:r>
          </w:p>
          <w:p w14:paraId="29703FC5" w14:textId="77777777" w:rsidR="00507B6D" w:rsidRPr="00374139" w:rsidRDefault="00507B6D">
            <w:pPr>
              <w:pStyle w:val="ptext"/>
              <w:jc w:val="both"/>
              <w:rPr>
                <w:color w:val="000000" w:themeColor="text1"/>
              </w:rPr>
            </w:pPr>
            <w:r w:rsidRPr="00374139">
              <w:rPr>
                <w:color w:val="000000" w:themeColor="text1"/>
              </w:rPr>
              <w:t>The grounds of the application are set out in the [affidavit(s) / form(s</w:t>
            </w:r>
            <w:proofErr w:type="gramStart"/>
            <w:r w:rsidRPr="00374139">
              <w:rPr>
                <w:color w:val="000000" w:themeColor="text1"/>
              </w:rPr>
              <w:t>)]*</w:t>
            </w:r>
            <w:proofErr w:type="gramEnd"/>
            <w:r w:rsidRPr="00374139">
              <w:rPr>
                <w:color w:val="000000" w:themeColor="text1"/>
              </w:rPr>
              <w:t xml:space="preserve"> filed in support of this application.</w:t>
            </w:r>
          </w:p>
          <w:p w14:paraId="524B31FF" w14:textId="77777777" w:rsidR="00507B6D" w:rsidRPr="00374139" w:rsidRDefault="00507B6D">
            <w:pPr>
              <w:pStyle w:val="ptext"/>
              <w:jc w:val="both"/>
              <w:rPr>
                <w:color w:val="000000" w:themeColor="text1"/>
              </w:rPr>
            </w:pPr>
          </w:p>
          <w:p w14:paraId="29C9DDC7" w14:textId="77777777" w:rsidR="00507B6D" w:rsidRPr="00374139" w:rsidRDefault="00507B6D">
            <w:pPr>
              <w:pStyle w:val="ptext"/>
              <w:jc w:val="both"/>
              <w:rPr>
                <w:color w:val="000000" w:themeColor="text1"/>
              </w:rPr>
            </w:pPr>
          </w:p>
        </w:tc>
      </w:tr>
      <w:tr w:rsidR="00507B6D" w:rsidRPr="009D1AB1" w14:paraId="2CE51FCC" w14:textId="77777777" w:rsidTr="00507B6D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06F62B3B" w14:textId="77777777" w:rsidR="00507B6D" w:rsidRPr="00374139" w:rsidRDefault="00507B6D">
            <w:pPr>
              <w:pStyle w:val="ptext"/>
              <w:pBdr>
                <w:left w:val="none" w:sz="0" w:space="31" w:color="auto"/>
              </w:pBdr>
              <w:ind w:left="1012"/>
              <w:jc w:val="both"/>
              <w:rPr>
                <w:color w:val="000000" w:themeColor="text1"/>
              </w:rPr>
            </w:pPr>
            <w:r w:rsidRPr="00374139">
              <w:rPr>
                <w:color w:val="000000" w:themeColor="text1"/>
              </w:rPr>
              <w:t>Dated this      day of           20  </w:t>
            </w:r>
            <w:proofErr w:type="gramStart"/>
            <w:r w:rsidRPr="00374139">
              <w:rPr>
                <w:color w:val="000000" w:themeColor="text1"/>
              </w:rPr>
              <w:t>  .</w:t>
            </w:r>
            <w:proofErr w:type="gramEnd"/>
          </w:p>
        </w:tc>
      </w:tr>
      <w:tr w:rsidR="00507B6D" w:rsidRPr="009D1AB1" w14:paraId="7068A293" w14:textId="77777777" w:rsidTr="00507B6D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6D0192C6" w14:textId="77777777" w:rsidR="00507B6D" w:rsidRPr="00374139" w:rsidRDefault="00507B6D">
            <w:pPr>
              <w:pStyle w:val="ptext"/>
              <w:jc w:val="right"/>
              <w:rPr>
                <w:color w:val="000000" w:themeColor="text1"/>
              </w:rPr>
            </w:pPr>
            <w:r w:rsidRPr="00374139">
              <w:rPr>
                <w:i/>
                <w:iCs/>
                <w:color w:val="000000" w:themeColor="text1"/>
              </w:rPr>
              <w:t>Registrar.</w:t>
            </w:r>
          </w:p>
        </w:tc>
      </w:tr>
      <w:tr w:rsidR="00507B6D" w:rsidRPr="009D1AB1" w14:paraId="061C71ED" w14:textId="77777777" w:rsidTr="00507B6D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7931C9ED" w14:textId="48DC167C" w:rsidR="00507B6D" w:rsidRPr="00374139" w:rsidRDefault="00507B6D">
            <w:pPr>
              <w:pStyle w:val="ptext"/>
              <w:jc w:val="both"/>
              <w:rPr>
                <w:color w:val="000000" w:themeColor="text1"/>
              </w:rPr>
            </w:pPr>
            <w:r w:rsidRPr="00374139">
              <w:rPr>
                <w:color w:val="000000" w:themeColor="text1"/>
              </w:rPr>
              <w:t xml:space="preserve">This </w:t>
            </w:r>
            <w:r w:rsidR="00720926">
              <w:rPr>
                <w:color w:val="000000" w:themeColor="text1"/>
              </w:rPr>
              <w:t>application</w:t>
            </w:r>
            <w:r w:rsidRPr="00374139">
              <w:rPr>
                <w:color w:val="000000" w:themeColor="text1"/>
              </w:rPr>
              <w:t xml:space="preserve"> is taken out by (</w:t>
            </w:r>
            <w:r w:rsidRPr="00374139">
              <w:rPr>
                <w:i/>
                <w:iCs/>
                <w:color w:val="000000" w:themeColor="text1"/>
              </w:rPr>
              <w:t>name of applicant or applicant’s solicitor</w:t>
            </w:r>
            <w:r w:rsidRPr="00374139">
              <w:rPr>
                <w:color w:val="000000" w:themeColor="text1"/>
              </w:rPr>
              <w:t>) whose address is (</w:t>
            </w:r>
            <w:r w:rsidRPr="00374139">
              <w:rPr>
                <w:i/>
                <w:iCs/>
                <w:color w:val="000000" w:themeColor="text1"/>
              </w:rPr>
              <w:t>address of applicant or applicant’s solicitor</w:t>
            </w:r>
            <w:r w:rsidRPr="00374139">
              <w:rPr>
                <w:color w:val="000000" w:themeColor="text1"/>
              </w:rPr>
              <w:t>).</w:t>
            </w:r>
          </w:p>
        </w:tc>
      </w:tr>
      <w:tr w:rsidR="00507B6D" w:rsidRPr="009D1AB1" w14:paraId="3F3F0551" w14:textId="77777777" w:rsidTr="00507B6D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0C4B4913" w14:textId="77777777" w:rsidR="00507B6D" w:rsidRPr="00980B6A" w:rsidRDefault="00507B6D">
            <w:pPr>
              <w:pStyle w:val="ptext"/>
              <w:jc w:val="both"/>
              <w:rPr>
                <w:color w:val="000000" w:themeColor="text1"/>
                <w:sz w:val="18"/>
                <w:szCs w:val="18"/>
              </w:rPr>
            </w:pPr>
            <w:r w:rsidRPr="00980B6A">
              <w:rPr>
                <w:color w:val="000000" w:themeColor="text1"/>
                <w:sz w:val="23"/>
                <w:szCs w:val="23"/>
                <w:vertAlign w:val="superscript"/>
              </w:rPr>
              <w:t>*</w:t>
            </w:r>
            <w:r w:rsidRPr="00980B6A">
              <w:rPr>
                <w:color w:val="000000" w:themeColor="text1"/>
                <w:sz w:val="18"/>
                <w:szCs w:val="18"/>
              </w:rPr>
              <w:t>Delete where inapplicable.</w:t>
            </w:r>
          </w:p>
        </w:tc>
      </w:tr>
      <w:bookmarkEnd w:id="0"/>
    </w:tbl>
    <w:p w14:paraId="6FBBBCBB" w14:textId="77777777" w:rsidR="00507B6D" w:rsidRDefault="00507B6D" w:rsidP="003E3335"/>
    <w:sectPr w:rsidR="00507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35"/>
    <w:rsid w:val="00282BE1"/>
    <w:rsid w:val="00310F22"/>
    <w:rsid w:val="00355160"/>
    <w:rsid w:val="00374139"/>
    <w:rsid w:val="00381429"/>
    <w:rsid w:val="003B73B1"/>
    <w:rsid w:val="003E3335"/>
    <w:rsid w:val="00403330"/>
    <w:rsid w:val="00495D65"/>
    <w:rsid w:val="00507B6D"/>
    <w:rsid w:val="00513472"/>
    <w:rsid w:val="006946B8"/>
    <w:rsid w:val="00713A99"/>
    <w:rsid w:val="00720926"/>
    <w:rsid w:val="00906F64"/>
    <w:rsid w:val="009308B5"/>
    <w:rsid w:val="009A0077"/>
    <w:rsid w:val="009A5714"/>
    <w:rsid w:val="00A05352"/>
    <w:rsid w:val="00A63DF0"/>
    <w:rsid w:val="00C82C17"/>
    <w:rsid w:val="00EF5F64"/>
    <w:rsid w:val="00FC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8137B"/>
  <w15:chartTrackingRefBased/>
  <w15:docId w15:val="{89C5359A-2435-4778-B087-680E7F83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330"/>
  </w:style>
  <w:style w:type="paragraph" w:styleId="Heading1">
    <w:name w:val="heading 1"/>
    <w:basedOn w:val="Normal"/>
    <w:next w:val="Normal"/>
    <w:link w:val="Heading1Char"/>
    <w:uiPriority w:val="9"/>
    <w:qFormat/>
    <w:rsid w:val="00507B6D"/>
    <w:pPr>
      <w:spacing w:after="0"/>
      <w:jc w:val="center"/>
      <w:outlineLvl w:val="0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B6D"/>
    <w:pPr>
      <w:spacing w:after="0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Normal"/>
    <w:rsid w:val="003E3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SG"/>
    </w:rPr>
    <w:tblPr/>
  </w:style>
  <w:style w:type="paragraph" w:customStyle="1" w:styleId="ptext">
    <w:name w:val="p_text"/>
    <w:basedOn w:val="Normal"/>
    <w:rsid w:val="003E33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3E33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33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3335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07B6D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07B6D"/>
    <w:rPr>
      <w:rFonts w:ascii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(JUDICIARY)</dc:creator>
  <cp:keywords/>
  <dc:description/>
  <cp:lastModifiedBy>Author</cp:lastModifiedBy>
  <cp:revision>6</cp:revision>
  <dcterms:created xsi:type="dcterms:W3CDTF">2024-04-16T22:19:00Z</dcterms:created>
  <dcterms:modified xsi:type="dcterms:W3CDTF">2024-07-29T00:42:00Z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0f46e1-5fba-47ae-991f-a0785d9c0dac_Enabled">
    <vt:lpwstr>true</vt:lpwstr>
  </property>
  <property fmtid="{D5CDD505-2E9C-101B-9397-08002B2CF9AE}" pid="3" name="MSIP_Label_770f46e1-5fba-47ae-991f-a0785d9c0dac_SetDate">
    <vt:lpwstr>2023-08-17T06:11:46Z</vt:lpwstr>
  </property>
  <property fmtid="{D5CDD505-2E9C-101B-9397-08002B2CF9AE}" pid="4" name="MSIP_Label_770f46e1-5fba-47ae-991f-a0785d9c0dac_Method">
    <vt:lpwstr>Privileged</vt:lpwstr>
  </property>
  <property fmtid="{D5CDD505-2E9C-101B-9397-08002B2CF9AE}" pid="5" name="MSIP_Label_770f46e1-5fba-47ae-991f-a0785d9c0dac_Name">
    <vt:lpwstr>Sensitive Normal_1</vt:lpwstr>
  </property>
  <property fmtid="{D5CDD505-2E9C-101B-9397-08002B2CF9AE}" pid="6" name="MSIP_Label_770f46e1-5fba-47ae-991f-a0785d9c0dac_SiteId">
    <vt:lpwstr>0b11c524-9a1c-4e1b-84cb-6336aefc2243</vt:lpwstr>
  </property>
  <property fmtid="{D5CDD505-2E9C-101B-9397-08002B2CF9AE}" pid="7" name="MSIP_Label_770f46e1-5fba-47ae-991f-a0785d9c0dac_ActionId">
    <vt:lpwstr>8452dcb5-1345-495e-a754-a1e0155cf2c2</vt:lpwstr>
  </property>
  <property fmtid="{D5CDD505-2E9C-101B-9397-08002B2CF9AE}" pid="8" name="MSIP_Label_770f46e1-5fba-47ae-991f-a0785d9c0dac_ContentBits">
    <vt:lpwstr>0</vt:lpwstr>
  </property>
</Properties>
</file>