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510F" w14:textId="3E04745E" w:rsidR="00F704CD" w:rsidRPr="00F704CD" w:rsidRDefault="00494CC7" w:rsidP="00F704CD">
      <w:pPr>
        <w:pStyle w:val="Heading1"/>
      </w:pPr>
      <w:r w:rsidRPr="009A36CC">
        <w:rPr>
          <w:noProof/>
        </w:rPr>
        <mc:AlternateContent>
          <mc:Choice Requires="wps">
            <w:drawing>
              <wp:anchor distT="45720" distB="45720" distL="114300" distR="114300" simplePos="0" relativeHeight="251659264" behindDoc="1" locked="0" layoutInCell="1" allowOverlap="1" wp14:anchorId="17C91E4C" wp14:editId="464EDBCF">
                <wp:simplePos x="0" y="0"/>
                <wp:positionH relativeFrom="margin">
                  <wp:align>right</wp:align>
                </wp:positionH>
                <wp:positionV relativeFrom="paragraph">
                  <wp:posOffset>9525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2E3E978" w14:textId="77777777" w:rsidR="00494CC7" w:rsidRPr="00E16B02" w:rsidRDefault="00494CC7" w:rsidP="00494C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17C91E4C" id="_x0000_t202" coordsize="21600,21600" o:spt="202" path="m,l,21600r21600,l21600,xe">
                <v:stroke joinstyle="miter"/>
                <v:path gradientshapeok="t" o:connecttype="rect"/>
              </v:shapetype>
              <v:shape id="Text Box 2" o:spid="_x0000_s1026" type="#_x0000_t202" style="position:absolute;left:0;text-align:left;margin-left:18.55pt;margin-top:.7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" fillcolor="#fbe4d5 [661]">
                <v:textbox style="mso-fit-shape-to-text:t">
                  <w:txbxContent>
                    <w:p w14:paraId="32E3E978" w14:textId="77777777" w:rsidR="00494CC7" w:rsidRPr="00E16B02" w:rsidRDefault="00494CC7" w:rsidP="00494C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F704CD" w:rsidRPr="00F704CD">
        <w:t>190.</w:t>
      </w:r>
    </w:p>
    <w:p w14:paraId="150177AE" w14:textId="788D0602" w:rsidR="00F704CD" w:rsidRDefault="0073296C" w:rsidP="00376565">
      <w:pPr>
        <w:tabs>
          <w:tab w:val="left" w:pos="5004"/>
        </w:tabs>
        <w:spacing w:after="0"/>
        <w:rPr>
          <w:rFonts w:ascii="Times New Roman" w:hAnsi="Times New Roman" w:cs="Times New Roman"/>
          <w:color w:val="000000" w:themeColor="text1"/>
          <w:sz w:val="24"/>
          <w:szCs w:val="24"/>
          <w:lang w:val="en-US"/>
        </w:rPr>
      </w:pPr>
      <w:r>
        <w:rPr>
          <w:rFonts w:ascii="Times New Roman" w:hAnsi="Times New Roman" w:cs="Times New Roman"/>
          <w:sz w:val="24"/>
          <w:szCs w:val="24"/>
        </w:rPr>
        <w:t xml:space="preserve">Rule </w:t>
      </w:r>
      <w:r w:rsidR="00F704CD">
        <w:rPr>
          <w:rFonts w:ascii="Times New Roman" w:hAnsi="Times New Roman" w:cs="Times New Roman"/>
          <w:color w:val="000000" w:themeColor="text1"/>
          <w:sz w:val="24"/>
          <w:szCs w:val="24"/>
          <w:lang w:val="en-US"/>
        </w:rPr>
        <w:t>8(1)</w:t>
      </w:r>
      <w:r w:rsidR="00652982">
        <w:rPr>
          <w:rFonts w:ascii="Times New Roman" w:hAnsi="Times New Roman" w:cs="Times New Roman"/>
          <w:color w:val="000000" w:themeColor="text1"/>
          <w:sz w:val="24"/>
          <w:szCs w:val="24"/>
          <w:lang w:val="en-US"/>
        </w:rPr>
        <w:t xml:space="preserve">, </w:t>
      </w:r>
      <w:r w:rsidR="00F704CD">
        <w:rPr>
          <w:rFonts w:ascii="Times New Roman" w:hAnsi="Times New Roman" w:cs="Times New Roman"/>
          <w:color w:val="000000" w:themeColor="text1"/>
          <w:sz w:val="24"/>
          <w:szCs w:val="24"/>
          <w:lang w:val="en-US"/>
        </w:rPr>
        <w:t>(2) FJ(PH)R 2024</w:t>
      </w:r>
      <w:r w:rsidR="00376565">
        <w:rPr>
          <w:rFonts w:ascii="Times New Roman" w:hAnsi="Times New Roman" w:cs="Times New Roman"/>
          <w:color w:val="000000" w:themeColor="text1"/>
          <w:sz w:val="24"/>
          <w:szCs w:val="24"/>
          <w:lang w:val="en-US"/>
        </w:rPr>
        <w:tab/>
      </w:r>
    </w:p>
    <w:p w14:paraId="74590FC5" w14:textId="77777777" w:rsidR="00F704CD" w:rsidRDefault="00F704CD" w:rsidP="00F704CD">
      <w:pPr>
        <w:spacing w:after="0"/>
        <w:rPr>
          <w:rFonts w:ascii="Times New Roman" w:hAnsi="Times New Roman" w:cs="Times New Roman"/>
          <w:color w:val="000000" w:themeColor="text1"/>
          <w:sz w:val="24"/>
          <w:szCs w:val="24"/>
          <w:lang w:val="en-US"/>
        </w:rPr>
      </w:pPr>
    </w:p>
    <w:p w14:paraId="17BEF64D" w14:textId="77777777" w:rsidR="00F704CD" w:rsidRPr="00F704CD" w:rsidRDefault="00F704CD" w:rsidP="00F704CD">
      <w:pPr>
        <w:pStyle w:val="Heading2"/>
      </w:pPr>
      <w:r>
        <w:t>Order of Court (</w:t>
      </w:r>
      <w:r w:rsidRPr="00F704CD">
        <w:t>Protection Order / Expedited Order</w:t>
      </w:r>
      <w:r>
        <w:t>)</w:t>
      </w:r>
    </w:p>
    <w:p w14:paraId="13FB93A9" w14:textId="77777777" w:rsidR="00F704CD" w:rsidRPr="00F704CD" w:rsidRDefault="00F704CD" w:rsidP="00F704CD">
      <w:pPr>
        <w:spacing w:after="0"/>
        <w:rPr>
          <w:rFonts w:ascii="Times New Roman" w:hAnsi="Times New Roman" w:cs="Times New Roman"/>
          <w:color w:val="000000" w:themeColor="text1"/>
          <w:sz w:val="24"/>
          <w:szCs w:val="24"/>
          <w:lang w:val="en-US"/>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564"/>
        <w:gridCol w:w="709"/>
        <w:gridCol w:w="547"/>
        <w:gridCol w:w="4278"/>
        <w:gridCol w:w="2928"/>
      </w:tblGrid>
      <w:tr w:rsidR="00F704CD" w:rsidRPr="00980B6A" w14:paraId="785187C1" w14:textId="77777777" w:rsidTr="008525E4">
        <w:tc>
          <w:tcPr>
            <w:tcW w:w="5000" w:type="pct"/>
            <w:gridSpan w:val="5"/>
            <w:tcMar>
              <w:top w:w="65" w:type="dxa"/>
              <w:left w:w="65" w:type="dxa"/>
              <w:bottom w:w="65" w:type="dxa"/>
              <w:right w:w="65" w:type="dxa"/>
            </w:tcMar>
          </w:tcPr>
          <w:p w14:paraId="355C69E6" w14:textId="77777777" w:rsidR="00F704CD" w:rsidRPr="00F704CD" w:rsidRDefault="00F704CD" w:rsidP="00F704CD">
            <w:pPr>
              <w:pStyle w:val="ptext"/>
              <w:jc w:val="center"/>
              <w:rPr>
                <w:b/>
                <w:bCs/>
                <w:color w:val="000000" w:themeColor="text1"/>
                <w:sz w:val="22"/>
                <w:szCs w:val="22"/>
              </w:rPr>
            </w:pPr>
            <w:r w:rsidRPr="00F704CD">
              <w:rPr>
                <w:b/>
                <w:bCs/>
                <w:color w:val="000000" w:themeColor="text1"/>
                <w:sz w:val="22"/>
                <w:szCs w:val="22"/>
              </w:rPr>
              <w:t>IN THE FAMILY JUSTICE COURTS OF THE REPUBLIC OF SINGAPORE</w:t>
            </w:r>
          </w:p>
          <w:p w14:paraId="35577C8A" w14:textId="77777777" w:rsidR="00F704CD" w:rsidRPr="00980B6A" w:rsidRDefault="00F704CD" w:rsidP="005937F2">
            <w:pPr>
              <w:pStyle w:val="ptext"/>
              <w:rPr>
                <w:color w:val="000000" w:themeColor="text1"/>
                <w:sz w:val="22"/>
                <w:szCs w:val="22"/>
              </w:rPr>
            </w:pPr>
            <w:r w:rsidRPr="00980B6A">
              <w:rPr>
                <w:color w:val="000000" w:themeColor="text1"/>
                <w:sz w:val="22"/>
                <w:szCs w:val="22"/>
              </w:rPr>
              <w:t>     </w:t>
            </w:r>
          </w:p>
        </w:tc>
      </w:tr>
      <w:tr w:rsidR="00F704CD" w:rsidRPr="00980B6A" w14:paraId="4E40EF04" w14:textId="77777777" w:rsidTr="008525E4">
        <w:tc>
          <w:tcPr>
            <w:tcW w:w="1008" w:type="pct"/>
            <w:gridSpan w:val="3"/>
            <w:tcMar>
              <w:top w:w="65" w:type="dxa"/>
              <w:left w:w="65" w:type="dxa"/>
              <w:bottom w:w="65" w:type="dxa"/>
              <w:right w:w="65" w:type="dxa"/>
            </w:tcMar>
          </w:tcPr>
          <w:p w14:paraId="6AD1FE35" w14:textId="77777777" w:rsidR="00F704CD" w:rsidRPr="00980B6A" w:rsidRDefault="00F704CD" w:rsidP="005937F2">
            <w:pPr>
              <w:pStyle w:val="ptext"/>
              <w:rPr>
                <w:color w:val="000000" w:themeColor="text1"/>
                <w:sz w:val="18"/>
                <w:szCs w:val="18"/>
              </w:rPr>
            </w:pPr>
            <w:r w:rsidRPr="00980B6A">
              <w:rPr>
                <w:color w:val="000000" w:themeColor="text1"/>
                <w:sz w:val="18"/>
                <w:szCs w:val="18"/>
              </w:rPr>
              <w:t>Originating Application</w:t>
            </w:r>
          </w:p>
          <w:p w14:paraId="15122447" w14:textId="77777777" w:rsidR="00F704CD" w:rsidRPr="00980B6A" w:rsidRDefault="00F704CD" w:rsidP="005937F2">
            <w:pPr>
              <w:pStyle w:val="ptext"/>
              <w:rPr>
                <w:color w:val="000000" w:themeColor="text1"/>
                <w:sz w:val="18"/>
                <w:szCs w:val="18"/>
              </w:rPr>
            </w:pPr>
            <w:r w:rsidRPr="00980B6A">
              <w:rPr>
                <w:color w:val="000000" w:themeColor="text1"/>
                <w:sz w:val="18"/>
                <w:szCs w:val="18"/>
              </w:rPr>
              <w:t>No.</w:t>
            </w:r>
          </w:p>
        </w:tc>
        <w:tc>
          <w:tcPr>
            <w:tcW w:w="2370" w:type="pct"/>
            <w:tcMar>
              <w:top w:w="65" w:type="dxa"/>
              <w:left w:w="65" w:type="dxa"/>
              <w:bottom w:w="65" w:type="dxa"/>
              <w:right w:w="65" w:type="dxa"/>
            </w:tcMar>
          </w:tcPr>
          <w:p w14:paraId="7406765B" w14:textId="77777777" w:rsidR="00F704CD" w:rsidRPr="00980B6A" w:rsidRDefault="00F704CD" w:rsidP="005937F2">
            <w:pPr>
              <w:pStyle w:val="ptext"/>
              <w:jc w:val="center"/>
              <w:rPr>
                <w:color w:val="000000" w:themeColor="text1"/>
                <w:sz w:val="22"/>
                <w:szCs w:val="22"/>
              </w:rPr>
            </w:pPr>
            <w:r w:rsidRPr="00980B6A">
              <w:rPr>
                <w:color w:val="000000" w:themeColor="text1"/>
                <w:sz w:val="22"/>
                <w:szCs w:val="22"/>
              </w:rPr>
              <w:t> </w:t>
            </w:r>
          </w:p>
        </w:tc>
        <w:tc>
          <w:tcPr>
            <w:tcW w:w="1622" w:type="pct"/>
            <w:tcMar>
              <w:top w:w="65" w:type="dxa"/>
              <w:left w:w="65" w:type="dxa"/>
              <w:bottom w:w="65" w:type="dxa"/>
              <w:right w:w="65" w:type="dxa"/>
            </w:tcMar>
          </w:tcPr>
          <w:p w14:paraId="36F77499" w14:textId="77777777" w:rsidR="00F704CD" w:rsidRPr="00980B6A" w:rsidRDefault="00F704CD" w:rsidP="005937F2">
            <w:pPr>
              <w:pStyle w:val="ptext"/>
              <w:jc w:val="center"/>
              <w:rPr>
                <w:color w:val="000000" w:themeColor="text1"/>
                <w:sz w:val="22"/>
                <w:szCs w:val="22"/>
              </w:rPr>
            </w:pPr>
            <w:r w:rsidRPr="00980B6A">
              <w:rPr>
                <w:color w:val="000000" w:themeColor="text1"/>
                <w:sz w:val="22"/>
                <w:szCs w:val="22"/>
              </w:rPr>
              <w:t> </w:t>
            </w:r>
          </w:p>
        </w:tc>
      </w:tr>
      <w:tr w:rsidR="00F704CD" w:rsidRPr="00980B6A" w14:paraId="2363FB6D" w14:textId="77777777" w:rsidTr="008525E4">
        <w:tc>
          <w:tcPr>
            <w:tcW w:w="0" w:type="auto"/>
            <w:gridSpan w:val="5"/>
            <w:tcMar>
              <w:top w:w="65" w:type="dxa"/>
              <w:left w:w="65" w:type="dxa"/>
              <w:bottom w:w="65" w:type="dxa"/>
              <w:right w:w="65" w:type="dxa"/>
            </w:tcMar>
          </w:tcPr>
          <w:p w14:paraId="2C1E59B3" w14:textId="77777777" w:rsidR="00F704CD" w:rsidRPr="00F704CD" w:rsidRDefault="00F704CD" w:rsidP="005937F2">
            <w:pPr>
              <w:pStyle w:val="ptext"/>
              <w:jc w:val="center"/>
              <w:rPr>
                <w:color w:val="000000" w:themeColor="text1"/>
              </w:rPr>
            </w:pPr>
            <w:r w:rsidRPr="00F704CD">
              <w:rPr>
                <w:color w:val="000000" w:themeColor="text1"/>
              </w:rPr>
              <w:t>[Title as in Form 187]</w:t>
            </w:r>
          </w:p>
        </w:tc>
      </w:tr>
      <w:tr w:rsidR="00F704CD" w:rsidRPr="00980B6A" w14:paraId="7EEDC37F" w14:textId="77777777" w:rsidTr="008525E4">
        <w:tc>
          <w:tcPr>
            <w:tcW w:w="3378" w:type="pct"/>
            <w:gridSpan w:val="4"/>
            <w:tcMar>
              <w:top w:w="65" w:type="dxa"/>
              <w:left w:w="65" w:type="dxa"/>
              <w:bottom w:w="65" w:type="dxa"/>
              <w:right w:w="65" w:type="dxa"/>
            </w:tcMar>
          </w:tcPr>
          <w:p w14:paraId="4DB13E71" w14:textId="77777777" w:rsidR="00F704CD" w:rsidRPr="00F704CD" w:rsidRDefault="00F704CD" w:rsidP="005937F2">
            <w:pPr>
              <w:pStyle w:val="ptext"/>
              <w:rPr>
                <w:color w:val="000000" w:themeColor="text1"/>
              </w:rPr>
            </w:pPr>
            <w:r w:rsidRPr="00F704CD">
              <w:rPr>
                <w:color w:val="000000" w:themeColor="text1"/>
              </w:rPr>
              <w:t>Before the Honourable Family Court Judge</w:t>
            </w:r>
          </w:p>
        </w:tc>
        <w:tc>
          <w:tcPr>
            <w:tcW w:w="1622" w:type="pct"/>
            <w:tcMar>
              <w:top w:w="65" w:type="dxa"/>
              <w:left w:w="65" w:type="dxa"/>
              <w:bottom w:w="65" w:type="dxa"/>
              <w:right w:w="65" w:type="dxa"/>
            </w:tcMar>
          </w:tcPr>
          <w:p w14:paraId="23B55795" w14:textId="77777777" w:rsidR="00F704CD" w:rsidRPr="00F704CD" w:rsidRDefault="00F704CD" w:rsidP="005937F2">
            <w:pPr>
              <w:pStyle w:val="ptext"/>
              <w:jc w:val="right"/>
              <w:rPr>
                <w:color w:val="000000" w:themeColor="text1"/>
              </w:rPr>
            </w:pPr>
            <w:r w:rsidRPr="00F704CD">
              <w:rPr>
                <w:color w:val="000000" w:themeColor="text1"/>
              </w:rPr>
              <w:t xml:space="preserve">[In Chambers/Open </w:t>
            </w:r>
            <w:proofErr w:type="gramStart"/>
            <w:r w:rsidRPr="00F704CD">
              <w:rPr>
                <w:color w:val="000000" w:themeColor="text1"/>
              </w:rPr>
              <w:t>Court]</w:t>
            </w:r>
            <w:r w:rsidRPr="00F704CD">
              <w:rPr>
                <w:color w:val="000000" w:themeColor="text1"/>
                <w:vertAlign w:val="superscript"/>
              </w:rPr>
              <w:t>*</w:t>
            </w:r>
            <w:proofErr w:type="gramEnd"/>
          </w:p>
        </w:tc>
      </w:tr>
      <w:tr w:rsidR="00F704CD" w:rsidRPr="00980B6A" w14:paraId="62DA3DA6" w14:textId="77777777" w:rsidTr="008525E4">
        <w:tc>
          <w:tcPr>
            <w:tcW w:w="0" w:type="auto"/>
            <w:gridSpan w:val="5"/>
            <w:tcMar>
              <w:top w:w="65" w:type="dxa"/>
              <w:left w:w="65" w:type="dxa"/>
              <w:bottom w:w="65" w:type="dxa"/>
              <w:right w:w="65" w:type="dxa"/>
            </w:tcMar>
          </w:tcPr>
          <w:p w14:paraId="0271CD36" w14:textId="77777777" w:rsidR="00F704CD" w:rsidRPr="00F704CD" w:rsidRDefault="00F704CD" w:rsidP="005937F2">
            <w:pPr>
              <w:pStyle w:val="ptext"/>
              <w:jc w:val="center"/>
              <w:rPr>
                <w:b/>
                <w:bCs/>
                <w:color w:val="000000" w:themeColor="text1"/>
              </w:rPr>
            </w:pPr>
            <w:r w:rsidRPr="00F704CD">
              <w:rPr>
                <w:b/>
                <w:bCs/>
                <w:color w:val="000000" w:themeColor="text1"/>
              </w:rPr>
              <w:t xml:space="preserve">ORDER OF COURT (PROTECTION ORDER / EXPEDITED </w:t>
            </w:r>
            <w:proofErr w:type="gramStart"/>
            <w:r w:rsidRPr="00F704CD">
              <w:rPr>
                <w:b/>
                <w:bCs/>
                <w:color w:val="000000" w:themeColor="text1"/>
              </w:rPr>
              <w:t>ORDER)*</w:t>
            </w:r>
            <w:proofErr w:type="gramEnd"/>
          </w:p>
        </w:tc>
      </w:tr>
      <w:tr w:rsidR="00F704CD" w:rsidRPr="00980B6A" w14:paraId="51BA401F" w14:textId="77777777" w:rsidTr="008525E4">
        <w:tc>
          <w:tcPr>
            <w:tcW w:w="0" w:type="auto"/>
            <w:gridSpan w:val="5"/>
            <w:tcMar>
              <w:top w:w="65" w:type="dxa"/>
              <w:left w:w="65" w:type="dxa"/>
              <w:bottom w:w="65" w:type="dxa"/>
              <w:right w:w="65" w:type="dxa"/>
            </w:tcMar>
          </w:tcPr>
          <w:p w14:paraId="697BE983" w14:textId="77777777" w:rsidR="00F704CD" w:rsidRPr="00F704CD" w:rsidRDefault="00F704CD" w:rsidP="005937F2">
            <w:pPr>
              <w:pStyle w:val="ptext"/>
              <w:ind w:firstLine="580"/>
              <w:jc w:val="both"/>
              <w:rPr>
                <w:color w:val="000000" w:themeColor="text1"/>
              </w:rPr>
            </w:pPr>
            <w:r w:rsidRPr="00F704CD">
              <w:rPr>
                <w:color w:val="000000" w:themeColor="text1"/>
              </w:rPr>
              <w:t>Upon the application of (</w:t>
            </w:r>
            <w:r w:rsidRPr="00F704CD">
              <w:rPr>
                <w:i/>
                <w:iCs/>
                <w:color w:val="000000" w:themeColor="text1"/>
              </w:rPr>
              <w:t>name of applicant</w:t>
            </w:r>
            <w:r w:rsidRPr="00F704CD">
              <w:rPr>
                <w:color w:val="000000" w:themeColor="text1"/>
              </w:rPr>
              <w:t>), and upon reading the affidavit of (</w:t>
            </w:r>
            <w:r w:rsidRPr="00F704CD">
              <w:rPr>
                <w:i/>
                <w:iCs/>
                <w:color w:val="000000" w:themeColor="text1"/>
              </w:rPr>
              <w:t>name of applicant</w:t>
            </w:r>
            <w:r w:rsidRPr="00F704CD">
              <w:rPr>
                <w:color w:val="000000" w:themeColor="text1"/>
              </w:rPr>
              <w:t>) [and the affidavit(s) of (</w:t>
            </w:r>
            <w:r w:rsidRPr="00F704CD">
              <w:rPr>
                <w:i/>
                <w:iCs/>
                <w:color w:val="000000" w:themeColor="text1"/>
              </w:rPr>
              <w:t>name of every Respondent or person who filed a response</w:t>
            </w:r>
            <w:r w:rsidRPr="00F704CD">
              <w:rPr>
                <w:color w:val="000000" w:themeColor="text1"/>
              </w:rPr>
              <w:t>)]</w:t>
            </w:r>
            <w:r w:rsidRPr="00F704CD">
              <w:rPr>
                <w:color w:val="000000" w:themeColor="text1"/>
                <w:vertAlign w:val="superscript"/>
              </w:rPr>
              <w:t>*</w:t>
            </w:r>
            <w:r w:rsidRPr="00F704CD">
              <w:rPr>
                <w:color w:val="000000" w:themeColor="text1"/>
              </w:rPr>
              <w:t>, and upon hearing                         [, and upon the applicant undertaking to abide by any order the Court may make for the payment of damages by the applicant for loss or damage sustained by any person as a result of the applicant’s application for this order]</w:t>
            </w:r>
            <w:r w:rsidRPr="00F704CD">
              <w:rPr>
                <w:color w:val="000000" w:themeColor="text1"/>
                <w:vertAlign w:val="superscript"/>
              </w:rPr>
              <w:t>#</w:t>
            </w:r>
            <w:r w:rsidRPr="00F704CD">
              <w:rPr>
                <w:color w:val="000000" w:themeColor="text1"/>
              </w:rPr>
              <w:t>:</w:t>
            </w:r>
          </w:p>
        </w:tc>
      </w:tr>
      <w:tr w:rsidR="00F704CD" w:rsidRPr="00980B6A" w14:paraId="795430FD" w14:textId="77777777" w:rsidTr="008525E4">
        <w:tc>
          <w:tcPr>
            <w:tcW w:w="0" w:type="auto"/>
            <w:gridSpan w:val="5"/>
            <w:tcMar>
              <w:top w:w="65" w:type="dxa"/>
              <w:left w:w="65" w:type="dxa"/>
              <w:bottom w:w="65" w:type="dxa"/>
              <w:right w:w="65" w:type="dxa"/>
            </w:tcMar>
          </w:tcPr>
          <w:p w14:paraId="713AD6ED" w14:textId="77777777" w:rsidR="00F704CD" w:rsidRPr="00F704CD" w:rsidRDefault="00F704CD" w:rsidP="005937F2">
            <w:pPr>
              <w:pStyle w:val="ptext"/>
              <w:ind w:firstLine="600"/>
              <w:jc w:val="both"/>
              <w:rPr>
                <w:color w:val="000000" w:themeColor="text1"/>
              </w:rPr>
            </w:pPr>
            <w:r w:rsidRPr="00F704CD">
              <w:rPr>
                <w:color w:val="000000" w:themeColor="text1"/>
              </w:rPr>
              <w:t>It is ordered by the Family Court Judge as follows:</w:t>
            </w:r>
          </w:p>
        </w:tc>
      </w:tr>
      <w:tr w:rsidR="00F704CD" w:rsidRPr="00980B6A" w14:paraId="57109A64" w14:textId="77777777" w:rsidTr="008525E4">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F704CD" w:rsidRPr="00F704CD" w14:paraId="5D69D31A" w14:textId="77777777" w:rsidTr="005937F2">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F704CD" w:rsidRPr="00F704CD" w14:paraId="503C3023" w14:textId="77777777" w:rsidTr="00F704CD">
                    <w:tc>
                      <w:tcPr>
                        <w:tcW w:w="477" w:type="dxa"/>
                        <w:tcMar>
                          <w:top w:w="20" w:type="dxa"/>
                          <w:left w:w="20" w:type="dxa"/>
                          <w:bottom w:w="20" w:type="dxa"/>
                          <w:right w:w="20" w:type="dxa"/>
                        </w:tcMar>
                      </w:tcPr>
                      <w:p w14:paraId="2DE85385" w14:textId="77777777" w:rsidR="00F704CD" w:rsidRPr="00F704CD" w:rsidRDefault="00F704CD" w:rsidP="005937F2">
                        <w:pPr>
                          <w:rPr>
                            <w:color w:val="000000" w:themeColor="text1"/>
                            <w:sz w:val="24"/>
                            <w:szCs w:val="24"/>
                          </w:rPr>
                        </w:pPr>
                        <w:r w:rsidRPr="00F704CD">
                          <w:rPr>
                            <w:color w:val="000000" w:themeColor="text1"/>
                            <w:sz w:val="24"/>
                            <w:szCs w:val="24"/>
                          </w:rPr>
                          <w:t>1.</w:t>
                        </w:r>
                      </w:p>
                    </w:tc>
                    <w:tc>
                      <w:tcPr>
                        <w:tcW w:w="0" w:type="auto"/>
                        <w:tcMar>
                          <w:top w:w="20" w:type="dxa"/>
                          <w:left w:w="91" w:type="dxa"/>
                          <w:bottom w:w="77" w:type="dxa"/>
                          <w:right w:w="20" w:type="dxa"/>
                        </w:tcMar>
                      </w:tcPr>
                      <w:p w14:paraId="44D8E7AA" w14:textId="77777777" w:rsidR="00F704CD" w:rsidRPr="00F704CD" w:rsidRDefault="00F704CD" w:rsidP="005937F2">
                        <w:pPr>
                          <w:rPr>
                            <w:color w:val="000000" w:themeColor="text1"/>
                            <w:sz w:val="24"/>
                            <w:szCs w:val="24"/>
                          </w:rPr>
                        </w:pPr>
                        <w:r w:rsidRPr="00F704CD">
                          <w:rPr>
                            <w:color w:val="000000" w:themeColor="text1"/>
                            <w:sz w:val="24"/>
                            <w:szCs w:val="24"/>
                            <w:vertAlign w:val="superscript"/>
                          </w:rPr>
                          <w:t>*</w:t>
                        </w:r>
                        <w:r w:rsidRPr="00F704CD">
                          <w:rPr>
                            <w:b/>
                            <w:bCs/>
                            <w:color w:val="000000" w:themeColor="text1"/>
                            <w:sz w:val="24"/>
                            <w:szCs w:val="24"/>
                          </w:rPr>
                          <w:t>Protection order under section 12(2):</w:t>
                        </w:r>
                      </w:p>
                    </w:tc>
                  </w:tr>
                </w:tbl>
                <w:p w14:paraId="300F7E37" w14:textId="77777777" w:rsidR="00F704CD" w:rsidRPr="00F704CD" w:rsidRDefault="00F704CD" w:rsidP="005937F2">
                  <w:pPr>
                    <w:rPr>
                      <w:color w:val="000000" w:themeColor="text1"/>
                      <w:sz w:val="24"/>
                      <w:szCs w:val="24"/>
                    </w:rPr>
                  </w:pPr>
                </w:p>
              </w:tc>
            </w:tr>
          </w:tbl>
          <w:p w14:paraId="3FD48574" w14:textId="77777777" w:rsidR="00F704CD" w:rsidRPr="00F704CD" w:rsidRDefault="00F704CD" w:rsidP="005937F2">
            <w:pPr>
              <w:rPr>
                <w:color w:val="000000" w:themeColor="text1"/>
                <w:sz w:val="24"/>
                <w:szCs w:val="24"/>
              </w:rPr>
            </w:pPr>
          </w:p>
        </w:tc>
      </w:tr>
      <w:tr w:rsidR="00F704CD" w:rsidRPr="00980B6A" w14:paraId="24E6FBAB" w14:textId="77777777" w:rsidTr="008525E4">
        <w:trPr>
          <w:trHeight w:val="774"/>
        </w:trPr>
        <w:tc>
          <w:tcPr>
            <w:tcW w:w="312" w:type="pct"/>
            <w:vMerge w:val="restart"/>
            <w:tcMar>
              <w:top w:w="65" w:type="dxa"/>
              <w:left w:w="65" w:type="dxa"/>
              <w:bottom w:w="65" w:type="dxa"/>
              <w:right w:w="65" w:type="dxa"/>
            </w:tcMar>
          </w:tcPr>
          <w:p w14:paraId="32FFD3B5" w14:textId="77777777" w:rsidR="00F704CD" w:rsidRPr="00F704CD" w:rsidRDefault="00F704CD" w:rsidP="005937F2">
            <w:pPr>
              <w:rPr>
                <w:color w:val="000000" w:themeColor="text1"/>
                <w:sz w:val="24"/>
                <w:szCs w:val="24"/>
              </w:rPr>
            </w:pPr>
          </w:p>
        </w:tc>
        <w:tc>
          <w:tcPr>
            <w:tcW w:w="393" w:type="pct"/>
            <w:vMerge w:val="restart"/>
          </w:tcPr>
          <w:p w14:paraId="1B699761" w14:textId="77777777" w:rsidR="00F704CD" w:rsidRPr="00F704CD" w:rsidRDefault="00F704CD" w:rsidP="005937F2">
            <w:pPr>
              <w:rPr>
                <w:color w:val="000000" w:themeColor="text1"/>
                <w:sz w:val="24"/>
                <w:szCs w:val="24"/>
              </w:rPr>
            </w:pPr>
            <w:r>
              <w:rPr>
                <w:color w:val="000000" w:themeColor="text1"/>
                <w:sz w:val="24"/>
                <w:szCs w:val="24"/>
              </w:rPr>
              <w:t>(a)</w:t>
            </w:r>
          </w:p>
        </w:tc>
        <w:tc>
          <w:tcPr>
            <w:tcW w:w="4295" w:type="pct"/>
            <w:gridSpan w:val="3"/>
          </w:tcPr>
          <w:p w14:paraId="3CE128CC" w14:textId="77777777" w:rsidR="00F704CD" w:rsidRPr="00F704CD" w:rsidRDefault="00F704CD" w:rsidP="00F704CD">
            <w:pPr>
              <w:jc w:val="both"/>
              <w:rPr>
                <w:color w:val="000000" w:themeColor="text1"/>
                <w:sz w:val="24"/>
                <w:szCs w:val="24"/>
              </w:rPr>
            </w:pPr>
            <w:r w:rsidRPr="00F704CD">
              <w:rPr>
                <w:color w:val="000000" w:themeColor="text1"/>
                <w:sz w:val="24"/>
                <w:szCs w:val="24"/>
                <w:vertAlign w:val="superscript"/>
              </w:rPr>
              <w:t>*</w:t>
            </w:r>
            <w:r w:rsidRPr="00F704CD">
              <w:rPr>
                <w:color w:val="000000" w:themeColor="text1"/>
                <w:sz w:val="24"/>
                <w:szCs w:val="24"/>
              </w:rPr>
              <w:t>pursuant to section 12(2</w:t>
            </w:r>
            <w:proofErr w:type="gramStart"/>
            <w:r w:rsidRPr="00F704CD">
              <w:rPr>
                <w:color w:val="000000" w:themeColor="text1"/>
                <w:sz w:val="24"/>
                <w:szCs w:val="24"/>
              </w:rPr>
              <w:t>B)(</w:t>
            </w:r>
            <w:proofErr w:type="gramEnd"/>
            <w:r w:rsidRPr="00F704CD">
              <w:rPr>
                <w:i/>
                <w:iCs/>
                <w:color w:val="000000" w:themeColor="text1"/>
                <w:sz w:val="24"/>
                <w:szCs w:val="24"/>
              </w:rPr>
              <w:t>a</w:t>
            </w:r>
            <w:r w:rsidRPr="00F704CD">
              <w:rPr>
                <w:color w:val="000000" w:themeColor="text1"/>
                <w:sz w:val="24"/>
                <w:szCs w:val="24"/>
              </w:rPr>
              <w:t>): (</w:t>
            </w:r>
            <w:r w:rsidRPr="00F704CD">
              <w:rPr>
                <w:i/>
                <w:iCs/>
                <w:color w:val="000000" w:themeColor="text1"/>
                <w:sz w:val="24"/>
                <w:szCs w:val="24"/>
              </w:rPr>
              <w:t>Name of Respondent</w:t>
            </w:r>
            <w:r w:rsidRPr="00F704CD">
              <w:rPr>
                <w:color w:val="000000" w:themeColor="text1"/>
                <w:sz w:val="24"/>
                <w:szCs w:val="24"/>
              </w:rPr>
              <w:t>) is prohibited from doing the following thing(s) in relation to (</w:t>
            </w:r>
            <w:r w:rsidRPr="00F704CD">
              <w:rPr>
                <w:i/>
                <w:iCs/>
                <w:color w:val="000000" w:themeColor="text1"/>
                <w:sz w:val="24"/>
                <w:szCs w:val="24"/>
              </w:rPr>
              <w:t>name of applicant</w:t>
            </w:r>
            <w:r w:rsidRPr="00F704CD">
              <w:rPr>
                <w:color w:val="000000" w:themeColor="text1"/>
                <w:sz w:val="24"/>
                <w:szCs w:val="24"/>
              </w:rPr>
              <w:t>):</w:t>
            </w:r>
          </w:p>
        </w:tc>
      </w:tr>
      <w:tr w:rsidR="00F704CD" w:rsidRPr="00980B6A" w14:paraId="179EE42B" w14:textId="77777777" w:rsidTr="008525E4">
        <w:trPr>
          <w:trHeight w:val="418"/>
        </w:trPr>
        <w:tc>
          <w:tcPr>
            <w:tcW w:w="312" w:type="pct"/>
            <w:vMerge/>
            <w:tcMar>
              <w:top w:w="65" w:type="dxa"/>
              <w:left w:w="65" w:type="dxa"/>
              <w:bottom w:w="65" w:type="dxa"/>
              <w:right w:w="65" w:type="dxa"/>
            </w:tcMar>
          </w:tcPr>
          <w:p w14:paraId="4C5195A1" w14:textId="77777777" w:rsidR="00F704CD" w:rsidRPr="00F704CD" w:rsidRDefault="00F704CD" w:rsidP="005937F2">
            <w:pPr>
              <w:rPr>
                <w:color w:val="000000" w:themeColor="text1"/>
                <w:sz w:val="24"/>
                <w:szCs w:val="24"/>
              </w:rPr>
            </w:pPr>
          </w:p>
        </w:tc>
        <w:tc>
          <w:tcPr>
            <w:tcW w:w="393" w:type="pct"/>
            <w:vMerge/>
          </w:tcPr>
          <w:p w14:paraId="70E61867" w14:textId="77777777" w:rsidR="00F704CD" w:rsidRDefault="00F704CD" w:rsidP="005937F2">
            <w:pPr>
              <w:rPr>
                <w:color w:val="000000" w:themeColor="text1"/>
                <w:sz w:val="24"/>
                <w:szCs w:val="24"/>
              </w:rPr>
            </w:pPr>
          </w:p>
        </w:tc>
        <w:tc>
          <w:tcPr>
            <w:tcW w:w="4295" w:type="pct"/>
            <w:gridSpan w:val="3"/>
          </w:tcPr>
          <w:p w14:paraId="46431C3B" w14:textId="77777777" w:rsidR="00F704CD" w:rsidRPr="00F704CD" w:rsidRDefault="00F704CD" w:rsidP="00F704CD">
            <w:pPr>
              <w:jc w:val="both"/>
              <w:rPr>
                <w:color w:val="000000" w:themeColor="text1"/>
                <w:sz w:val="24"/>
                <w:szCs w:val="24"/>
                <w:vertAlign w:val="superscript"/>
              </w:rPr>
            </w:pPr>
            <w:r w:rsidRPr="00F704CD">
              <w:rPr>
                <w:color w:val="000000" w:themeColor="text1"/>
                <w:sz w:val="24"/>
                <w:szCs w:val="24"/>
              </w:rPr>
              <w:t>[</w:t>
            </w:r>
            <w:r w:rsidRPr="00F704CD">
              <w:rPr>
                <w:i/>
                <w:iCs/>
                <w:color w:val="000000" w:themeColor="text1"/>
                <w:sz w:val="24"/>
                <w:szCs w:val="24"/>
              </w:rPr>
              <w:t>specify thing(s)</w:t>
            </w:r>
            <w:r w:rsidRPr="00F704CD">
              <w:rPr>
                <w:color w:val="000000" w:themeColor="text1"/>
                <w:sz w:val="24"/>
                <w:szCs w:val="24"/>
              </w:rPr>
              <w:t>]</w:t>
            </w:r>
          </w:p>
        </w:tc>
      </w:tr>
      <w:tr w:rsidR="00F704CD" w:rsidRPr="00980B6A" w14:paraId="119B84CC" w14:textId="77777777" w:rsidTr="008525E4">
        <w:trPr>
          <w:trHeight w:val="1290"/>
        </w:trPr>
        <w:tc>
          <w:tcPr>
            <w:tcW w:w="312" w:type="pct"/>
            <w:vMerge/>
            <w:tcMar>
              <w:top w:w="65" w:type="dxa"/>
              <w:left w:w="65" w:type="dxa"/>
              <w:bottom w:w="65" w:type="dxa"/>
              <w:right w:w="65" w:type="dxa"/>
            </w:tcMar>
          </w:tcPr>
          <w:p w14:paraId="45A40C34" w14:textId="77777777" w:rsidR="00F704CD" w:rsidRPr="00F704CD" w:rsidRDefault="00F704CD" w:rsidP="005937F2">
            <w:pPr>
              <w:rPr>
                <w:color w:val="000000" w:themeColor="text1"/>
                <w:sz w:val="24"/>
                <w:szCs w:val="24"/>
              </w:rPr>
            </w:pPr>
          </w:p>
        </w:tc>
        <w:tc>
          <w:tcPr>
            <w:tcW w:w="393" w:type="pct"/>
            <w:vMerge w:val="restart"/>
          </w:tcPr>
          <w:p w14:paraId="417504C7" w14:textId="77777777" w:rsidR="00F704CD" w:rsidRDefault="00F704CD" w:rsidP="005937F2">
            <w:pPr>
              <w:rPr>
                <w:color w:val="000000" w:themeColor="text1"/>
                <w:sz w:val="24"/>
                <w:szCs w:val="24"/>
              </w:rPr>
            </w:pPr>
            <w:r>
              <w:rPr>
                <w:color w:val="000000" w:themeColor="text1"/>
                <w:sz w:val="24"/>
                <w:szCs w:val="24"/>
              </w:rPr>
              <w:t>(b)</w:t>
            </w:r>
          </w:p>
        </w:tc>
        <w:tc>
          <w:tcPr>
            <w:tcW w:w="4295" w:type="pct"/>
            <w:gridSpan w:val="3"/>
          </w:tcPr>
          <w:p w14:paraId="4145109F" w14:textId="77777777" w:rsidR="00F704CD" w:rsidRPr="00F704CD" w:rsidRDefault="00F704CD" w:rsidP="00F704CD">
            <w:pPr>
              <w:jc w:val="both"/>
              <w:rPr>
                <w:color w:val="000000" w:themeColor="text1"/>
                <w:sz w:val="24"/>
                <w:szCs w:val="24"/>
              </w:rPr>
            </w:pPr>
            <w:r w:rsidRPr="00F704CD">
              <w:rPr>
                <w:color w:val="000000" w:themeColor="text1"/>
                <w:sz w:val="24"/>
                <w:szCs w:val="24"/>
                <w:vertAlign w:val="superscript"/>
              </w:rPr>
              <w:t>*</w:t>
            </w:r>
            <w:r w:rsidRPr="00F704CD">
              <w:rPr>
                <w:color w:val="000000" w:themeColor="text1"/>
                <w:sz w:val="24"/>
                <w:szCs w:val="24"/>
              </w:rPr>
              <w:t>pursuant to section 12(2</w:t>
            </w:r>
            <w:proofErr w:type="gramStart"/>
            <w:r w:rsidRPr="00F704CD">
              <w:rPr>
                <w:color w:val="000000" w:themeColor="text1"/>
                <w:sz w:val="24"/>
                <w:szCs w:val="24"/>
              </w:rPr>
              <w:t>B)(</w:t>
            </w:r>
            <w:proofErr w:type="gramEnd"/>
            <w:r w:rsidRPr="00F704CD">
              <w:rPr>
                <w:i/>
                <w:iCs/>
                <w:color w:val="000000" w:themeColor="text1"/>
                <w:sz w:val="24"/>
                <w:szCs w:val="24"/>
              </w:rPr>
              <w:t>a</w:t>
            </w:r>
            <w:r w:rsidRPr="00F704CD">
              <w:rPr>
                <w:color w:val="000000" w:themeColor="text1"/>
                <w:sz w:val="24"/>
                <w:szCs w:val="24"/>
              </w:rPr>
              <w:t>): (</w:t>
            </w:r>
            <w:r w:rsidRPr="00F704CD">
              <w:rPr>
                <w:i/>
                <w:iCs/>
                <w:color w:val="000000" w:themeColor="text1"/>
                <w:sz w:val="24"/>
                <w:szCs w:val="24"/>
              </w:rPr>
              <w:t>Name of Respondent</w:t>
            </w:r>
            <w:r w:rsidRPr="00F704CD">
              <w:rPr>
                <w:color w:val="000000" w:themeColor="text1"/>
                <w:sz w:val="24"/>
                <w:szCs w:val="24"/>
              </w:rPr>
              <w:t>) is prohibited from doing the following thing(s) in relation to (</w:t>
            </w:r>
            <w:r w:rsidRPr="00F704CD">
              <w:rPr>
                <w:i/>
                <w:iCs/>
                <w:color w:val="000000" w:themeColor="text1"/>
                <w:sz w:val="24"/>
                <w:szCs w:val="24"/>
              </w:rPr>
              <w:t>name(s) of related person</w:t>
            </w:r>
            <w:r w:rsidRPr="00F704CD">
              <w:rPr>
                <w:color w:val="000000" w:themeColor="text1"/>
                <w:sz w:val="24"/>
                <w:szCs w:val="24"/>
              </w:rPr>
              <w:t>), being a person about whose safety or well</w:t>
            </w:r>
            <w:r w:rsidRPr="00F704CD">
              <w:rPr>
                <w:color w:val="000000" w:themeColor="text1"/>
                <w:sz w:val="24"/>
                <w:szCs w:val="24"/>
              </w:rPr>
              <w:noBreakHyphen/>
              <w:t>being (</w:t>
            </w:r>
            <w:r w:rsidRPr="00F704CD">
              <w:rPr>
                <w:i/>
                <w:iCs/>
                <w:color w:val="000000" w:themeColor="text1"/>
                <w:sz w:val="24"/>
                <w:szCs w:val="24"/>
              </w:rPr>
              <w:t>name of applicant</w:t>
            </w:r>
            <w:r w:rsidRPr="00F704CD">
              <w:rPr>
                <w:color w:val="000000" w:themeColor="text1"/>
                <w:sz w:val="24"/>
                <w:szCs w:val="24"/>
              </w:rPr>
              <w:t>) would reasonably be expected to be seriously concerned:</w:t>
            </w:r>
          </w:p>
        </w:tc>
      </w:tr>
      <w:tr w:rsidR="00F704CD" w:rsidRPr="00980B6A" w14:paraId="7C5F92D8" w14:textId="77777777" w:rsidTr="008525E4">
        <w:trPr>
          <w:trHeight w:val="433"/>
        </w:trPr>
        <w:tc>
          <w:tcPr>
            <w:tcW w:w="312" w:type="pct"/>
            <w:vMerge/>
            <w:tcMar>
              <w:top w:w="65" w:type="dxa"/>
              <w:left w:w="65" w:type="dxa"/>
              <w:bottom w:w="65" w:type="dxa"/>
              <w:right w:w="65" w:type="dxa"/>
            </w:tcMar>
          </w:tcPr>
          <w:p w14:paraId="16424234" w14:textId="77777777" w:rsidR="00F704CD" w:rsidRPr="00F704CD" w:rsidRDefault="00F704CD" w:rsidP="005937F2">
            <w:pPr>
              <w:rPr>
                <w:color w:val="000000" w:themeColor="text1"/>
                <w:sz w:val="24"/>
                <w:szCs w:val="24"/>
              </w:rPr>
            </w:pPr>
          </w:p>
        </w:tc>
        <w:tc>
          <w:tcPr>
            <w:tcW w:w="393" w:type="pct"/>
            <w:vMerge/>
          </w:tcPr>
          <w:p w14:paraId="06F2924C" w14:textId="77777777" w:rsidR="00F704CD" w:rsidRDefault="00F704CD" w:rsidP="005937F2">
            <w:pPr>
              <w:rPr>
                <w:color w:val="000000" w:themeColor="text1"/>
                <w:sz w:val="24"/>
                <w:szCs w:val="24"/>
              </w:rPr>
            </w:pPr>
          </w:p>
        </w:tc>
        <w:tc>
          <w:tcPr>
            <w:tcW w:w="4295" w:type="pct"/>
            <w:gridSpan w:val="3"/>
          </w:tcPr>
          <w:p w14:paraId="22E31313" w14:textId="77777777" w:rsidR="00F704CD" w:rsidRPr="00F704CD" w:rsidRDefault="00F704CD" w:rsidP="00F704CD">
            <w:pPr>
              <w:jc w:val="both"/>
              <w:rPr>
                <w:color w:val="000000" w:themeColor="text1"/>
                <w:sz w:val="24"/>
                <w:szCs w:val="24"/>
                <w:vertAlign w:val="superscript"/>
              </w:rPr>
            </w:pPr>
            <w:r w:rsidRPr="00F704CD">
              <w:rPr>
                <w:color w:val="000000" w:themeColor="text1"/>
                <w:sz w:val="24"/>
                <w:szCs w:val="24"/>
              </w:rPr>
              <w:t>[</w:t>
            </w:r>
            <w:r w:rsidRPr="00F704CD">
              <w:rPr>
                <w:i/>
                <w:iCs/>
                <w:color w:val="000000" w:themeColor="text1"/>
                <w:sz w:val="24"/>
                <w:szCs w:val="24"/>
              </w:rPr>
              <w:t>specify thing(s)</w:t>
            </w:r>
            <w:r w:rsidRPr="00F704CD">
              <w:rPr>
                <w:color w:val="000000" w:themeColor="text1"/>
                <w:sz w:val="24"/>
                <w:szCs w:val="24"/>
              </w:rPr>
              <w:t>]</w:t>
            </w:r>
          </w:p>
        </w:tc>
      </w:tr>
      <w:tr w:rsidR="00F704CD" w:rsidRPr="00980B6A" w14:paraId="02BE9286" w14:textId="77777777" w:rsidTr="008525E4">
        <w:trPr>
          <w:trHeight w:val="1263"/>
        </w:trPr>
        <w:tc>
          <w:tcPr>
            <w:tcW w:w="312" w:type="pct"/>
            <w:vMerge/>
            <w:tcMar>
              <w:top w:w="65" w:type="dxa"/>
              <w:left w:w="65" w:type="dxa"/>
              <w:bottom w:w="65" w:type="dxa"/>
              <w:right w:w="65" w:type="dxa"/>
            </w:tcMar>
          </w:tcPr>
          <w:p w14:paraId="79916B97" w14:textId="77777777" w:rsidR="00F704CD" w:rsidRPr="00F704CD" w:rsidRDefault="00F704CD" w:rsidP="005937F2">
            <w:pPr>
              <w:rPr>
                <w:color w:val="000000" w:themeColor="text1"/>
                <w:sz w:val="24"/>
                <w:szCs w:val="24"/>
              </w:rPr>
            </w:pPr>
          </w:p>
        </w:tc>
        <w:tc>
          <w:tcPr>
            <w:tcW w:w="393" w:type="pct"/>
            <w:vMerge w:val="restart"/>
          </w:tcPr>
          <w:p w14:paraId="5AD97B43" w14:textId="77777777" w:rsidR="00F704CD" w:rsidRDefault="00F704CD" w:rsidP="005937F2">
            <w:pPr>
              <w:rPr>
                <w:color w:val="000000" w:themeColor="text1"/>
                <w:sz w:val="24"/>
                <w:szCs w:val="24"/>
              </w:rPr>
            </w:pPr>
            <w:r>
              <w:rPr>
                <w:color w:val="000000" w:themeColor="text1"/>
                <w:sz w:val="24"/>
                <w:szCs w:val="24"/>
              </w:rPr>
              <w:t>(c)</w:t>
            </w:r>
          </w:p>
        </w:tc>
        <w:tc>
          <w:tcPr>
            <w:tcW w:w="4295" w:type="pct"/>
            <w:gridSpan w:val="3"/>
          </w:tcPr>
          <w:p w14:paraId="645A9979" w14:textId="77777777" w:rsidR="00F704CD" w:rsidRPr="00F704CD" w:rsidRDefault="00F704CD" w:rsidP="00F704CD">
            <w:pPr>
              <w:jc w:val="both"/>
              <w:rPr>
                <w:color w:val="000000" w:themeColor="text1"/>
                <w:sz w:val="24"/>
                <w:szCs w:val="24"/>
              </w:rPr>
            </w:pPr>
            <w:r w:rsidRPr="00F704CD">
              <w:rPr>
                <w:color w:val="000000" w:themeColor="text1"/>
                <w:sz w:val="24"/>
                <w:szCs w:val="24"/>
                <w:vertAlign w:val="superscript"/>
              </w:rPr>
              <w:t>*</w:t>
            </w:r>
            <w:r w:rsidRPr="00F704CD">
              <w:rPr>
                <w:color w:val="000000" w:themeColor="text1"/>
                <w:sz w:val="24"/>
                <w:szCs w:val="24"/>
              </w:rPr>
              <w:t>pursuant to section 12(2</w:t>
            </w:r>
            <w:proofErr w:type="gramStart"/>
            <w:r w:rsidRPr="00F704CD">
              <w:rPr>
                <w:color w:val="000000" w:themeColor="text1"/>
                <w:sz w:val="24"/>
                <w:szCs w:val="24"/>
              </w:rPr>
              <w:t>B)(</w:t>
            </w:r>
            <w:proofErr w:type="gramEnd"/>
            <w:r w:rsidRPr="00F704CD">
              <w:rPr>
                <w:i/>
                <w:iCs/>
                <w:color w:val="000000" w:themeColor="text1"/>
                <w:sz w:val="24"/>
                <w:szCs w:val="24"/>
              </w:rPr>
              <w:t>b</w:t>
            </w:r>
            <w:r w:rsidRPr="00F704CD">
              <w:rPr>
                <w:color w:val="000000" w:themeColor="text1"/>
                <w:sz w:val="24"/>
                <w:szCs w:val="24"/>
              </w:rPr>
              <w:t>): (</w:t>
            </w:r>
            <w:r w:rsidRPr="00F704CD">
              <w:rPr>
                <w:i/>
                <w:iCs/>
                <w:color w:val="000000" w:themeColor="text1"/>
                <w:sz w:val="24"/>
                <w:szCs w:val="24"/>
              </w:rPr>
              <w:t>Name of Respondent</w:t>
            </w:r>
            <w:r w:rsidRPr="00F704CD">
              <w:rPr>
                <w:color w:val="000000" w:themeColor="text1"/>
                <w:sz w:val="24"/>
                <w:szCs w:val="24"/>
              </w:rPr>
              <w:t>) must stop publishing the following communication(s) within (</w:t>
            </w:r>
            <w:r w:rsidRPr="00F704CD">
              <w:rPr>
                <w:i/>
                <w:iCs/>
                <w:color w:val="000000" w:themeColor="text1"/>
                <w:sz w:val="24"/>
                <w:szCs w:val="24"/>
              </w:rPr>
              <w:t>the time specified by the court</w:t>
            </w:r>
            <w:r w:rsidRPr="00F704CD">
              <w:rPr>
                <w:color w:val="000000" w:themeColor="text1"/>
                <w:sz w:val="24"/>
                <w:szCs w:val="24"/>
              </w:rPr>
              <w:t>) or not publish any communication that is substantially similar to the following communication(s):</w:t>
            </w:r>
          </w:p>
        </w:tc>
      </w:tr>
      <w:tr w:rsidR="00F704CD" w:rsidRPr="00980B6A" w14:paraId="45906B07" w14:textId="77777777" w:rsidTr="008525E4">
        <w:trPr>
          <w:trHeight w:val="433"/>
        </w:trPr>
        <w:tc>
          <w:tcPr>
            <w:tcW w:w="312" w:type="pct"/>
            <w:vMerge/>
            <w:tcMar>
              <w:top w:w="65" w:type="dxa"/>
              <w:left w:w="65" w:type="dxa"/>
              <w:bottom w:w="65" w:type="dxa"/>
              <w:right w:w="65" w:type="dxa"/>
            </w:tcMar>
          </w:tcPr>
          <w:p w14:paraId="6407D0CE" w14:textId="77777777" w:rsidR="00F704CD" w:rsidRPr="00F704CD" w:rsidRDefault="00F704CD" w:rsidP="005937F2">
            <w:pPr>
              <w:rPr>
                <w:color w:val="000000" w:themeColor="text1"/>
                <w:sz w:val="24"/>
                <w:szCs w:val="24"/>
              </w:rPr>
            </w:pPr>
          </w:p>
        </w:tc>
        <w:tc>
          <w:tcPr>
            <w:tcW w:w="393" w:type="pct"/>
            <w:vMerge/>
          </w:tcPr>
          <w:p w14:paraId="1AE25C89" w14:textId="77777777" w:rsidR="00F704CD" w:rsidRDefault="00F704CD" w:rsidP="005937F2">
            <w:pPr>
              <w:rPr>
                <w:color w:val="000000" w:themeColor="text1"/>
                <w:sz w:val="24"/>
                <w:szCs w:val="24"/>
              </w:rPr>
            </w:pPr>
          </w:p>
        </w:tc>
        <w:tc>
          <w:tcPr>
            <w:tcW w:w="4295" w:type="pct"/>
            <w:gridSpan w:val="3"/>
          </w:tcPr>
          <w:p w14:paraId="7904BB3F" w14:textId="77777777" w:rsidR="00F704CD" w:rsidRPr="00F704CD" w:rsidRDefault="00F704CD" w:rsidP="00F704CD">
            <w:pPr>
              <w:jc w:val="both"/>
              <w:rPr>
                <w:color w:val="000000" w:themeColor="text1"/>
                <w:sz w:val="24"/>
                <w:szCs w:val="24"/>
                <w:vertAlign w:val="superscript"/>
              </w:rPr>
            </w:pPr>
            <w:r w:rsidRPr="00F704CD">
              <w:rPr>
                <w:color w:val="000000" w:themeColor="text1"/>
                <w:sz w:val="24"/>
                <w:szCs w:val="24"/>
              </w:rPr>
              <w:t>[</w:t>
            </w:r>
            <w:r w:rsidRPr="00F704CD">
              <w:rPr>
                <w:i/>
                <w:iCs/>
                <w:color w:val="000000" w:themeColor="text1"/>
                <w:sz w:val="24"/>
                <w:szCs w:val="24"/>
              </w:rPr>
              <w:t>specify particulars of the offending communication(s)</w:t>
            </w:r>
            <w:r w:rsidRPr="00F704CD">
              <w:rPr>
                <w:color w:val="000000" w:themeColor="text1"/>
                <w:sz w:val="24"/>
                <w:szCs w:val="24"/>
              </w:rPr>
              <w:t>]</w:t>
            </w:r>
          </w:p>
        </w:tc>
      </w:tr>
      <w:tr w:rsidR="00F704CD" w:rsidRPr="00980B6A" w14:paraId="0343268E" w14:textId="77777777" w:rsidTr="008525E4">
        <w:trPr>
          <w:trHeight w:val="993"/>
        </w:trPr>
        <w:tc>
          <w:tcPr>
            <w:tcW w:w="312" w:type="pct"/>
            <w:vMerge/>
            <w:tcMar>
              <w:top w:w="65" w:type="dxa"/>
              <w:left w:w="65" w:type="dxa"/>
              <w:bottom w:w="65" w:type="dxa"/>
              <w:right w:w="65" w:type="dxa"/>
            </w:tcMar>
          </w:tcPr>
          <w:p w14:paraId="5066D138" w14:textId="77777777" w:rsidR="00F704CD" w:rsidRPr="00F704CD" w:rsidRDefault="00F704CD" w:rsidP="005937F2">
            <w:pPr>
              <w:rPr>
                <w:color w:val="000000" w:themeColor="text1"/>
                <w:sz w:val="24"/>
                <w:szCs w:val="24"/>
              </w:rPr>
            </w:pPr>
          </w:p>
        </w:tc>
        <w:tc>
          <w:tcPr>
            <w:tcW w:w="393" w:type="pct"/>
          </w:tcPr>
          <w:p w14:paraId="13753DD8" w14:textId="77777777" w:rsidR="00F704CD" w:rsidRDefault="00F704CD" w:rsidP="005937F2">
            <w:pPr>
              <w:rPr>
                <w:color w:val="000000" w:themeColor="text1"/>
                <w:sz w:val="24"/>
                <w:szCs w:val="24"/>
              </w:rPr>
            </w:pPr>
            <w:r>
              <w:rPr>
                <w:color w:val="000000" w:themeColor="text1"/>
                <w:sz w:val="24"/>
                <w:szCs w:val="24"/>
              </w:rPr>
              <w:t>(d)</w:t>
            </w:r>
          </w:p>
        </w:tc>
        <w:tc>
          <w:tcPr>
            <w:tcW w:w="4295" w:type="pct"/>
            <w:gridSpan w:val="3"/>
          </w:tcPr>
          <w:p w14:paraId="13D23B8C" w14:textId="77777777" w:rsidR="00F704CD" w:rsidRPr="00F704CD" w:rsidRDefault="00F704CD" w:rsidP="00F704CD">
            <w:pPr>
              <w:jc w:val="both"/>
              <w:rPr>
                <w:color w:val="000000" w:themeColor="text1"/>
                <w:sz w:val="24"/>
                <w:szCs w:val="24"/>
              </w:rPr>
            </w:pPr>
            <w:r w:rsidRPr="00F704CD">
              <w:rPr>
                <w:color w:val="000000" w:themeColor="text1"/>
                <w:sz w:val="24"/>
                <w:szCs w:val="24"/>
                <w:vertAlign w:val="superscript"/>
              </w:rPr>
              <w:t>*</w:t>
            </w:r>
            <w:r w:rsidRPr="00F704CD">
              <w:rPr>
                <w:color w:val="000000" w:themeColor="text1"/>
                <w:sz w:val="24"/>
                <w:szCs w:val="24"/>
              </w:rPr>
              <w:t>pursuant to section 12(2</w:t>
            </w:r>
            <w:proofErr w:type="gramStart"/>
            <w:r w:rsidRPr="00F704CD">
              <w:rPr>
                <w:color w:val="000000" w:themeColor="text1"/>
                <w:sz w:val="24"/>
                <w:szCs w:val="24"/>
              </w:rPr>
              <w:t>B)(</w:t>
            </w:r>
            <w:proofErr w:type="gramEnd"/>
            <w:r w:rsidRPr="00F704CD">
              <w:rPr>
                <w:i/>
                <w:iCs/>
                <w:color w:val="000000" w:themeColor="text1"/>
                <w:sz w:val="24"/>
                <w:szCs w:val="24"/>
              </w:rPr>
              <w:t>c</w:t>
            </w:r>
            <w:r w:rsidRPr="00F704CD">
              <w:rPr>
                <w:color w:val="000000" w:themeColor="text1"/>
                <w:sz w:val="24"/>
                <w:szCs w:val="24"/>
              </w:rPr>
              <w:t>): [</w:t>
            </w:r>
            <w:r w:rsidRPr="00F704CD">
              <w:rPr>
                <w:i/>
                <w:iCs/>
                <w:color w:val="000000" w:themeColor="text1"/>
                <w:sz w:val="24"/>
                <w:szCs w:val="24"/>
              </w:rPr>
              <w:t>names of Respondent/victim/related person of victim</w:t>
            </w:r>
            <w:r w:rsidRPr="00F704CD">
              <w:rPr>
                <w:color w:val="000000" w:themeColor="text1"/>
                <w:sz w:val="24"/>
                <w:szCs w:val="24"/>
              </w:rPr>
              <w:t>]</w:t>
            </w:r>
            <w:r w:rsidRPr="00F704CD">
              <w:rPr>
                <w:color w:val="000000" w:themeColor="text1"/>
                <w:sz w:val="24"/>
                <w:szCs w:val="24"/>
                <w:vertAlign w:val="superscript"/>
              </w:rPr>
              <w:t>*</w:t>
            </w:r>
            <w:r w:rsidRPr="00F704CD">
              <w:rPr>
                <w:color w:val="000000" w:themeColor="text1"/>
                <w:sz w:val="24"/>
                <w:szCs w:val="24"/>
              </w:rPr>
              <w:t xml:space="preserve"> must attend [counselling/mediation]</w:t>
            </w:r>
            <w:r w:rsidRPr="00F704CD">
              <w:rPr>
                <w:color w:val="000000" w:themeColor="text1"/>
                <w:sz w:val="24"/>
                <w:szCs w:val="24"/>
                <w:vertAlign w:val="superscript"/>
              </w:rPr>
              <w:t>*</w:t>
            </w:r>
            <w:r w:rsidRPr="00F704CD">
              <w:rPr>
                <w:color w:val="000000" w:themeColor="text1"/>
                <w:sz w:val="24"/>
                <w:szCs w:val="24"/>
              </w:rPr>
              <w:t xml:space="preserve"> by [</w:t>
            </w:r>
            <w:r w:rsidRPr="00F704CD">
              <w:rPr>
                <w:i/>
                <w:iCs/>
                <w:color w:val="000000" w:themeColor="text1"/>
                <w:sz w:val="24"/>
                <w:szCs w:val="24"/>
              </w:rPr>
              <w:t>particulars of body specified by the court</w:t>
            </w:r>
            <w:r w:rsidRPr="00F704CD">
              <w:rPr>
                <w:color w:val="000000" w:themeColor="text1"/>
                <w:sz w:val="24"/>
                <w:szCs w:val="24"/>
              </w:rPr>
              <w:t>].</w:t>
            </w:r>
          </w:p>
        </w:tc>
      </w:tr>
      <w:tr w:rsidR="00F704CD" w:rsidRPr="00980B6A" w14:paraId="6366CEBD" w14:textId="77777777" w:rsidTr="008525E4">
        <w:trPr>
          <w:trHeight w:val="706"/>
        </w:trPr>
        <w:tc>
          <w:tcPr>
            <w:tcW w:w="312" w:type="pct"/>
            <w:vMerge/>
            <w:tcMar>
              <w:top w:w="65" w:type="dxa"/>
              <w:left w:w="65" w:type="dxa"/>
              <w:bottom w:w="65" w:type="dxa"/>
              <w:right w:w="65" w:type="dxa"/>
            </w:tcMar>
          </w:tcPr>
          <w:p w14:paraId="422ACE02" w14:textId="77777777" w:rsidR="00F704CD" w:rsidRPr="00F704CD" w:rsidRDefault="00F704CD" w:rsidP="005937F2">
            <w:pPr>
              <w:rPr>
                <w:color w:val="000000" w:themeColor="text1"/>
                <w:sz w:val="24"/>
                <w:szCs w:val="24"/>
              </w:rPr>
            </w:pPr>
          </w:p>
        </w:tc>
        <w:tc>
          <w:tcPr>
            <w:tcW w:w="393" w:type="pct"/>
            <w:vMerge w:val="restart"/>
          </w:tcPr>
          <w:p w14:paraId="7F2DF3F3" w14:textId="77777777" w:rsidR="00F704CD" w:rsidRDefault="00F704CD" w:rsidP="005937F2">
            <w:pPr>
              <w:rPr>
                <w:color w:val="000000" w:themeColor="text1"/>
                <w:sz w:val="24"/>
                <w:szCs w:val="24"/>
              </w:rPr>
            </w:pPr>
            <w:r>
              <w:rPr>
                <w:color w:val="000000" w:themeColor="text1"/>
                <w:sz w:val="24"/>
                <w:szCs w:val="24"/>
              </w:rPr>
              <w:t>(e)</w:t>
            </w:r>
          </w:p>
        </w:tc>
        <w:tc>
          <w:tcPr>
            <w:tcW w:w="4295" w:type="pct"/>
            <w:gridSpan w:val="3"/>
          </w:tcPr>
          <w:p w14:paraId="20F49E3A" w14:textId="77777777" w:rsidR="00F704CD" w:rsidRPr="00F704CD" w:rsidRDefault="00F704CD" w:rsidP="00F704CD">
            <w:pPr>
              <w:jc w:val="both"/>
              <w:rPr>
                <w:color w:val="000000" w:themeColor="text1"/>
                <w:sz w:val="24"/>
                <w:szCs w:val="24"/>
                <w:vertAlign w:val="superscript"/>
              </w:rPr>
            </w:pPr>
            <w:r w:rsidRPr="00F704CD">
              <w:rPr>
                <w:color w:val="000000" w:themeColor="text1"/>
                <w:sz w:val="24"/>
                <w:szCs w:val="24"/>
                <w:vertAlign w:val="superscript"/>
              </w:rPr>
              <w:t>*</w:t>
            </w:r>
            <w:r w:rsidRPr="00F704CD">
              <w:rPr>
                <w:color w:val="000000" w:themeColor="text1"/>
                <w:sz w:val="24"/>
                <w:szCs w:val="24"/>
              </w:rPr>
              <w:t>pursuant to section 12(2C): [</w:t>
            </w:r>
            <w:r w:rsidRPr="00F704CD">
              <w:rPr>
                <w:i/>
                <w:iCs/>
                <w:color w:val="000000" w:themeColor="text1"/>
                <w:sz w:val="24"/>
                <w:szCs w:val="24"/>
              </w:rPr>
              <w:t xml:space="preserve">names of Respondent/victim/related person of </w:t>
            </w:r>
            <w:proofErr w:type="gramStart"/>
            <w:r w:rsidRPr="00F704CD">
              <w:rPr>
                <w:i/>
                <w:iCs/>
                <w:color w:val="000000" w:themeColor="text1"/>
                <w:sz w:val="24"/>
                <w:szCs w:val="24"/>
              </w:rPr>
              <w:t>victim</w:t>
            </w:r>
            <w:r w:rsidRPr="00F704CD">
              <w:rPr>
                <w:color w:val="000000" w:themeColor="text1"/>
                <w:sz w:val="24"/>
                <w:szCs w:val="24"/>
              </w:rPr>
              <w:t>]</w:t>
            </w:r>
            <w:r w:rsidRPr="00F704CD">
              <w:rPr>
                <w:color w:val="000000" w:themeColor="text1"/>
                <w:sz w:val="24"/>
                <w:szCs w:val="24"/>
                <w:vertAlign w:val="superscript"/>
              </w:rPr>
              <w:t>*</w:t>
            </w:r>
            <w:proofErr w:type="gramEnd"/>
            <w:r w:rsidRPr="00F704CD">
              <w:rPr>
                <w:color w:val="000000" w:themeColor="text1"/>
                <w:sz w:val="24"/>
                <w:szCs w:val="24"/>
              </w:rPr>
              <w:t xml:space="preserve"> are excluded from the following part(s) of the shared residence:</w:t>
            </w:r>
          </w:p>
        </w:tc>
      </w:tr>
      <w:tr w:rsidR="00F704CD" w:rsidRPr="00980B6A" w14:paraId="4D6FFB87" w14:textId="77777777" w:rsidTr="008525E4">
        <w:trPr>
          <w:trHeight w:val="434"/>
        </w:trPr>
        <w:tc>
          <w:tcPr>
            <w:tcW w:w="312" w:type="pct"/>
            <w:vMerge/>
            <w:tcMar>
              <w:top w:w="65" w:type="dxa"/>
              <w:left w:w="65" w:type="dxa"/>
              <w:bottom w:w="65" w:type="dxa"/>
              <w:right w:w="65" w:type="dxa"/>
            </w:tcMar>
          </w:tcPr>
          <w:p w14:paraId="7A162749" w14:textId="77777777" w:rsidR="00F704CD" w:rsidRPr="00F704CD" w:rsidRDefault="00F704CD" w:rsidP="005937F2">
            <w:pPr>
              <w:rPr>
                <w:color w:val="000000" w:themeColor="text1"/>
                <w:sz w:val="24"/>
                <w:szCs w:val="24"/>
              </w:rPr>
            </w:pPr>
          </w:p>
        </w:tc>
        <w:tc>
          <w:tcPr>
            <w:tcW w:w="393" w:type="pct"/>
            <w:vMerge/>
          </w:tcPr>
          <w:p w14:paraId="3EEE1AAC" w14:textId="77777777" w:rsidR="00F704CD" w:rsidRDefault="00F704CD" w:rsidP="005937F2">
            <w:pPr>
              <w:rPr>
                <w:color w:val="000000" w:themeColor="text1"/>
                <w:sz w:val="24"/>
                <w:szCs w:val="24"/>
              </w:rPr>
            </w:pPr>
          </w:p>
        </w:tc>
        <w:tc>
          <w:tcPr>
            <w:tcW w:w="4295" w:type="pct"/>
            <w:gridSpan w:val="3"/>
          </w:tcPr>
          <w:p w14:paraId="4F821BC4" w14:textId="77777777" w:rsidR="00F704CD" w:rsidRPr="00F704CD" w:rsidRDefault="00F704CD" w:rsidP="00F704CD">
            <w:pPr>
              <w:jc w:val="both"/>
              <w:rPr>
                <w:color w:val="000000" w:themeColor="text1"/>
                <w:sz w:val="24"/>
                <w:szCs w:val="24"/>
                <w:vertAlign w:val="superscript"/>
              </w:rPr>
            </w:pPr>
            <w:r w:rsidRPr="00F704CD">
              <w:rPr>
                <w:color w:val="000000" w:themeColor="text1"/>
                <w:sz w:val="24"/>
                <w:szCs w:val="24"/>
              </w:rPr>
              <w:t>[</w:t>
            </w:r>
            <w:r w:rsidRPr="00F704CD">
              <w:rPr>
                <w:i/>
                <w:iCs/>
                <w:color w:val="000000" w:themeColor="text1"/>
                <w:sz w:val="24"/>
                <w:szCs w:val="24"/>
              </w:rPr>
              <w:t>specify part(s)</w:t>
            </w:r>
            <w:r w:rsidRPr="00F704CD">
              <w:rPr>
                <w:color w:val="000000" w:themeColor="text1"/>
                <w:sz w:val="24"/>
                <w:szCs w:val="24"/>
              </w:rPr>
              <w:t>]</w:t>
            </w:r>
          </w:p>
        </w:tc>
      </w:tr>
      <w:tr w:rsidR="00F704CD" w:rsidRPr="00980B6A" w14:paraId="17E26D27" w14:textId="77777777" w:rsidTr="008525E4">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F704CD" w:rsidRPr="00F704CD" w14:paraId="5BBFD5D0" w14:textId="77777777" w:rsidTr="005937F2">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F704CD" w:rsidRPr="00F704CD" w14:paraId="5DEEA9F4" w14:textId="77777777" w:rsidTr="008525E4">
                    <w:tc>
                      <w:tcPr>
                        <w:tcW w:w="477" w:type="dxa"/>
                        <w:tcMar>
                          <w:top w:w="20" w:type="dxa"/>
                          <w:left w:w="20" w:type="dxa"/>
                          <w:bottom w:w="20" w:type="dxa"/>
                          <w:right w:w="20" w:type="dxa"/>
                        </w:tcMar>
                      </w:tcPr>
                      <w:p w14:paraId="5C115544" w14:textId="77777777" w:rsidR="00F704CD" w:rsidRPr="00F704CD" w:rsidRDefault="00F704CD" w:rsidP="005937F2">
                        <w:pPr>
                          <w:rPr>
                            <w:color w:val="000000" w:themeColor="text1"/>
                            <w:sz w:val="24"/>
                            <w:szCs w:val="24"/>
                          </w:rPr>
                        </w:pPr>
                        <w:r w:rsidRPr="00F704CD">
                          <w:rPr>
                            <w:color w:val="000000" w:themeColor="text1"/>
                            <w:sz w:val="24"/>
                            <w:szCs w:val="24"/>
                          </w:rPr>
                          <w:t>2.</w:t>
                        </w:r>
                      </w:p>
                    </w:tc>
                    <w:tc>
                      <w:tcPr>
                        <w:tcW w:w="0" w:type="auto"/>
                        <w:tcMar>
                          <w:top w:w="20" w:type="dxa"/>
                          <w:left w:w="91" w:type="dxa"/>
                          <w:bottom w:w="77" w:type="dxa"/>
                          <w:right w:w="20" w:type="dxa"/>
                        </w:tcMar>
                      </w:tcPr>
                      <w:p w14:paraId="2000E8C6" w14:textId="77777777" w:rsidR="00F704CD" w:rsidRPr="00F704CD" w:rsidRDefault="00F704CD" w:rsidP="005937F2">
                        <w:pPr>
                          <w:rPr>
                            <w:color w:val="000000" w:themeColor="text1"/>
                            <w:sz w:val="24"/>
                            <w:szCs w:val="24"/>
                          </w:rPr>
                        </w:pPr>
                        <w:r w:rsidRPr="00F704CD">
                          <w:rPr>
                            <w:color w:val="000000" w:themeColor="text1"/>
                            <w:sz w:val="24"/>
                            <w:szCs w:val="24"/>
                            <w:vertAlign w:val="superscript"/>
                          </w:rPr>
                          <w:t>*</w:t>
                        </w:r>
                        <w:r w:rsidRPr="00F704CD">
                          <w:rPr>
                            <w:b/>
                            <w:bCs/>
                            <w:color w:val="000000" w:themeColor="text1"/>
                            <w:sz w:val="24"/>
                            <w:szCs w:val="24"/>
                          </w:rPr>
                          <w:t>Protection order under section 12(2E):</w:t>
                        </w:r>
                      </w:p>
                    </w:tc>
                  </w:tr>
                </w:tbl>
                <w:p w14:paraId="27FACE0F" w14:textId="77777777" w:rsidR="00F704CD" w:rsidRPr="00F704CD" w:rsidRDefault="00F704CD" w:rsidP="005937F2">
                  <w:pPr>
                    <w:rPr>
                      <w:color w:val="000000" w:themeColor="text1"/>
                      <w:sz w:val="24"/>
                      <w:szCs w:val="24"/>
                    </w:rPr>
                  </w:pPr>
                </w:p>
              </w:tc>
            </w:tr>
          </w:tbl>
          <w:p w14:paraId="697A6786" w14:textId="77777777" w:rsidR="00F704CD" w:rsidRPr="00F704CD" w:rsidRDefault="00F704CD" w:rsidP="005937F2">
            <w:pPr>
              <w:rPr>
                <w:color w:val="000000" w:themeColor="text1"/>
                <w:sz w:val="24"/>
                <w:szCs w:val="24"/>
              </w:rPr>
            </w:pPr>
          </w:p>
        </w:tc>
      </w:tr>
      <w:tr w:rsidR="008525E4" w:rsidRPr="00980B6A" w14:paraId="21AB8640" w14:textId="77777777" w:rsidTr="008525E4">
        <w:trPr>
          <w:trHeight w:val="989"/>
        </w:trPr>
        <w:tc>
          <w:tcPr>
            <w:tcW w:w="312" w:type="pct"/>
            <w:tcMar>
              <w:top w:w="65" w:type="dxa"/>
              <w:left w:w="65" w:type="dxa"/>
              <w:bottom w:w="65" w:type="dxa"/>
              <w:right w:w="65" w:type="dxa"/>
            </w:tcMar>
          </w:tcPr>
          <w:p w14:paraId="1AE82EEF" w14:textId="77777777" w:rsidR="008525E4" w:rsidRPr="00F704CD" w:rsidRDefault="008525E4" w:rsidP="005937F2">
            <w:pPr>
              <w:rPr>
                <w:color w:val="000000" w:themeColor="text1"/>
                <w:sz w:val="24"/>
                <w:szCs w:val="24"/>
              </w:rPr>
            </w:pPr>
          </w:p>
        </w:tc>
        <w:tc>
          <w:tcPr>
            <w:tcW w:w="393" w:type="pct"/>
          </w:tcPr>
          <w:p w14:paraId="585D514D" w14:textId="3902B565" w:rsidR="008525E4" w:rsidRPr="00F704CD" w:rsidRDefault="008525E4" w:rsidP="005937F2">
            <w:pPr>
              <w:rPr>
                <w:color w:val="000000" w:themeColor="text1"/>
                <w:sz w:val="24"/>
                <w:szCs w:val="24"/>
              </w:rPr>
            </w:pPr>
            <w:r>
              <w:rPr>
                <w:color w:val="000000" w:themeColor="text1"/>
                <w:sz w:val="24"/>
                <w:szCs w:val="24"/>
              </w:rPr>
              <w:t>(a)</w:t>
            </w:r>
          </w:p>
        </w:tc>
        <w:tc>
          <w:tcPr>
            <w:tcW w:w="4295" w:type="pct"/>
            <w:gridSpan w:val="3"/>
          </w:tcPr>
          <w:p w14:paraId="602FB7D0" w14:textId="4299A6BD" w:rsidR="008525E4" w:rsidRPr="00F704CD" w:rsidRDefault="008525E4" w:rsidP="008525E4">
            <w:pPr>
              <w:jc w:val="both"/>
              <w:rPr>
                <w:color w:val="000000" w:themeColor="text1"/>
                <w:sz w:val="24"/>
                <w:szCs w:val="24"/>
              </w:rPr>
            </w:pPr>
            <w:r w:rsidRPr="00F704CD">
              <w:rPr>
                <w:color w:val="000000" w:themeColor="text1"/>
                <w:sz w:val="24"/>
                <w:szCs w:val="24"/>
                <w:vertAlign w:val="superscript"/>
              </w:rPr>
              <w:t>*</w:t>
            </w:r>
            <w:r w:rsidRPr="00F704CD">
              <w:rPr>
                <w:color w:val="000000" w:themeColor="text1"/>
                <w:sz w:val="24"/>
                <w:szCs w:val="24"/>
              </w:rPr>
              <w:t>(</w:t>
            </w:r>
            <w:r w:rsidRPr="00F704CD">
              <w:rPr>
                <w:i/>
                <w:iCs/>
                <w:color w:val="000000" w:themeColor="text1"/>
                <w:sz w:val="24"/>
                <w:szCs w:val="24"/>
              </w:rPr>
              <w:t>Name of third party</w:t>
            </w:r>
            <w:r w:rsidRPr="00F704CD">
              <w:rPr>
                <w:color w:val="000000" w:themeColor="text1"/>
                <w:sz w:val="24"/>
                <w:szCs w:val="24"/>
              </w:rPr>
              <w:t>) must stop publishing within (</w:t>
            </w:r>
            <w:r w:rsidRPr="00F704CD">
              <w:rPr>
                <w:i/>
                <w:iCs/>
                <w:color w:val="000000" w:themeColor="text1"/>
                <w:sz w:val="24"/>
                <w:szCs w:val="24"/>
              </w:rPr>
              <w:t>the time specified by the court</w:t>
            </w:r>
            <w:r w:rsidRPr="00F704CD">
              <w:rPr>
                <w:color w:val="000000" w:themeColor="text1"/>
                <w:sz w:val="24"/>
                <w:szCs w:val="24"/>
              </w:rPr>
              <w:t>) or not publish the communication specified in paragraph 1(</w:t>
            </w:r>
            <w:r w:rsidRPr="00F704CD">
              <w:rPr>
                <w:i/>
                <w:iCs/>
                <w:color w:val="000000" w:themeColor="text1"/>
                <w:sz w:val="24"/>
                <w:szCs w:val="24"/>
              </w:rPr>
              <w:t>c</w:t>
            </w:r>
            <w:r w:rsidRPr="00F704CD">
              <w:rPr>
                <w:color w:val="000000" w:themeColor="text1"/>
                <w:sz w:val="24"/>
                <w:szCs w:val="24"/>
              </w:rPr>
              <w:t xml:space="preserve">) or any communication that is substantially </w:t>
            </w:r>
            <w:proofErr w:type="gramStart"/>
            <w:r w:rsidRPr="00F704CD">
              <w:rPr>
                <w:color w:val="000000" w:themeColor="text1"/>
                <w:sz w:val="24"/>
                <w:szCs w:val="24"/>
              </w:rPr>
              <w:t>similar to</w:t>
            </w:r>
            <w:proofErr w:type="gramEnd"/>
            <w:r w:rsidRPr="00F704CD">
              <w:rPr>
                <w:color w:val="000000" w:themeColor="text1"/>
                <w:sz w:val="24"/>
                <w:szCs w:val="24"/>
              </w:rPr>
              <w:t xml:space="preserve"> that communication.</w:t>
            </w:r>
          </w:p>
        </w:tc>
      </w:tr>
      <w:tr w:rsidR="008525E4" w:rsidRPr="00980B6A" w14:paraId="6EA6A1A6" w14:textId="77777777" w:rsidTr="008525E4">
        <w:trPr>
          <w:trHeight w:val="991"/>
        </w:trPr>
        <w:tc>
          <w:tcPr>
            <w:tcW w:w="312" w:type="pct"/>
            <w:tcMar>
              <w:top w:w="65" w:type="dxa"/>
              <w:left w:w="65" w:type="dxa"/>
              <w:bottom w:w="65" w:type="dxa"/>
              <w:right w:w="65" w:type="dxa"/>
            </w:tcMar>
          </w:tcPr>
          <w:p w14:paraId="10D86DEE" w14:textId="77777777" w:rsidR="008525E4" w:rsidRPr="00F704CD" w:rsidRDefault="008525E4" w:rsidP="005937F2">
            <w:pPr>
              <w:rPr>
                <w:color w:val="000000" w:themeColor="text1"/>
                <w:sz w:val="24"/>
                <w:szCs w:val="24"/>
              </w:rPr>
            </w:pPr>
          </w:p>
        </w:tc>
        <w:tc>
          <w:tcPr>
            <w:tcW w:w="393" w:type="pct"/>
          </w:tcPr>
          <w:p w14:paraId="59FDF297" w14:textId="7D0FF260" w:rsidR="008525E4" w:rsidRDefault="008525E4" w:rsidP="005937F2">
            <w:pPr>
              <w:rPr>
                <w:color w:val="000000" w:themeColor="text1"/>
                <w:sz w:val="24"/>
                <w:szCs w:val="24"/>
              </w:rPr>
            </w:pPr>
            <w:r>
              <w:rPr>
                <w:color w:val="000000" w:themeColor="text1"/>
                <w:sz w:val="24"/>
                <w:szCs w:val="24"/>
              </w:rPr>
              <w:t>(b)</w:t>
            </w:r>
          </w:p>
        </w:tc>
        <w:tc>
          <w:tcPr>
            <w:tcW w:w="4295" w:type="pct"/>
            <w:gridSpan w:val="3"/>
          </w:tcPr>
          <w:p w14:paraId="7E506E5B" w14:textId="29A45C6E" w:rsidR="008525E4" w:rsidRPr="00F704CD" w:rsidRDefault="008525E4" w:rsidP="008525E4">
            <w:pPr>
              <w:jc w:val="both"/>
              <w:rPr>
                <w:color w:val="000000" w:themeColor="text1"/>
                <w:sz w:val="24"/>
                <w:szCs w:val="24"/>
                <w:vertAlign w:val="superscript"/>
              </w:rPr>
            </w:pPr>
            <w:r w:rsidRPr="00F704CD">
              <w:rPr>
                <w:color w:val="000000" w:themeColor="text1"/>
                <w:sz w:val="24"/>
                <w:szCs w:val="24"/>
                <w:vertAlign w:val="superscript"/>
              </w:rPr>
              <w:t>*</w:t>
            </w:r>
            <w:r w:rsidRPr="00F704CD">
              <w:rPr>
                <w:color w:val="000000" w:themeColor="text1"/>
                <w:sz w:val="24"/>
                <w:szCs w:val="24"/>
              </w:rPr>
              <w:t>Any third party must stop publishing within (</w:t>
            </w:r>
            <w:r w:rsidRPr="00F704CD">
              <w:rPr>
                <w:i/>
                <w:iCs/>
                <w:color w:val="000000" w:themeColor="text1"/>
                <w:sz w:val="24"/>
                <w:szCs w:val="24"/>
              </w:rPr>
              <w:t>the time specified by the court</w:t>
            </w:r>
            <w:r w:rsidRPr="00F704CD">
              <w:rPr>
                <w:color w:val="000000" w:themeColor="text1"/>
                <w:sz w:val="24"/>
                <w:szCs w:val="24"/>
              </w:rPr>
              <w:t>) or not publish the communication specified in paragraph 1(</w:t>
            </w:r>
            <w:r w:rsidRPr="00F704CD">
              <w:rPr>
                <w:i/>
                <w:iCs/>
                <w:color w:val="000000" w:themeColor="text1"/>
                <w:sz w:val="24"/>
                <w:szCs w:val="24"/>
              </w:rPr>
              <w:t>c</w:t>
            </w:r>
            <w:r w:rsidRPr="00F704CD">
              <w:rPr>
                <w:color w:val="000000" w:themeColor="text1"/>
                <w:sz w:val="24"/>
                <w:szCs w:val="24"/>
              </w:rPr>
              <w:t xml:space="preserve">) or any communication that is substantially </w:t>
            </w:r>
            <w:proofErr w:type="gramStart"/>
            <w:r w:rsidRPr="00F704CD">
              <w:rPr>
                <w:color w:val="000000" w:themeColor="text1"/>
                <w:sz w:val="24"/>
                <w:szCs w:val="24"/>
              </w:rPr>
              <w:t>similar to</w:t>
            </w:r>
            <w:proofErr w:type="gramEnd"/>
            <w:r w:rsidRPr="00F704CD">
              <w:rPr>
                <w:color w:val="000000" w:themeColor="text1"/>
                <w:sz w:val="24"/>
                <w:szCs w:val="24"/>
              </w:rPr>
              <w:t xml:space="preserve"> that communication.</w:t>
            </w:r>
          </w:p>
        </w:tc>
      </w:tr>
      <w:tr w:rsidR="00F704CD" w:rsidRPr="00980B6A" w14:paraId="07901B3E" w14:textId="77777777" w:rsidTr="008525E4">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F704CD" w:rsidRPr="00F704CD" w14:paraId="50FF8815" w14:textId="77777777" w:rsidTr="005937F2">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F704CD" w:rsidRPr="00F704CD" w14:paraId="7D729814" w14:textId="77777777" w:rsidTr="008525E4">
                    <w:tc>
                      <w:tcPr>
                        <w:tcW w:w="477" w:type="dxa"/>
                        <w:tcMar>
                          <w:top w:w="20" w:type="dxa"/>
                          <w:left w:w="20" w:type="dxa"/>
                          <w:bottom w:w="20" w:type="dxa"/>
                          <w:right w:w="20" w:type="dxa"/>
                        </w:tcMar>
                      </w:tcPr>
                      <w:p w14:paraId="3777E990" w14:textId="77777777" w:rsidR="00F704CD" w:rsidRPr="00F704CD" w:rsidRDefault="00F704CD" w:rsidP="005937F2">
                        <w:pPr>
                          <w:rPr>
                            <w:color w:val="000000" w:themeColor="text1"/>
                            <w:sz w:val="24"/>
                            <w:szCs w:val="24"/>
                          </w:rPr>
                        </w:pPr>
                        <w:r w:rsidRPr="00F704CD">
                          <w:rPr>
                            <w:color w:val="000000" w:themeColor="text1"/>
                            <w:sz w:val="24"/>
                            <w:szCs w:val="24"/>
                          </w:rPr>
                          <w:t>3.</w:t>
                        </w:r>
                      </w:p>
                    </w:tc>
                    <w:tc>
                      <w:tcPr>
                        <w:tcW w:w="0" w:type="auto"/>
                        <w:tcMar>
                          <w:top w:w="20" w:type="dxa"/>
                          <w:left w:w="91" w:type="dxa"/>
                          <w:bottom w:w="77" w:type="dxa"/>
                          <w:right w:w="20" w:type="dxa"/>
                        </w:tcMar>
                      </w:tcPr>
                      <w:p w14:paraId="0E480EF5" w14:textId="77777777" w:rsidR="00F704CD" w:rsidRPr="00F704CD" w:rsidRDefault="00F704CD" w:rsidP="005937F2">
                        <w:pPr>
                          <w:jc w:val="both"/>
                          <w:rPr>
                            <w:color w:val="000000" w:themeColor="text1"/>
                            <w:sz w:val="24"/>
                            <w:szCs w:val="24"/>
                          </w:rPr>
                        </w:pPr>
                        <w:r w:rsidRPr="00F704CD">
                          <w:rPr>
                            <w:b/>
                            <w:bCs/>
                            <w:color w:val="000000" w:themeColor="text1"/>
                            <w:sz w:val="24"/>
                            <w:szCs w:val="24"/>
                            <w:vertAlign w:val="superscript"/>
                          </w:rPr>
                          <w:t>*</w:t>
                        </w:r>
                        <w:r w:rsidRPr="00F704CD">
                          <w:rPr>
                            <w:b/>
                            <w:bCs/>
                            <w:color w:val="000000" w:themeColor="text1"/>
                            <w:sz w:val="24"/>
                            <w:szCs w:val="24"/>
                          </w:rPr>
                          <w:t xml:space="preserve">Protection order under section 12(2F): </w:t>
                        </w:r>
                      </w:p>
                    </w:tc>
                  </w:tr>
                </w:tbl>
                <w:p w14:paraId="3041379E" w14:textId="77777777" w:rsidR="00F704CD" w:rsidRPr="00F704CD" w:rsidRDefault="00F704CD" w:rsidP="005937F2">
                  <w:pPr>
                    <w:rPr>
                      <w:color w:val="000000" w:themeColor="text1"/>
                      <w:sz w:val="24"/>
                      <w:szCs w:val="24"/>
                    </w:rPr>
                  </w:pPr>
                </w:p>
              </w:tc>
            </w:tr>
          </w:tbl>
          <w:p w14:paraId="761465BE" w14:textId="77777777" w:rsidR="00F704CD" w:rsidRPr="00F704CD" w:rsidRDefault="00F704CD" w:rsidP="005937F2">
            <w:pPr>
              <w:rPr>
                <w:color w:val="000000" w:themeColor="text1"/>
                <w:sz w:val="24"/>
                <w:szCs w:val="24"/>
              </w:rPr>
            </w:pPr>
          </w:p>
        </w:tc>
      </w:tr>
      <w:tr w:rsidR="00F704CD" w:rsidRPr="00980B6A" w14:paraId="20FE36C8" w14:textId="77777777" w:rsidTr="008525E4">
        <w:tc>
          <w:tcPr>
            <w:tcW w:w="0" w:type="auto"/>
            <w:gridSpan w:val="5"/>
            <w:tcMar>
              <w:top w:w="65" w:type="dxa"/>
              <w:left w:w="65" w:type="dxa"/>
              <w:bottom w:w="65" w:type="dxa"/>
              <w:right w:w="65" w:type="dxa"/>
            </w:tcMar>
          </w:tcPr>
          <w:tbl>
            <w:tblPr>
              <w:tblStyle w:val="table"/>
              <w:tblW w:w="4774" w:type="pct"/>
              <w:tblCellMar>
                <w:top w:w="15" w:type="dxa"/>
                <w:left w:w="15" w:type="dxa"/>
                <w:bottom w:w="15" w:type="dxa"/>
                <w:right w:w="15" w:type="dxa"/>
              </w:tblCellMar>
              <w:tblLook w:val="05E0" w:firstRow="1" w:lastRow="1" w:firstColumn="1" w:lastColumn="1" w:noHBand="0" w:noVBand="1"/>
            </w:tblPr>
            <w:tblGrid>
              <w:gridCol w:w="492"/>
              <w:gridCol w:w="8002"/>
            </w:tblGrid>
            <w:tr w:rsidR="00F704CD" w:rsidRPr="00F704CD" w14:paraId="7D712011" w14:textId="77777777" w:rsidTr="008525E4">
              <w:tc>
                <w:tcPr>
                  <w:tcW w:w="492" w:type="dxa"/>
                  <w:tcMar>
                    <w:top w:w="20" w:type="dxa"/>
                    <w:left w:w="20" w:type="dxa"/>
                    <w:bottom w:w="20" w:type="dxa"/>
                    <w:right w:w="20" w:type="dxa"/>
                  </w:tcMar>
                </w:tcPr>
                <w:p w14:paraId="3E71DEAF" w14:textId="77777777" w:rsidR="00F704CD" w:rsidRPr="00F704CD" w:rsidRDefault="00F704CD" w:rsidP="005937F2">
                  <w:pPr>
                    <w:rPr>
                      <w:color w:val="000000" w:themeColor="text1"/>
                      <w:sz w:val="24"/>
                      <w:szCs w:val="24"/>
                    </w:rPr>
                  </w:pPr>
                  <w:r w:rsidRPr="00F704CD">
                    <w:rPr>
                      <w:color w:val="000000" w:themeColor="text1"/>
                      <w:sz w:val="24"/>
                      <w:szCs w:val="24"/>
                    </w:rPr>
                    <w:t> </w:t>
                  </w:r>
                </w:p>
              </w:tc>
              <w:tc>
                <w:tcPr>
                  <w:tcW w:w="0" w:type="auto"/>
                  <w:tcMar>
                    <w:top w:w="20" w:type="dxa"/>
                    <w:left w:w="91" w:type="dxa"/>
                    <w:bottom w:w="77" w:type="dxa"/>
                    <w:right w:w="20" w:type="dxa"/>
                  </w:tcMar>
                </w:tcPr>
                <w:p w14:paraId="3178AC27" w14:textId="77777777" w:rsidR="00F704CD" w:rsidRPr="00F704CD" w:rsidRDefault="00F704CD" w:rsidP="005937F2">
                  <w:pPr>
                    <w:jc w:val="both"/>
                    <w:rPr>
                      <w:color w:val="000000" w:themeColor="text1"/>
                      <w:sz w:val="24"/>
                      <w:szCs w:val="24"/>
                    </w:rPr>
                  </w:pPr>
                  <w:r w:rsidRPr="00F704CD">
                    <w:rPr>
                      <w:color w:val="000000" w:themeColor="text1"/>
                      <w:sz w:val="24"/>
                      <w:szCs w:val="24"/>
                    </w:rPr>
                    <w:t>(</w:t>
                  </w:r>
                  <w:r w:rsidRPr="00F704CD">
                    <w:rPr>
                      <w:i/>
                      <w:iCs/>
                      <w:color w:val="000000" w:themeColor="text1"/>
                      <w:sz w:val="24"/>
                      <w:szCs w:val="24"/>
                    </w:rPr>
                    <w:t>Name of internet intermediary</w:t>
                  </w:r>
                  <w:r w:rsidRPr="00F704CD">
                    <w:rPr>
                      <w:color w:val="000000" w:themeColor="text1"/>
                      <w:sz w:val="24"/>
                      <w:szCs w:val="24"/>
                    </w:rPr>
                    <w:t>) must within (</w:t>
                  </w:r>
                  <w:r w:rsidRPr="00F704CD">
                    <w:rPr>
                      <w:i/>
                      <w:iCs/>
                      <w:color w:val="000000" w:themeColor="text1"/>
                      <w:sz w:val="24"/>
                      <w:szCs w:val="24"/>
                    </w:rPr>
                    <w:t>the time specified by the court</w:t>
                  </w:r>
                  <w:r w:rsidRPr="00F704CD">
                    <w:rPr>
                      <w:color w:val="000000" w:themeColor="text1"/>
                      <w:sz w:val="24"/>
                      <w:szCs w:val="24"/>
                    </w:rPr>
                    <w:t>) disable access by end</w:t>
                  </w:r>
                  <w:r w:rsidRPr="00F704CD">
                    <w:rPr>
                      <w:color w:val="000000" w:themeColor="text1"/>
                      <w:sz w:val="24"/>
                      <w:szCs w:val="24"/>
                    </w:rPr>
                    <w:noBreakHyphen/>
                    <w:t>users of (</w:t>
                  </w:r>
                  <w:r w:rsidRPr="00F704CD">
                    <w:rPr>
                      <w:i/>
                      <w:iCs/>
                      <w:color w:val="000000" w:themeColor="text1"/>
                      <w:sz w:val="24"/>
                      <w:szCs w:val="24"/>
                    </w:rPr>
                    <w:t>name of its internet intermediary service</w:t>
                  </w:r>
                  <w:r w:rsidRPr="00F704CD">
                    <w:rPr>
                      <w:color w:val="000000" w:themeColor="text1"/>
                      <w:sz w:val="24"/>
                      <w:szCs w:val="24"/>
                    </w:rPr>
                    <w:t>) provided in Singapore to the following material:</w:t>
                  </w:r>
                </w:p>
              </w:tc>
            </w:tr>
          </w:tbl>
          <w:p w14:paraId="77E82C73" w14:textId="77777777" w:rsidR="00F704CD" w:rsidRPr="00F704CD" w:rsidRDefault="00F704CD" w:rsidP="005937F2">
            <w:pPr>
              <w:rPr>
                <w:color w:val="000000" w:themeColor="text1"/>
                <w:sz w:val="24"/>
                <w:szCs w:val="24"/>
              </w:rPr>
            </w:pPr>
          </w:p>
        </w:tc>
      </w:tr>
      <w:tr w:rsidR="00F704CD" w:rsidRPr="00980B6A" w14:paraId="61A8C53D" w14:textId="77777777" w:rsidTr="008525E4">
        <w:tc>
          <w:tcPr>
            <w:tcW w:w="0" w:type="auto"/>
            <w:gridSpan w:val="5"/>
            <w:tcMar>
              <w:top w:w="65" w:type="dxa"/>
              <w:left w:w="65" w:type="dxa"/>
              <w:bottom w:w="65" w:type="dxa"/>
              <w:right w:w="65" w:type="dxa"/>
            </w:tcMar>
          </w:tcPr>
          <w:tbl>
            <w:tblPr>
              <w:tblStyle w:val="table"/>
              <w:tblW w:w="4774" w:type="pct"/>
              <w:tblCellMar>
                <w:top w:w="15" w:type="dxa"/>
                <w:left w:w="15" w:type="dxa"/>
                <w:bottom w:w="15" w:type="dxa"/>
                <w:right w:w="15" w:type="dxa"/>
              </w:tblCellMar>
              <w:tblLook w:val="05E0" w:firstRow="1" w:lastRow="1" w:firstColumn="1" w:lastColumn="1" w:noHBand="0" w:noVBand="1"/>
            </w:tblPr>
            <w:tblGrid>
              <w:gridCol w:w="492"/>
              <w:gridCol w:w="8002"/>
            </w:tblGrid>
            <w:tr w:rsidR="00F704CD" w:rsidRPr="00F704CD" w14:paraId="3842D226" w14:textId="77777777" w:rsidTr="008525E4">
              <w:tc>
                <w:tcPr>
                  <w:tcW w:w="492" w:type="dxa"/>
                  <w:tcMar>
                    <w:top w:w="20" w:type="dxa"/>
                    <w:left w:w="20" w:type="dxa"/>
                    <w:bottom w:w="20" w:type="dxa"/>
                    <w:right w:w="20" w:type="dxa"/>
                  </w:tcMar>
                </w:tcPr>
                <w:p w14:paraId="53886C00" w14:textId="77777777" w:rsidR="00F704CD" w:rsidRPr="00F704CD" w:rsidRDefault="00F704CD" w:rsidP="005937F2">
                  <w:pPr>
                    <w:rPr>
                      <w:color w:val="000000" w:themeColor="text1"/>
                      <w:sz w:val="24"/>
                      <w:szCs w:val="24"/>
                    </w:rPr>
                  </w:pPr>
                  <w:r w:rsidRPr="00F704CD">
                    <w:rPr>
                      <w:color w:val="000000" w:themeColor="text1"/>
                      <w:sz w:val="24"/>
                      <w:szCs w:val="24"/>
                    </w:rPr>
                    <w:t> </w:t>
                  </w:r>
                </w:p>
              </w:tc>
              <w:tc>
                <w:tcPr>
                  <w:tcW w:w="0" w:type="auto"/>
                  <w:tcMar>
                    <w:top w:w="20" w:type="dxa"/>
                    <w:left w:w="91" w:type="dxa"/>
                    <w:bottom w:w="77" w:type="dxa"/>
                    <w:right w:w="20" w:type="dxa"/>
                  </w:tcMar>
                </w:tcPr>
                <w:p w14:paraId="33A41192" w14:textId="77777777" w:rsidR="00F704CD" w:rsidRPr="00F704CD" w:rsidRDefault="00F704CD" w:rsidP="005937F2">
                  <w:pPr>
                    <w:jc w:val="both"/>
                    <w:rPr>
                      <w:color w:val="000000" w:themeColor="text1"/>
                      <w:sz w:val="24"/>
                      <w:szCs w:val="24"/>
                    </w:rPr>
                  </w:pPr>
                  <w:r w:rsidRPr="00F704CD">
                    <w:rPr>
                      <w:color w:val="000000" w:themeColor="text1"/>
                      <w:sz w:val="24"/>
                      <w:szCs w:val="24"/>
                    </w:rPr>
                    <w:t>[</w:t>
                  </w:r>
                  <w:r w:rsidRPr="00F704CD">
                    <w:rPr>
                      <w:i/>
                      <w:iCs/>
                      <w:color w:val="000000" w:themeColor="text1"/>
                      <w:sz w:val="24"/>
                      <w:szCs w:val="24"/>
                    </w:rPr>
                    <w:t>specify the material to which access is to be disabled</w:t>
                  </w:r>
                  <w:r w:rsidRPr="00F704CD">
                    <w:rPr>
                      <w:color w:val="000000" w:themeColor="text1"/>
                      <w:sz w:val="24"/>
                      <w:szCs w:val="24"/>
                    </w:rPr>
                    <w:t>]</w:t>
                  </w:r>
                </w:p>
              </w:tc>
            </w:tr>
          </w:tbl>
          <w:p w14:paraId="7684D9E9" w14:textId="77777777" w:rsidR="00F704CD" w:rsidRPr="00F704CD" w:rsidRDefault="00F704CD" w:rsidP="005937F2">
            <w:pPr>
              <w:rPr>
                <w:color w:val="000000" w:themeColor="text1"/>
                <w:sz w:val="24"/>
                <w:szCs w:val="24"/>
              </w:rPr>
            </w:pPr>
          </w:p>
        </w:tc>
      </w:tr>
      <w:tr w:rsidR="00F704CD" w:rsidRPr="00980B6A" w14:paraId="38459407" w14:textId="77777777" w:rsidTr="008525E4">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F704CD" w:rsidRPr="00F704CD" w14:paraId="155D7568" w14:textId="77777777" w:rsidTr="005937F2">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F704CD" w:rsidRPr="00F704CD" w14:paraId="3BF27B54" w14:textId="77777777" w:rsidTr="008525E4">
                    <w:tc>
                      <w:tcPr>
                        <w:tcW w:w="477" w:type="dxa"/>
                        <w:tcMar>
                          <w:top w:w="20" w:type="dxa"/>
                          <w:left w:w="20" w:type="dxa"/>
                          <w:bottom w:w="20" w:type="dxa"/>
                          <w:right w:w="20" w:type="dxa"/>
                        </w:tcMar>
                      </w:tcPr>
                      <w:p w14:paraId="22A3B045" w14:textId="77777777" w:rsidR="00F704CD" w:rsidRPr="00F704CD" w:rsidRDefault="00F704CD" w:rsidP="005937F2">
                        <w:pPr>
                          <w:rPr>
                            <w:color w:val="000000" w:themeColor="text1"/>
                            <w:sz w:val="24"/>
                            <w:szCs w:val="24"/>
                          </w:rPr>
                        </w:pPr>
                        <w:r w:rsidRPr="00F704CD">
                          <w:rPr>
                            <w:color w:val="000000" w:themeColor="text1"/>
                            <w:sz w:val="24"/>
                            <w:szCs w:val="24"/>
                          </w:rPr>
                          <w:t>4.</w:t>
                        </w:r>
                      </w:p>
                    </w:tc>
                    <w:tc>
                      <w:tcPr>
                        <w:tcW w:w="0" w:type="auto"/>
                        <w:tcMar>
                          <w:top w:w="20" w:type="dxa"/>
                          <w:left w:w="91" w:type="dxa"/>
                          <w:bottom w:w="77" w:type="dxa"/>
                          <w:right w:w="20" w:type="dxa"/>
                        </w:tcMar>
                      </w:tcPr>
                      <w:p w14:paraId="7CAE0B3F" w14:textId="77777777" w:rsidR="00F704CD" w:rsidRPr="00F704CD" w:rsidRDefault="00F704CD" w:rsidP="005937F2">
                        <w:pPr>
                          <w:jc w:val="both"/>
                          <w:rPr>
                            <w:color w:val="000000" w:themeColor="text1"/>
                            <w:sz w:val="24"/>
                            <w:szCs w:val="24"/>
                          </w:rPr>
                        </w:pPr>
                        <w:r w:rsidRPr="00F704CD">
                          <w:rPr>
                            <w:color w:val="000000" w:themeColor="text1"/>
                            <w:sz w:val="24"/>
                            <w:szCs w:val="24"/>
                            <w:vertAlign w:val="superscript"/>
                          </w:rPr>
                          <w:t>*</w:t>
                        </w:r>
                        <w:r w:rsidRPr="00F704CD">
                          <w:rPr>
                            <w:b/>
                            <w:bCs/>
                            <w:color w:val="000000" w:themeColor="text1"/>
                            <w:sz w:val="24"/>
                            <w:szCs w:val="24"/>
                          </w:rPr>
                          <w:t>Expedited protection order under section 13:</w:t>
                        </w:r>
                      </w:p>
                    </w:tc>
                  </w:tr>
                </w:tbl>
                <w:p w14:paraId="607220B4" w14:textId="77777777" w:rsidR="00F704CD" w:rsidRPr="00F704CD" w:rsidRDefault="00F704CD" w:rsidP="005937F2">
                  <w:pPr>
                    <w:rPr>
                      <w:color w:val="000000" w:themeColor="text1"/>
                      <w:sz w:val="24"/>
                      <w:szCs w:val="24"/>
                    </w:rPr>
                  </w:pPr>
                </w:p>
              </w:tc>
            </w:tr>
          </w:tbl>
          <w:p w14:paraId="3D6DCC5B" w14:textId="77777777" w:rsidR="00F704CD" w:rsidRPr="00F704CD" w:rsidRDefault="00F704CD" w:rsidP="005937F2">
            <w:pPr>
              <w:rPr>
                <w:color w:val="000000" w:themeColor="text1"/>
                <w:sz w:val="24"/>
                <w:szCs w:val="24"/>
              </w:rPr>
            </w:pPr>
          </w:p>
        </w:tc>
      </w:tr>
      <w:tr w:rsidR="00F704CD" w:rsidRPr="00980B6A" w14:paraId="02734CE4" w14:textId="77777777" w:rsidTr="008525E4">
        <w:tc>
          <w:tcPr>
            <w:tcW w:w="0" w:type="auto"/>
            <w:gridSpan w:val="5"/>
            <w:tcMar>
              <w:top w:w="65" w:type="dxa"/>
              <w:left w:w="65" w:type="dxa"/>
              <w:bottom w:w="65" w:type="dxa"/>
              <w:right w:w="65" w:type="dxa"/>
            </w:tcMar>
          </w:tcPr>
          <w:tbl>
            <w:tblPr>
              <w:tblStyle w:val="table"/>
              <w:tblW w:w="4774" w:type="pct"/>
              <w:tblCellMar>
                <w:top w:w="15" w:type="dxa"/>
                <w:left w:w="15" w:type="dxa"/>
                <w:bottom w:w="15" w:type="dxa"/>
                <w:right w:w="15" w:type="dxa"/>
              </w:tblCellMar>
              <w:tblLook w:val="05E0" w:firstRow="1" w:lastRow="1" w:firstColumn="1" w:lastColumn="1" w:noHBand="0" w:noVBand="1"/>
            </w:tblPr>
            <w:tblGrid>
              <w:gridCol w:w="492"/>
              <w:gridCol w:w="8002"/>
            </w:tblGrid>
            <w:tr w:rsidR="00F704CD" w:rsidRPr="00F704CD" w14:paraId="462E8AEA" w14:textId="77777777" w:rsidTr="008525E4">
              <w:tc>
                <w:tcPr>
                  <w:tcW w:w="492" w:type="dxa"/>
                  <w:tcMar>
                    <w:top w:w="20" w:type="dxa"/>
                    <w:left w:w="20" w:type="dxa"/>
                    <w:bottom w:w="20" w:type="dxa"/>
                    <w:right w:w="20" w:type="dxa"/>
                  </w:tcMar>
                </w:tcPr>
                <w:p w14:paraId="604CA9A2" w14:textId="77777777" w:rsidR="00F704CD" w:rsidRPr="00F704CD" w:rsidRDefault="00F704CD" w:rsidP="005937F2">
                  <w:pPr>
                    <w:rPr>
                      <w:color w:val="000000" w:themeColor="text1"/>
                      <w:sz w:val="24"/>
                      <w:szCs w:val="24"/>
                    </w:rPr>
                  </w:pPr>
                  <w:r w:rsidRPr="00F704CD">
                    <w:rPr>
                      <w:color w:val="000000" w:themeColor="text1"/>
                      <w:sz w:val="24"/>
                      <w:szCs w:val="24"/>
                    </w:rPr>
                    <w:t> </w:t>
                  </w:r>
                </w:p>
              </w:tc>
              <w:tc>
                <w:tcPr>
                  <w:tcW w:w="0" w:type="auto"/>
                  <w:tcMar>
                    <w:top w:w="20" w:type="dxa"/>
                    <w:left w:w="91" w:type="dxa"/>
                    <w:bottom w:w="77" w:type="dxa"/>
                    <w:right w:w="20" w:type="dxa"/>
                  </w:tcMar>
                </w:tcPr>
                <w:p w14:paraId="78148490" w14:textId="77777777" w:rsidR="00F704CD" w:rsidRPr="00F704CD" w:rsidRDefault="00F704CD" w:rsidP="005937F2">
                  <w:pPr>
                    <w:jc w:val="both"/>
                    <w:rPr>
                      <w:color w:val="000000" w:themeColor="text1"/>
                      <w:sz w:val="24"/>
                      <w:szCs w:val="24"/>
                    </w:rPr>
                  </w:pPr>
                  <w:r w:rsidRPr="00F704CD">
                    <w:rPr>
                      <w:color w:val="000000" w:themeColor="text1"/>
                      <w:sz w:val="24"/>
                      <w:szCs w:val="24"/>
                    </w:rPr>
                    <w:t>[</w:t>
                  </w:r>
                  <w:r w:rsidRPr="00F704CD">
                    <w:rPr>
                      <w:i/>
                      <w:iCs/>
                      <w:color w:val="000000" w:themeColor="text1"/>
                      <w:sz w:val="24"/>
                      <w:szCs w:val="24"/>
                    </w:rPr>
                    <w:t>specify expedited protection order(s) given</w:t>
                  </w:r>
                  <w:r w:rsidRPr="00F704CD">
                    <w:rPr>
                      <w:color w:val="000000" w:themeColor="text1"/>
                      <w:sz w:val="24"/>
                      <w:szCs w:val="24"/>
                    </w:rPr>
                    <w:t>]</w:t>
                  </w:r>
                </w:p>
              </w:tc>
            </w:tr>
          </w:tbl>
          <w:p w14:paraId="0293FD91" w14:textId="77777777" w:rsidR="00F704CD" w:rsidRPr="00F704CD" w:rsidRDefault="00F704CD" w:rsidP="005937F2">
            <w:pPr>
              <w:rPr>
                <w:color w:val="000000" w:themeColor="text1"/>
                <w:sz w:val="24"/>
                <w:szCs w:val="24"/>
              </w:rPr>
            </w:pPr>
          </w:p>
        </w:tc>
      </w:tr>
      <w:tr w:rsidR="00F704CD" w:rsidRPr="00980B6A" w14:paraId="6744C5DF" w14:textId="77777777" w:rsidTr="008525E4">
        <w:tc>
          <w:tcPr>
            <w:tcW w:w="0" w:type="auto"/>
            <w:gridSpan w:val="5"/>
            <w:tcMar>
              <w:top w:w="65" w:type="dxa"/>
              <w:left w:w="65" w:type="dxa"/>
              <w:bottom w:w="65" w:type="dxa"/>
              <w:right w:w="65" w:type="dxa"/>
            </w:tcMar>
          </w:tcPr>
          <w:p w14:paraId="1C597690" w14:textId="77777777" w:rsidR="00F704CD" w:rsidRPr="00980B6A" w:rsidRDefault="00F704CD" w:rsidP="005937F2">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w:t>
            </w:r>
          </w:p>
          <w:p w14:paraId="2F263179" w14:textId="77777777" w:rsidR="00F704CD" w:rsidRPr="00980B6A" w:rsidRDefault="00F704CD" w:rsidP="005937F2">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Include only if this is an expedited protection order under section 13.</w:t>
            </w:r>
          </w:p>
        </w:tc>
      </w:tr>
    </w:tbl>
    <w:p w14:paraId="5467F0D3"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061E3E"/>
    <w:rsid w:val="001961B0"/>
    <w:rsid w:val="00376565"/>
    <w:rsid w:val="003E3335"/>
    <w:rsid w:val="00403330"/>
    <w:rsid w:val="00494CC7"/>
    <w:rsid w:val="00513472"/>
    <w:rsid w:val="00554FFA"/>
    <w:rsid w:val="00652982"/>
    <w:rsid w:val="00672FAD"/>
    <w:rsid w:val="00713A99"/>
    <w:rsid w:val="0073296C"/>
    <w:rsid w:val="00840015"/>
    <w:rsid w:val="008525E4"/>
    <w:rsid w:val="008E1938"/>
    <w:rsid w:val="009308B5"/>
    <w:rsid w:val="009B664F"/>
    <w:rsid w:val="00D37A3A"/>
    <w:rsid w:val="00E54ECE"/>
    <w:rsid w:val="00EE4546"/>
    <w:rsid w:val="00EF5F64"/>
    <w:rsid w:val="00F704CD"/>
    <w:rsid w:val="00F757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81DB"/>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938"/>
  </w:style>
  <w:style w:type="paragraph" w:styleId="Heading1">
    <w:name w:val="heading 1"/>
    <w:basedOn w:val="Normal"/>
    <w:next w:val="Normal"/>
    <w:link w:val="Heading1Char"/>
    <w:uiPriority w:val="9"/>
    <w:qFormat/>
    <w:rsid w:val="00F704CD"/>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F704CD"/>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1Char">
    <w:name w:val="Heading 1 Char"/>
    <w:basedOn w:val="DefaultParagraphFont"/>
    <w:link w:val="Heading1"/>
    <w:uiPriority w:val="9"/>
    <w:rsid w:val="00F704CD"/>
    <w:rPr>
      <w:rFonts w:ascii="Times New Roman" w:hAnsi="Times New Roman" w:cs="Times New Roman"/>
      <w:color w:val="000000" w:themeColor="text1"/>
      <w:sz w:val="24"/>
      <w:szCs w:val="24"/>
      <w:lang w:val="en-US"/>
    </w:rPr>
  </w:style>
  <w:style w:type="character" w:customStyle="1" w:styleId="Heading2Char">
    <w:name w:val="Heading 2 Char"/>
    <w:basedOn w:val="DefaultParagraphFont"/>
    <w:link w:val="Heading2"/>
    <w:uiPriority w:val="9"/>
    <w:rsid w:val="00F704CD"/>
    <w:rPr>
      <w:rFonts w:ascii="Times New Roman" w:hAnsi="Times New Roman" w:cs="Times New Roman"/>
      <w:b/>
      <w:bCs/>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2</cp:revision>
  <dcterms:created xsi:type="dcterms:W3CDTF">2024-09-06T01:09:00Z</dcterms:created>
  <dcterms:modified xsi:type="dcterms:W3CDTF">2024-09-06T01:09:00Z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