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640"/>
      </w:pPr>
      <w:r>
        <w:rPr>
          <w:b/>
          <w:sz w:val="72"/>
        </w:rPr>
        <w:t xml:space="preserve">Dienstleistungsvertrag</w:t>
      </w:r>
    </w:p>
    <w:p/>
    <w:p>
      <w:pPr>
        <w:spacing w:after="420"/>
      </w:pPr>
      <w:r>
        <w:rPr>
          <w:sz w:val="22"/>
        </w:rPr>
        <w:t xml:space="preserve">Dieser Vertrag wird zwischen den beiden unten genannten Parteien geschlossen.</w:t>
      </w:r>
    </w:p>
    <w:p/>
    <w:p>
      <w:pPr>
        <w:spacing w:after="300"/>
      </w:pPr>
      <w:r>
        <w:rPr>
          <w:b/>
          <w:color w:val="1c6fd6"/>
          <w:sz w:val="22"/>
        </w:rPr>
        <w:t xml:space="preserve">1.  </w:t>
      </w:r>
      <w:r>
        <w:rPr>
          <w:sz w:val="22"/>
        </w:rPr>
        <w:t xml:space="preserve">Der Anbieter stellt die im Anhang beschriebene Software für ein Jahr bereit. Die Zahlung ist innerhalb von dreißig Tagen nach Rechnungsstellung fällig.</w:t>
      </w:r>
    </w:p>
    <w:p/>
    <w:p>
      <w:pPr>
        <w:spacing w:after="300"/>
      </w:pPr>
      <w:r>
        <w:rPr>
          <w:b/>
          <w:color w:val="1c6fd6"/>
          <w:sz w:val="22"/>
        </w:rPr>
        <w:t xml:space="preserve">2.  </w:t>
      </w:r>
      <w:r>
        <w:rPr>
          <w:sz w:val="22"/>
        </w:rPr>
        <w:t xml:space="preserve">Beide Parteien können den Vertrag mit einer Frist von drei Monaten kündigen. Änderungen dieses Vertrags bedürfen der Schriftform.</w:t>
      </w:r>
    </w:p>
    <w:p/>
    <w:p>
      <w:pPr>
        <w:spacing w:after="300"/>
      </w:pPr>
      <w:r>
        <w:rPr>
          <w:b/>
          <w:color w:val="1c6fd6"/>
          <w:sz w:val="22"/>
        </w:rPr>
        <w:t xml:space="preserve">3.  </w:t>
      </w:r>
      <w:r>
        <w:rPr>
          <w:sz w:val="22"/>
        </w:rPr>
        <w:t xml:space="preserve">Der Anbieter hält den Dienst an Werktagen verfügbar. Beide Parteien behandeln vertraulich, was sie voneinander erfahren.</w:t>
      </w:r>
    </w:p>
    <w:p/>
    <w:p>
      <w:pPr>
        <w:spacing w:after="300"/>
      </w:pPr>
      <w:r>
        <w:rPr>
          <w:b/>
          <w:color w:val="1c6fd6"/>
          <w:sz w:val="22"/>
        </w:rPr>
        <w:t xml:space="preserve">4.  </w:t>
      </w:r>
      <w:r>
        <w:rPr>
          <w:sz w:val="22"/>
        </w:rPr>
        <w:t xml:space="preserve">Es gilt österreichisches Recht; Gerichtsstand ist Wien. Der Anbieter bewahrt eine Sicherung der Daten des Kunden dreißig Tage lang auf.</w:t>
      </w:r>
    </w:p>
    <w:p/>
    <w:p>
      <w:pPr>
        <w:spacing w:after="300"/>
      </w:pPr>
      <w:r>
        <w:rPr>
          <w:b/>
          <w:color w:val="1c6fd6"/>
          <w:sz w:val="22"/>
        </w:rPr>
        <w:t xml:space="preserve">5.  </w:t>
      </w:r>
      <w:r>
        <w:rPr>
          <w:sz w:val="22"/>
        </w:rPr>
        <w:t xml:space="preserve">Supportanfragen werden innerhalb eines Werktags beantwortet. Der Kunde benennt eine Person, die Änderungen freigeben darf.</w:t>
      </w:r>
    </w:p>
    <w:p/>
    <w:p>
      <w:pPr>
        <w:spacing w:after="300"/>
      </w:pPr>
      <w:r>
        <w:rPr>
          <w:b/>
          <w:color w:val="1c6fd6"/>
          <w:sz w:val="22"/>
        </w:rPr>
        <w:t xml:space="preserve">6.  </w:t>
      </w:r>
      <w:r>
        <w:rPr>
          <w:sz w:val="22"/>
        </w:rPr>
        <w:t xml:space="preserve">Die Preise gelten im ersten Jahr und werden jeden Herbst überprüft. Keine Partei darf diesen Vertrag ohne Zustimmung an Dritte weitergeben.</w:t>
      </w:r>
    </w:p>
    <w:p/>
    <w:p>
      <w:pPr>
        <w:spacing w:after="300"/>
      </w:pPr>
      <w:r>
        <w:rPr>
          <w:b/>
          <w:color w:val="1c6fd6"/>
          <w:sz w:val="22"/>
        </w:rPr>
        <w:t xml:space="preserve">7.  </w:t>
      </w:r>
      <w:r>
        <w:rPr>
          <w:sz w:val="22"/>
        </w:rPr>
        <w:t xml:space="preserve">Der Anhang nennt die erfasste Software und die Version, ab der sie gilt. Dieser Vertrag ersetzt alle früheren Vereinbarungen zwischen den Parteien.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