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640"/>
      </w:pPr>
      <w:r>
        <w:rPr>
          <w:b/>
          <w:sz w:val="72"/>
        </w:rPr>
        <w:t xml:space="preserve">Contrato de servicios</w:t>
      </w:r>
    </w:p>
    <w:p/>
    <w:p>
      <w:pPr>
        <w:spacing w:after="420"/>
      </w:pPr>
      <w:r>
        <w:rPr>
          <w:sz w:val="22"/>
        </w:rPr>
        <w:t xml:space="preserve">Este contrato se celebra entre las dos partes indicadas a continuación.</w:t>
      </w:r>
    </w:p>
    <w:p/>
    <w:p>
      <w:pPr>
        <w:spacing w:after="300"/>
      </w:pPr>
      <w:r>
        <w:rPr>
          <w:b/>
          <w:color w:val="1c6fd6"/>
          <w:sz w:val="22"/>
        </w:rPr>
        <w:t xml:space="preserve">1.  </w:t>
      </w:r>
      <w:r>
        <w:rPr>
          <w:sz w:val="22"/>
        </w:rPr>
        <w:t xml:space="preserve">El proveedor facilita el software descrito en el anexo durante un año. El pago vence a los treinta días de cada factura.</w:t>
      </w:r>
    </w:p>
    <w:p/>
    <w:p>
      <w:pPr>
        <w:spacing w:after="300"/>
      </w:pPr>
      <w:r>
        <w:rPr>
          <w:b/>
          <w:color w:val="1c6fd6"/>
          <w:sz w:val="22"/>
        </w:rPr>
        <w:t xml:space="preserve">2.  </w:t>
      </w:r>
      <w:r>
        <w:rPr>
          <w:sz w:val="22"/>
        </w:rPr>
        <w:t xml:space="preserve">Cualquiera de las partes puede rescindirlo con tres meses de preaviso. Las modificaciones solo son válidas por escrito.</w:t>
      </w:r>
    </w:p>
    <w:p/>
    <w:p>
      <w:pPr>
        <w:spacing w:after="300"/>
      </w:pPr>
      <w:r>
        <w:rPr>
          <w:b/>
          <w:color w:val="1c6fd6"/>
          <w:sz w:val="22"/>
        </w:rPr>
        <w:t xml:space="preserve">3.  </w:t>
      </w:r>
      <w:r>
        <w:rPr>
          <w:sz w:val="22"/>
        </w:rPr>
        <w:t xml:space="preserve">El proveedor mantiene el servicio disponible los días laborables. Ambas partes tratan como confidencial lo que conozcan de la otra.</w:t>
      </w:r>
    </w:p>
    <w:p/>
    <w:p>
      <w:pPr>
        <w:spacing w:after="300"/>
      </w:pPr>
      <w:r>
        <w:rPr>
          <w:b/>
          <w:color w:val="1c6fd6"/>
          <w:sz w:val="22"/>
        </w:rPr>
        <w:t xml:space="preserve">4.  </w:t>
      </w:r>
      <w:r>
        <w:rPr>
          <w:sz w:val="22"/>
        </w:rPr>
        <w:t xml:space="preserve">Se aplica la ley austriaca y el tribunal de Viena es competente. El proveedor conserva una copia de los datos del cliente durante treinta días.</w:t>
      </w:r>
    </w:p>
    <w:p/>
    <w:p>
      <w:pPr>
        <w:spacing w:after="300"/>
      </w:pPr>
      <w:r>
        <w:rPr>
          <w:b/>
          <w:color w:val="1c6fd6"/>
          <w:sz w:val="22"/>
        </w:rPr>
        <w:t xml:space="preserve">5.  </w:t>
      </w:r>
      <w:r>
        <w:rPr>
          <w:sz w:val="22"/>
        </w:rPr>
        <w:t xml:space="preserve">Las consultas de soporte se responden en un día laborable. El cliente designa a una persona que puede aprobar los cambios.</w:t>
      </w:r>
    </w:p>
    <w:p/>
    <w:p>
      <w:pPr>
        <w:spacing w:after="300"/>
      </w:pPr>
      <w:r>
        <w:rPr>
          <w:b/>
          <w:color w:val="1c6fd6"/>
          <w:sz w:val="22"/>
        </w:rPr>
        <w:t xml:space="preserve">6.  </w:t>
      </w:r>
      <w:r>
        <w:rPr>
          <w:sz w:val="22"/>
        </w:rPr>
        <w:t xml:space="preserve">Los precios se mantienen el primer año y se revisan cada otoño. Ninguna parte puede ceder este contrato a un tercero sin consentimiento.</w:t>
      </w:r>
    </w:p>
    <w:p/>
    <w:p>
      <w:pPr>
        <w:spacing w:after="300"/>
      </w:pPr>
      <w:r>
        <w:rPr>
          <w:b/>
          <w:color w:val="1c6fd6"/>
          <w:sz w:val="22"/>
        </w:rPr>
        <w:t xml:space="preserve">7.  </w:t>
      </w:r>
      <w:r>
        <w:rPr>
          <w:sz w:val="22"/>
        </w:rPr>
        <w:t xml:space="preserve">El anexo enumera el software incluido y la versión desde la que se aplica. Este contrato sustituye cualquier acuerdo anterior entre las partes.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