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pPr>
        <w:spacing w:after="640"/>
      </w:pPr>
      <w:r>
        <w:rPr>
          <w:b/>
          <w:sz w:val="72"/>
        </w:rPr>
        <w:t xml:space="preserve">Contrat de service</w:t>
      </w:r>
    </w:p>
    <w:p/>
    <w:p>
      <w:pPr>
        <w:spacing w:after="420"/>
      </w:pPr>
      <w:r>
        <w:rPr>
          <w:sz w:val="22"/>
        </w:rPr>
        <w:t xml:space="preserve">Ce contrat est conclu entre les deux parties désignées ci-dessous.</w:t>
      </w:r>
    </w:p>
    <w:p/>
    <w:p>
      <w:pPr>
        <w:spacing w:after="300"/>
      </w:pPr>
      <w:r>
        <w:rPr>
          <w:b/>
          <w:color w:val="1c6fd6"/>
          <w:sz w:val="22"/>
        </w:rPr>
        <w:t xml:space="preserve">1.  </w:t>
      </w:r>
      <w:r>
        <w:rPr>
          <w:sz w:val="22"/>
        </w:rPr>
        <w:t xml:space="preserve">Le prestataire fournit le logiciel décrit en annexe pendant un an. Le paiement est dû dans les trente jours suivant chaque facture.</w:t>
      </w:r>
    </w:p>
    <w:p/>
    <w:p>
      <w:pPr>
        <w:spacing w:after="300"/>
      </w:pPr>
      <w:r>
        <w:rPr>
          <w:b/>
          <w:color w:val="1c6fd6"/>
          <w:sz w:val="22"/>
        </w:rPr>
        <w:t xml:space="preserve">2.  </w:t>
      </w:r>
      <w:r>
        <w:rPr>
          <w:sz w:val="22"/>
        </w:rPr>
        <w:t xml:space="preserve">Chaque partie peut résilier le contrat avec un préavis de trois mois. Toute modification n'est valable que par écrit.</w:t>
      </w:r>
    </w:p>
    <w:p/>
    <w:p>
      <w:pPr>
        <w:spacing w:after="300"/>
      </w:pPr>
      <w:r>
        <w:rPr>
          <w:b/>
          <w:color w:val="1c6fd6"/>
          <w:sz w:val="22"/>
        </w:rPr>
        <w:t xml:space="preserve">3.  </w:t>
      </w:r>
      <w:r>
        <w:rPr>
          <w:sz w:val="22"/>
        </w:rPr>
        <w:t xml:space="preserve">Le prestataire maintient le service disponible les jours ouvrés. Chaque partie traite comme confidentiel ce qu'elle apprend de l'autre.</w:t>
      </w:r>
    </w:p>
    <w:p/>
    <w:p>
      <w:pPr>
        <w:spacing w:after="300"/>
      </w:pPr>
      <w:r>
        <w:rPr>
          <w:b/>
          <w:color w:val="1c6fd6"/>
          <w:sz w:val="22"/>
        </w:rPr>
        <w:t xml:space="preserve">4.  </w:t>
      </w:r>
      <w:r>
        <w:rPr>
          <w:sz w:val="22"/>
        </w:rPr>
        <w:t xml:space="preserve">Le droit autrichien s'applique et le tribunal de Vienne est compétent. Le prestataire conserve une sauvegarde des données du client pendant trente jours.</w:t>
      </w:r>
    </w:p>
    <w:p/>
    <w:p>
      <w:pPr>
        <w:spacing w:after="300"/>
      </w:pPr>
      <w:r>
        <w:rPr>
          <w:b/>
          <w:color w:val="1c6fd6"/>
          <w:sz w:val="22"/>
        </w:rPr>
        <w:t xml:space="preserve">5.  </w:t>
      </w:r>
      <w:r>
        <w:rPr>
          <w:sz w:val="22"/>
        </w:rPr>
        <w:t xml:space="preserve">Les demandes de support reçoivent une réponse sous un jour ouvré. Le client désigne une personne habilitée à approuver les modifications.</w:t>
      </w:r>
    </w:p>
    <w:p/>
    <w:p>
      <w:pPr>
        <w:spacing w:after="300"/>
      </w:pPr>
      <w:r>
        <w:rPr>
          <w:b/>
          <w:color w:val="1c6fd6"/>
          <w:sz w:val="22"/>
        </w:rPr>
        <w:t xml:space="preserve">6.  </w:t>
      </w:r>
      <w:r>
        <w:rPr>
          <w:sz w:val="22"/>
        </w:rPr>
        <w:t xml:space="preserve">Les prix sont fermes la première année et revus chaque automne. Aucune partie ne peut céder ce contrat à un tiers sans accord.</w:t>
      </w:r>
    </w:p>
    <w:p/>
    <w:p>
      <w:pPr>
        <w:spacing w:after="300"/>
      </w:pPr>
      <w:r>
        <w:rPr>
          <w:b/>
          <w:color w:val="1c6fd6"/>
          <w:sz w:val="22"/>
        </w:rPr>
        <w:t xml:space="preserve">7.  </w:t>
      </w:r>
      <w:r>
        <w:rPr>
          <w:sz w:val="22"/>
        </w:rPr>
        <w:t xml:space="preserve">L'annexe indique le logiciel couvert et la version à partir de laquelle il s'applique. Ce contrat remplace tout accord antérieur entre les parties.</w:t>
      </w:r>
    </w:p>
    <w:sectPr>
      <w:pgSz w:w="11906" w:h="16838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160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
</file>