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Договор оказания услуг</w:t>
      </w:r>
    </w:p>
    <w:p/>
    <w:p>
      <w:pPr>
        <w:spacing w:after="420"/>
      </w:pPr>
      <w:r>
        <w:rPr>
          <w:sz w:val="22"/>
        </w:rPr>
        <w:t xml:space="preserve">Настоящий договор заключён между двумя сторонами, указанными ниже.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Исполнитель предоставляет программное обеспечение из приложения на один год. Оплата производится в течение тридцати дней с даты счёта.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Каждая из сторон может расторгнуть договор, уведомив за три месяца. Изменения действительны только в письменном виде.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Исполнитель обеспечивает доступность сервиса в рабочие дни. Стороны сохраняют в тайне сведения, полученные друг о друге.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Применяется австрийское право, споры рассматривает суд Вены. Исполнитель хранит резервную копию данных заказчика тридцать дней.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Обращения в поддержку рассматриваются в течение одного рабочего дня. Заказчик назначает одного человека, утверждающего изменения.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Цены держатся первый год и пересматриваются каждую осень. Ни одна из сторон не вправе передать договор третьему лицу без согласия.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В приложении перечислено программное обеспечение и версия, с которой оно действует. Настоящий договор заменяет все прежние договорённости сторон.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