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VM功能测试用例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验证不同VM内，同个uuid的TA同时加载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创建VM1，VM2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VM1中编写CA1/TA, VM2中编写CA2/TA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在VM1,VM2中同时运行CA1/TA,CA2/TA，预期结果1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VM1和VM2中的TA均加载成功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03441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验证VM部署下的安全存储存储于该VM下的目录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创建VM,启动VM中的CA/TA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通过CA调用接口secstorage_create_file去调用TA侧，传入正确的参数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查看输出结果，查看/var/itrustee/sec_storage_data日志信息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CA运行成功，在VM /var/itrustee/sec_storage_data目录下，生成目标文件。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46480"/>
            <wp:effectExtent l="0" t="0" r="146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验证VM部署下的TA日志存储于该VM下的目录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创建VM,启动VM中的CA/TA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查看输出结果，VM内和host侧启动tlogcat -f日志信息，预期结果1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CA/TA运行成功，日志存在于VM内目录/var/log/tee，host上不存在该TA日志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7190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23010"/>
            <wp:effectExtent l="0" t="0" r="139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验证host侧与VM内可同时运行CA/TA应用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同时启动VM和host侧中的CA/TA应用，预期结果1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1.VM和host侧中的CA/TA应用均运行成功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72517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Switchless功能测试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使传参方式为Switchless模式编写CA/TA, 预期结果2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CA发起线程数为：4，TA发起多线程：8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1.内存创建成功；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测试CA/TA成功运行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142490"/>
            <wp:effectExtent l="0" t="0" r="635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验证VM内TA远程证明场景测试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REE侧虚机被拉起，虚机内radaemon启动，radaemon向raserver进行注册socket通道，raserver与radaemon建立连接；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raclient向raserver发起TA证明，携带TA uuid/nonce、虚机名、虚机type等；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raserver根据虚机名和虚机type，通过虚机管理命令行获取vmid和虚机名信息，向QTA注册：&lt;vmid,vm-name&gt;;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radaemon通过虚机名，找到连接的radaemon,发送: type+虚机名+TA uuid;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radaemon -&gt;QTA-report: 用户证明参数+tzdriver获取的vmid;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 报告返回：tcmgr -&gt; QTA-report -&gt; radaemon -&gt; raserver，预期结果1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预期结果1：用户可以从报告中验证 QTA-report的hash、虚机名与TA uuid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VM性能测试用例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基于itrust_sdk,使用RSA-4096签名验签性能测试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基于itrust_sdk, 编写TA/CA测试程序调用RSA-4096加解密函数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分别在host侧和VM内运行TA/CA测试程序，记录接口函数调用时间t1,t2，预期结果1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CA发起线程数为：4，TA发起多线程：8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1.VM内性能指标低于10%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909445"/>
            <wp:effectExtent l="0" t="0" r="13970" b="1079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993900"/>
            <wp:effectExtent l="0" t="0" r="1905" b="254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基于switchless,使用RSA-4096签名验签性能测试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基于switchless, 编写TA/CA测试程序调用RSA-4096加解密函数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分别在host侧和VM内运行TA/CA测试程序，记录接口函数调用时间t1,t2，预期结果1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CA发起线程数为：4，TA发起多线程：8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1.VM内性能指标低于10%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4310" cy="1946910"/>
            <wp:effectExtent l="0" t="0" r="13970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08150"/>
            <wp:effectExtent l="0" t="0" r="1270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可靠性测试用例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Switchless多线程，连续调用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REE侧创建share memory 256M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使传参方式为Switchless模式编写CA/TA, 连续7*24h调用CA/TA应用程序，预期结果1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CA发起线程数为：4，TA发起多线程：8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预期结果1：程序调用正常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145280" cy="2019300"/>
            <wp:effectExtent l="0" t="0" r="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1629410"/>
            <wp:effectExtent l="0" t="0" r="635" b="127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SEC驱动用例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huk密钥派生，salt不同长度测试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1、CA发起salt长度分别为1、32、255、1023，密钥长度64的huk密钥派生请求。（TA内申请内存即可）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2、CA发起salt长度64，密钥长度16、32、255、4096、4097的huk密钥派生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3、两次发送相同salt，返回的密钥一致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1、获取最大长度，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2、在支持的最大长度内，所列长度调用都成功返回，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3、相同salt密钥一致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密钥长度4097失败，其余成功；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155315"/>
            <wp:effectExtent l="0" t="0" r="571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4262755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01041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huk密钥派生，TA内多线程调用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1、TA内开启多个线程，每个线程发起100次盐32和密钥512长度的GP接口调用，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2、线程测试范围：128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1、所有接口调用正常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2、结果一致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040" cy="618490"/>
            <wp:effectExtent l="0" t="0" r="0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零拷贝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CA创建Share Memory测试(内存页4K)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60295"/>
            <wp:effectExtent l="0" t="0" r="2540" b="190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CA创建Share Memory测试(内存页64K)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73020"/>
            <wp:effectExtent l="0" t="0" r="2540" b="254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零拷贝功能测试(内存页4K)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使传参方式为零拷贝模式编写CA/TA, 预期结果2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结果2：测试CA/TA成功运行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60295"/>
            <wp:effectExtent l="0" t="0" r="2540" b="190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零拷贝功能测试(内存页64K)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使传参方式为零拷贝模式编写CA/TA, 预期结果2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结果2：测试CA/TA成功运行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tabs>
          <w:tab w:val="left" w:pos="937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tabs>
          <w:tab w:val="left" w:pos="937"/>
        </w:tabs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73020"/>
            <wp:effectExtent l="0" t="0" r="2540" b="254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安全存储demo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验证CMD_SECSTORAGE_</w:t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_FILE接口功能是否正常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1.通过CA调用接口secstorage_create_file去调用TA侧，传入正确的参数  2.查看输出结果，查看tlog日志信息。3.再次调用CA接口，传入错误的参数。4.查看输出结果，查看tlog日志信息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1.CA运行成功，tlog日志无错误信息。在/data/目录下，生成目标文件   2.CA运行失败，并打印相应的错误信息。在/data/目录下，没有生成目标文件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7325" cy="2244090"/>
            <wp:effectExtent l="0" t="0" r="571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十个VM同时运行CATA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创建VM1到VM10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VM中编写CA/TA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在VM1到VM10中同时运行CATA，预期结果1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VM1到VM10中的TA均加载成功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50317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73929"/>
    <w:multiLevelType w:val="singleLevel"/>
    <w:tmpl w:val="AF2739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04F7597"/>
    <w:rsid w:val="011D4783"/>
    <w:rsid w:val="013B0DE8"/>
    <w:rsid w:val="02704AC1"/>
    <w:rsid w:val="027A738C"/>
    <w:rsid w:val="034A70C0"/>
    <w:rsid w:val="03D56959"/>
    <w:rsid w:val="042C0F45"/>
    <w:rsid w:val="05361078"/>
    <w:rsid w:val="05BF76B4"/>
    <w:rsid w:val="06042115"/>
    <w:rsid w:val="063C4326"/>
    <w:rsid w:val="073533E4"/>
    <w:rsid w:val="074A3B33"/>
    <w:rsid w:val="08D06D92"/>
    <w:rsid w:val="08F31FA8"/>
    <w:rsid w:val="0AEA3EEB"/>
    <w:rsid w:val="0B7E2B0F"/>
    <w:rsid w:val="0BA94BA0"/>
    <w:rsid w:val="0CE64D53"/>
    <w:rsid w:val="0D6C6ADC"/>
    <w:rsid w:val="0DBA7538"/>
    <w:rsid w:val="0DC3249E"/>
    <w:rsid w:val="0ECC4670"/>
    <w:rsid w:val="0EEC54CF"/>
    <w:rsid w:val="0EFD6598"/>
    <w:rsid w:val="0F5A5680"/>
    <w:rsid w:val="10256CA9"/>
    <w:rsid w:val="11F07E01"/>
    <w:rsid w:val="137F4B64"/>
    <w:rsid w:val="14261A0B"/>
    <w:rsid w:val="14331E76"/>
    <w:rsid w:val="145E0C1D"/>
    <w:rsid w:val="14985EC3"/>
    <w:rsid w:val="14CC63C7"/>
    <w:rsid w:val="155E26FF"/>
    <w:rsid w:val="15CC093C"/>
    <w:rsid w:val="15EF58A5"/>
    <w:rsid w:val="18AD7D5C"/>
    <w:rsid w:val="1C2D43EA"/>
    <w:rsid w:val="1C866D4C"/>
    <w:rsid w:val="1CFF6D16"/>
    <w:rsid w:val="1D2759D6"/>
    <w:rsid w:val="1E392547"/>
    <w:rsid w:val="1F5622F4"/>
    <w:rsid w:val="1F643D58"/>
    <w:rsid w:val="1FDA015E"/>
    <w:rsid w:val="1FFB37C4"/>
    <w:rsid w:val="203334D1"/>
    <w:rsid w:val="205834A5"/>
    <w:rsid w:val="21884BA0"/>
    <w:rsid w:val="225418B2"/>
    <w:rsid w:val="239B0BC4"/>
    <w:rsid w:val="23AE4B41"/>
    <w:rsid w:val="24374FE7"/>
    <w:rsid w:val="26066D31"/>
    <w:rsid w:val="26BA49C0"/>
    <w:rsid w:val="270E1A5A"/>
    <w:rsid w:val="279C5947"/>
    <w:rsid w:val="28152ED0"/>
    <w:rsid w:val="28B06661"/>
    <w:rsid w:val="29A83F77"/>
    <w:rsid w:val="29CA6637"/>
    <w:rsid w:val="29DE0F5E"/>
    <w:rsid w:val="2A02030B"/>
    <w:rsid w:val="2A262E65"/>
    <w:rsid w:val="2A473AAA"/>
    <w:rsid w:val="2A8924AA"/>
    <w:rsid w:val="2B271653"/>
    <w:rsid w:val="2BD63337"/>
    <w:rsid w:val="2BE11E94"/>
    <w:rsid w:val="2C870C74"/>
    <w:rsid w:val="2C9810A7"/>
    <w:rsid w:val="2D392FBA"/>
    <w:rsid w:val="2D7E77E3"/>
    <w:rsid w:val="2E565FA8"/>
    <w:rsid w:val="2FCF7C3A"/>
    <w:rsid w:val="30F56787"/>
    <w:rsid w:val="321C0972"/>
    <w:rsid w:val="336D3B91"/>
    <w:rsid w:val="33A65CE5"/>
    <w:rsid w:val="33DF0344"/>
    <w:rsid w:val="340C54DD"/>
    <w:rsid w:val="34CF7924"/>
    <w:rsid w:val="35A34C73"/>
    <w:rsid w:val="37782CD4"/>
    <w:rsid w:val="390663CB"/>
    <w:rsid w:val="397C3770"/>
    <w:rsid w:val="3A2937CE"/>
    <w:rsid w:val="3B293DEA"/>
    <w:rsid w:val="3B2B1A49"/>
    <w:rsid w:val="3B4C7172"/>
    <w:rsid w:val="3D2B189C"/>
    <w:rsid w:val="3DAB7E94"/>
    <w:rsid w:val="3DB57251"/>
    <w:rsid w:val="40747DF6"/>
    <w:rsid w:val="409E549C"/>
    <w:rsid w:val="40D82DFB"/>
    <w:rsid w:val="42260399"/>
    <w:rsid w:val="425F073A"/>
    <w:rsid w:val="42886D23"/>
    <w:rsid w:val="463D3884"/>
    <w:rsid w:val="48AD51DE"/>
    <w:rsid w:val="48EF602A"/>
    <w:rsid w:val="4A985C6B"/>
    <w:rsid w:val="4B074E64"/>
    <w:rsid w:val="4B210BE7"/>
    <w:rsid w:val="4D5679DC"/>
    <w:rsid w:val="4DE70FB6"/>
    <w:rsid w:val="4F516A50"/>
    <w:rsid w:val="4F914FAA"/>
    <w:rsid w:val="4FD413AD"/>
    <w:rsid w:val="503C14CC"/>
    <w:rsid w:val="50A11FE0"/>
    <w:rsid w:val="516E3331"/>
    <w:rsid w:val="530D321B"/>
    <w:rsid w:val="57D80D43"/>
    <w:rsid w:val="58777496"/>
    <w:rsid w:val="58C24D8B"/>
    <w:rsid w:val="58CA167A"/>
    <w:rsid w:val="5AC672ED"/>
    <w:rsid w:val="5BF456A7"/>
    <w:rsid w:val="5CE45E23"/>
    <w:rsid w:val="5D8365CC"/>
    <w:rsid w:val="5EAE7678"/>
    <w:rsid w:val="5F586E3A"/>
    <w:rsid w:val="5FD2225B"/>
    <w:rsid w:val="61F84F69"/>
    <w:rsid w:val="63307788"/>
    <w:rsid w:val="634C78B9"/>
    <w:rsid w:val="63AF7624"/>
    <w:rsid w:val="647132F6"/>
    <w:rsid w:val="64A172C8"/>
    <w:rsid w:val="64B7514C"/>
    <w:rsid w:val="684133A2"/>
    <w:rsid w:val="6C7A6EA4"/>
    <w:rsid w:val="6D0E5786"/>
    <w:rsid w:val="6E615BE4"/>
    <w:rsid w:val="6ED01F84"/>
    <w:rsid w:val="6EDB7958"/>
    <w:rsid w:val="6F9600A4"/>
    <w:rsid w:val="6FAA342C"/>
    <w:rsid w:val="6FAE0DE2"/>
    <w:rsid w:val="70161236"/>
    <w:rsid w:val="708F7F54"/>
    <w:rsid w:val="71DE002F"/>
    <w:rsid w:val="72C00519"/>
    <w:rsid w:val="74345F76"/>
    <w:rsid w:val="753132FB"/>
    <w:rsid w:val="77C12216"/>
    <w:rsid w:val="784D31B6"/>
    <w:rsid w:val="78A51CB2"/>
    <w:rsid w:val="7AC35892"/>
    <w:rsid w:val="7B607AF4"/>
    <w:rsid w:val="7BB840B1"/>
    <w:rsid w:val="7D211600"/>
    <w:rsid w:val="7EC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11"/>
    <w:basedOn w:val="7"/>
    <w:uiPriority w:val="0"/>
    <w:rPr>
      <w:rFonts w:hint="eastAsia" w:ascii="微软雅黑" w:hAnsi="微软雅黑" w:eastAsia="微软雅黑" w:cs="微软雅黑"/>
      <w:color w:val="252B3A"/>
      <w:sz w:val="18"/>
      <w:szCs w:val="18"/>
      <w:u w:val="none"/>
    </w:rPr>
  </w:style>
  <w:style w:type="character" w:customStyle="1" w:styleId="9">
    <w:name w:val="font41"/>
    <w:basedOn w:val="7"/>
    <w:qFormat/>
    <w:uiPriority w:val="0"/>
    <w:rPr>
      <w:rFonts w:ascii="Arial" w:hAnsi="Arial" w:cs="Arial"/>
      <w:color w:val="252B3A"/>
      <w:sz w:val="18"/>
      <w:szCs w:val="18"/>
      <w:u w:val="none"/>
    </w:rPr>
  </w:style>
  <w:style w:type="character" w:customStyle="1" w:styleId="10">
    <w:name w:val="font21"/>
    <w:basedOn w:val="7"/>
    <w:qFormat/>
    <w:uiPriority w:val="0"/>
    <w:rPr>
      <w:rFonts w:hint="eastAsia" w:ascii="等线" w:hAnsi="等线" w:eastAsia="等线" w:cs="等线"/>
      <w:color w:val="252B3A"/>
      <w:sz w:val="18"/>
      <w:szCs w:val="18"/>
      <w:u w:val="none"/>
    </w:rPr>
  </w:style>
  <w:style w:type="character" w:customStyle="1" w:styleId="11">
    <w:name w:val="font31"/>
    <w:basedOn w:val="7"/>
    <w:qFormat/>
    <w:uiPriority w:val="0"/>
    <w:rPr>
      <w:rFonts w:hint="eastAsia" w:ascii="宋体" w:hAnsi="宋体" w:eastAsia="宋体" w:cs="宋体"/>
      <w:color w:val="252B3A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5463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2023-11-14T04:50:00Z</dcterms:created>
  <dc:creator>k1khm</dc:creator>
  <cp:lastModifiedBy>玉不琢。</cp:lastModifiedBy>
  <dcterms:modified xsi:type="dcterms:W3CDTF">2023-12-03T10:53:58Z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8407F7580A5A4816ABC83B557CE36E6B_12</vt:lpwstr>
  </property>
</Properties>
</file>