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0886AF">
      <w:r>
        <w:drawing>
          <wp:inline distT="0" distB="0" distL="114300" distR="114300">
            <wp:extent cx="2230120" cy="873760"/>
            <wp:effectExtent l="0" t="0" r="5080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3012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FF94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before="241" w:beforeLines="77"/>
        <w:ind w:firstLine="0" w:firstLineChars="0"/>
        <w:jc w:val="center"/>
        <w:textAlignment w:val="auto"/>
        <w:rPr>
          <w:rFonts w:hint="default" w:ascii="Liberation Sans" w:hAnsi="Liberation Sans" w:eastAsia="Noto Sans CJK SC Medium" w:cs="Liberation Sans"/>
          <w:sz w:val="72"/>
          <w:szCs w:val="72"/>
          <w:lang w:eastAsia="zh-CN"/>
        </w:rPr>
      </w:pPr>
      <w:r>
        <w:rPr>
          <w:rFonts w:hint="default" w:ascii="Liberation Sans" w:hAnsi="Liberation Sans" w:eastAsia="Noto Sans CJK SC Medium" w:cs="Liberation Sans"/>
          <w:sz w:val="72"/>
          <w:szCs w:val="72"/>
          <w:lang w:eastAsia="zh-CN"/>
        </w:rPr>
        <w:t>@TARGET安全引入评估报告</w:t>
      </w:r>
    </w:p>
    <w:p w14:paraId="439E35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41" w:beforeLines="77" w:after="123" w:afterLines="39"/>
        <w:ind w:firstLine="0" w:firstLineChars="0"/>
        <w:jc w:val="center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  <w:r>
        <w:rPr>
          <w:rFonts w:hint="eastAsia" w:ascii="Liberation Sans" w:hAnsi="Liberation Sans" w:eastAsia="Noto Sans CJK SC Medium" w:cs="Liberation Sans"/>
          <w:sz w:val="36"/>
          <w:szCs w:val="36"/>
          <w:lang w:val="en-US" w:eastAsia="zh-CN"/>
        </w:rPr>
        <w:t>@VERSION</w:t>
      </w:r>
    </w:p>
    <w:p w14:paraId="27FE88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4A11529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3608B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328E02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312CCD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1ADAEFE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241" w:beforeLines="77" w:after="123" w:afterLines="39"/>
        <w:ind w:left="0" w:leftChars="0" w:firstLine="0" w:firstLineChars="0"/>
        <w:jc w:val="both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</w:p>
    <w:p w14:paraId="73BAE44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before="241" w:beforeLines="77" w:after="123" w:afterLines="39"/>
        <w:ind w:firstLine="0" w:firstLineChars="0"/>
        <w:jc w:val="center"/>
        <w:textAlignment w:val="auto"/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  <w:r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  <w:t>北京凝思软件股份有限公司</w:t>
      </w:r>
    </w:p>
    <w:p w14:paraId="78C3FA9C">
      <w:pPr>
        <w:bidi w:val="0"/>
        <w:jc w:val="center"/>
        <w:rPr>
          <w:rFonts w:ascii="Noto Sans CJK SC Medium" w:hAnsi="Noto Sans CJK SC Medium" w:eastAsia="Noto Sans CJK SC Medium" w:cs="Noto Sans CJK SC Medium"/>
          <w:b w:val="0"/>
          <w:bCs w:val="0"/>
          <w:szCs w:val="36"/>
          <w:lang w:eastAsia="zh-CN"/>
        </w:rPr>
      </w:pPr>
      <w:r>
        <w:rPr>
          <w:rFonts w:hint="default" w:ascii="Liberation Sans" w:hAnsi="Liberation Sans" w:eastAsia="Noto Sans CJK SC Medium" w:cs="Liberation Sans"/>
          <w:szCs w:val="36"/>
          <w:lang w:val="en-US" w:eastAsia="zh-CN"/>
        </w:rPr>
        <w:br w:type="page"/>
      </w:r>
      <w:r>
        <w:rPr>
          <w:rFonts w:hint="eastAsia" w:ascii="Noto Sans CJK SC Medium" w:hAnsi="Noto Sans CJK SC Medium" w:eastAsia="Noto Sans CJK SC Medium" w:cs="Noto Sans CJK SC Medium"/>
          <w:sz w:val="36"/>
          <w:szCs w:val="36"/>
          <w:lang w:eastAsia="zh-CN"/>
        </w:rPr>
        <w:t>文档修订记录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1"/>
        <w:gridCol w:w="1025"/>
        <w:gridCol w:w="1388"/>
        <w:gridCol w:w="1462"/>
        <w:gridCol w:w="2122"/>
        <w:gridCol w:w="1378"/>
        <w:gridCol w:w="1458"/>
      </w:tblGrid>
      <w:tr w14:paraId="6BF9BB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shd w:val="clear" w:color="auto" w:fill="CFCECE" w:themeFill="background2" w:themeFillShade="E5"/>
            <w:vAlign w:val="center"/>
          </w:tcPr>
          <w:p w14:paraId="3C1FCC47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VER</w:t>
            </w:r>
          </w:p>
        </w:tc>
        <w:tc>
          <w:tcPr>
            <w:tcW w:w="1025" w:type="dxa"/>
            <w:shd w:val="clear" w:color="auto" w:fill="CFCECE" w:themeFill="background2" w:themeFillShade="E5"/>
            <w:vAlign w:val="center"/>
          </w:tcPr>
          <w:p w14:paraId="125FB03A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rFonts w:hint="default"/>
                <w:lang w:val="en-US" w:eastAsia="zh-CN"/>
              </w:rPr>
              <w:t>REV</w:t>
            </w:r>
          </w:p>
        </w:tc>
        <w:tc>
          <w:tcPr>
            <w:tcW w:w="1388" w:type="dxa"/>
            <w:shd w:val="clear" w:color="auto" w:fill="CFCECE" w:themeFill="background2" w:themeFillShade="E5"/>
            <w:vAlign w:val="center"/>
          </w:tcPr>
          <w:p w14:paraId="569213ED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修订人</w:t>
            </w:r>
          </w:p>
        </w:tc>
        <w:tc>
          <w:tcPr>
            <w:tcW w:w="1462" w:type="dxa"/>
            <w:shd w:val="clear" w:color="auto" w:fill="CFCECE" w:themeFill="background2" w:themeFillShade="E5"/>
            <w:vAlign w:val="center"/>
          </w:tcPr>
          <w:p w14:paraId="51F10D27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修订日期</w:t>
            </w:r>
          </w:p>
        </w:tc>
        <w:tc>
          <w:tcPr>
            <w:tcW w:w="2122" w:type="dxa"/>
            <w:shd w:val="clear" w:color="auto" w:fill="CFCECE" w:themeFill="background2" w:themeFillShade="E5"/>
            <w:vAlign w:val="center"/>
          </w:tcPr>
          <w:p w14:paraId="00177494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简要说明</w:t>
            </w:r>
          </w:p>
        </w:tc>
        <w:tc>
          <w:tcPr>
            <w:tcW w:w="1378" w:type="dxa"/>
            <w:shd w:val="clear" w:color="auto" w:fill="CFCECE" w:themeFill="background2" w:themeFillShade="E5"/>
            <w:vAlign w:val="center"/>
          </w:tcPr>
          <w:p w14:paraId="75737F0A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批准人</w:t>
            </w:r>
          </w:p>
        </w:tc>
        <w:tc>
          <w:tcPr>
            <w:tcW w:w="1458" w:type="dxa"/>
            <w:shd w:val="clear" w:color="auto" w:fill="CFCECE" w:themeFill="background2" w:themeFillShade="E5"/>
            <w:vAlign w:val="center"/>
          </w:tcPr>
          <w:p w14:paraId="188321A0">
            <w:pPr>
              <w:pStyle w:val="22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批准日期</w:t>
            </w:r>
          </w:p>
        </w:tc>
      </w:tr>
      <w:tr w14:paraId="177EE1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vAlign w:val="center"/>
          </w:tcPr>
          <w:p w14:paraId="2186584A">
            <w:pPr>
              <w:pStyle w:val="21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V0.1</w:t>
            </w:r>
          </w:p>
        </w:tc>
        <w:tc>
          <w:tcPr>
            <w:tcW w:w="1025" w:type="dxa"/>
            <w:vAlign w:val="center"/>
          </w:tcPr>
          <w:p w14:paraId="788816A4">
            <w:pPr>
              <w:pStyle w:val="21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rFonts w:hint="default"/>
                <w:lang w:val="en-US" w:eastAsia="zh-CN"/>
              </w:rPr>
              <w:t>C</w:t>
            </w:r>
          </w:p>
        </w:tc>
        <w:tc>
          <w:tcPr>
            <w:tcW w:w="1388" w:type="dxa"/>
            <w:vAlign w:val="center"/>
          </w:tcPr>
          <w:p w14:paraId="439884A2">
            <w:pPr>
              <w:pStyle w:val="2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@AUTHOR</w:t>
            </w:r>
          </w:p>
        </w:tc>
        <w:tc>
          <w:tcPr>
            <w:tcW w:w="1462" w:type="dxa"/>
            <w:vAlign w:val="center"/>
          </w:tcPr>
          <w:p w14:paraId="67140B26">
            <w:pPr>
              <w:pStyle w:val="21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@ENDDATE</w:t>
            </w:r>
          </w:p>
        </w:tc>
        <w:tc>
          <w:tcPr>
            <w:tcW w:w="2122" w:type="dxa"/>
            <w:vAlign w:val="center"/>
          </w:tcPr>
          <w:p w14:paraId="5996CE67">
            <w:pPr>
              <w:pStyle w:val="21"/>
              <w:bidi w:val="0"/>
              <w:ind w:firstLine="0" w:firstLineChars="0"/>
              <w:jc w:val="center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初次创建</w:t>
            </w:r>
          </w:p>
        </w:tc>
        <w:tc>
          <w:tcPr>
            <w:tcW w:w="1378" w:type="dxa"/>
            <w:vAlign w:val="center"/>
          </w:tcPr>
          <w:p w14:paraId="1CA57E0B">
            <w:pPr>
              <w:pStyle w:val="21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  <w:tc>
          <w:tcPr>
            <w:tcW w:w="1458" w:type="dxa"/>
            <w:vAlign w:val="center"/>
          </w:tcPr>
          <w:p w14:paraId="31229D28">
            <w:pPr>
              <w:pStyle w:val="21"/>
              <w:bidi w:val="0"/>
              <w:ind w:firstLine="0" w:firstLineChars="0"/>
              <w:jc w:val="center"/>
              <w:rPr>
                <w:rFonts w:hint="default"/>
                <w:vertAlign w:val="baseline"/>
                <w:lang w:val="en-US" w:eastAsia="zh-CN"/>
              </w:rPr>
            </w:pPr>
          </w:p>
        </w:tc>
      </w:tr>
      <w:tr w14:paraId="25A00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  <w:vAlign w:val="center"/>
          </w:tcPr>
          <w:p w14:paraId="0472AA99">
            <w:pPr>
              <w:pStyle w:val="21"/>
              <w:bidi w:val="0"/>
              <w:jc w:val="center"/>
              <w:rPr>
                <w:vertAlign w:val="baseline"/>
                <w:lang w:eastAsia="zh-CN"/>
              </w:rPr>
            </w:pPr>
            <w:r>
              <w:rPr>
                <w:rFonts w:hint="eastAsia"/>
                <w:lang w:val="en-US" w:eastAsia="zh-CN"/>
              </w:rPr>
              <w:t>@VERSION</w:t>
            </w:r>
          </w:p>
        </w:tc>
        <w:tc>
          <w:tcPr>
            <w:tcW w:w="1025" w:type="dxa"/>
            <w:vAlign w:val="center"/>
          </w:tcPr>
          <w:p w14:paraId="499AF215">
            <w:pPr>
              <w:pStyle w:val="21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M</w:t>
            </w:r>
          </w:p>
        </w:tc>
        <w:tc>
          <w:tcPr>
            <w:tcW w:w="1388" w:type="dxa"/>
            <w:shd w:val="clear" w:color="auto" w:fill="auto"/>
            <w:vAlign w:val="center"/>
          </w:tcPr>
          <w:p w14:paraId="489AA1A3">
            <w:pPr>
              <w:pStyle w:val="21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 w:firstLineChars="0"/>
              <w:jc w:val="center"/>
              <w:textAlignment w:val="auto"/>
              <w:rPr>
                <w:rFonts w:hint="default" w:ascii="Liberation Serif" w:hAnsi="Liberation Serif" w:eastAsia="Noto Serif CJK SC Light" w:cs="Noto Serif CJK SC Light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@AUTHOR</w:t>
            </w:r>
          </w:p>
        </w:tc>
        <w:tc>
          <w:tcPr>
            <w:tcW w:w="1462" w:type="dxa"/>
            <w:shd w:val="clear" w:color="auto" w:fill="auto"/>
            <w:vAlign w:val="center"/>
          </w:tcPr>
          <w:p w14:paraId="273310C7">
            <w:pPr>
              <w:pStyle w:val="21"/>
              <w:bidi w:val="0"/>
              <w:ind w:firstLine="0" w:firstLineChars="0"/>
              <w:jc w:val="center"/>
              <w:rPr>
                <w:rFonts w:hint="default" w:ascii="Liberation Serif" w:hAnsi="Liberation Serif" w:eastAsia="Noto Serif CJK SC Light" w:cs="Noto Serif CJK SC Light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@ENDDATE</w:t>
            </w:r>
          </w:p>
        </w:tc>
        <w:tc>
          <w:tcPr>
            <w:tcW w:w="2122" w:type="dxa"/>
            <w:shd w:val="clear" w:color="auto" w:fill="auto"/>
            <w:vAlign w:val="center"/>
          </w:tcPr>
          <w:p w14:paraId="28621A1E">
            <w:pPr>
              <w:pStyle w:val="21"/>
              <w:bidi w:val="0"/>
              <w:ind w:firstLine="0" w:firstLineChars="0"/>
              <w:jc w:val="center"/>
              <w:rPr>
                <w:rFonts w:hint="default" w:ascii="Liberation Serif" w:hAnsi="Liberation Serif" w:eastAsia="Noto Serif CJK SC Light" w:cs="Noto Serif CJK SC Light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 w:cs="Noto Serif CJK SC Light"/>
                <w:kern w:val="0"/>
                <w:sz w:val="24"/>
                <w:vertAlign w:val="baseline"/>
                <w:lang w:val="en-US" w:eastAsia="zh-CN" w:bidi="ar"/>
              </w:rPr>
              <w:t>评审通过</w:t>
            </w:r>
          </w:p>
        </w:tc>
        <w:tc>
          <w:tcPr>
            <w:tcW w:w="1378" w:type="dxa"/>
            <w:shd w:val="clear" w:color="auto" w:fill="auto"/>
            <w:vAlign w:val="center"/>
          </w:tcPr>
          <w:p w14:paraId="53CB7EA8">
            <w:pPr>
              <w:pStyle w:val="21"/>
              <w:bidi w:val="0"/>
              <w:ind w:firstLine="0" w:firstLineChars="0"/>
              <w:jc w:val="center"/>
              <w:rPr>
                <w:rFonts w:hint="default" w:ascii="Liberation Serif" w:hAnsi="Liberation Serif" w:eastAsia="Noto Serif CJK SC Light" w:cs="Noto Serif CJK SC Light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@REVIEWER</w:t>
            </w:r>
            <w:bookmarkStart w:id="1" w:name="_GoBack"/>
            <w:bookmarkEnd w:id="1"/>
          </w:p>
        </w:tc>
        <w:tc>
          <w:tcPr>
            <w:tcW w:w="1458" w:type="dxa"/>
            <w:shd w:val="clear" w:color="auto" w:fill="auto"/>
            <w:vAlign w:val="center"/>
          </w:tcPr>
          <w:p w14:paraId="15318BB4">
            <w:pPr>
              <w:pStyle w:val="21"/>
              <w:bidi w:val="0"/>
              <w:ind w:firstLine="0" w:firstLineChars="0"/>
              <w:jc w:val="center"/>
              <w:rPr>
                <w:rFonts w:hint="default" w:ascii="Liberation Serif" w:hAnsi="Liberation Serif" w:eastAsia="Noto Serif CJK SC Light" w:cs="Noto Serif CJK SC Light"/>
                <w:kern w:val="0"/>
                <w:sz w:val="24"/>
                <w:vertAlign w:val="baseline"/>
                <w:lang w:val="en-US" w:eastAsia="zh-CN" w:bidi="ar"/>
              </w:rPr>
            </w:pPr>
            <w:r>
              <w:rPr>
                <w:rFonts w:hint="eastAsia"/>
                <w:lang w:val="en-US" w:eastAsia="zh-CN"/>
              </w:rPr>
              <w:t>@ENDDATE</w:t>
            </w:r>
          </w:p>
        </w:tc>
      </w:tr>
      <w:tr w14:paraId="6ACFF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DA49069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06238F1D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0FF689C9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30101A82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070449C6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38353175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1954CD4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00BC63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8176661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382E8B80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28069FA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1823B0CC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4EB8BABE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391FDA7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0A6A9C35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70C031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1498EB1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38918AE4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4C70B3C6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2FC00EC3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15C2263B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31A5CDF2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75F28136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491021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674431D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66064223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12654AFA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77882F74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4A65DDD1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32317834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45DFCC14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3FFA74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0DB673B6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1B0416BB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31A6BAC7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281310BB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0DAF4EC0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1106C8E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1B10B0DB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54F856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32F97F3E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542881F0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25E24BBE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49A482BA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6FED2044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2EB20132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0AAEA81E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05EE4B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021" w:type="dxa"/>
          </w:tcPr>
          <w:p w14:paraId="49550860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025" w:type="dxa"/>
          </w:tcPr>
          <w:p w14:paraId="5E0DF0C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88" w:type="dxa"/>
          </w:tcPr>
          <w:p w14:paraId="1D250EB2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62" w:type="dxa"/>
          </w:tcPr>
          <w:p w14:paraId="750A7DA0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2122" w:type="dxa"/>
          </w:tcPr>
          <w:p w14:paraId="6C3616B3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378" w:type="dxa"/>
          </w:tcPr>
          <w:p w14:paraId="709004CF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  <w:tc>
          <w:tcPr>
            <w:tcW w:w="1458" w:type="dxa"/>
          </w:tcPr>
          <w:p w14:paraId="0E481BE9">
            <w:pPr>
              <w:pStyle w:val="21"/>
              <w:bidi w:val="0"/>
              <w:rPr>
                <w:vertAlign w:val="baseline"/>
                <w:lang w:eastAsia="zh-CN"/>
              </w:rPr>
            </w:pPr>
          </w:p>
        </w:tc>
      </w:tr>
      <w:tr w14:paraId="79833C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7"/>
            <w:vAlign w:val="center"/>
          </w:tcPr>
          <w:p w14:paraId="653D1FE3">
            <w:pPr>
              <w:pStyle w:val="21"/>
              <w:bidi w:val="0"/>
              <w:ind w:firstLine="0" w:firstLineChars="0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VER（版本编号）：</w:t>
            </w:r>
            <w:r>
              <w:rPr>
                <w:rFonts w:hint="default"/>
                <w:lang w:val="en-US" w:eastAsia="zh-CN"/>
              </w:rPr>
              <w:t>V——</w:t>
            </w:r>
            <w:r>
              <w:rPr>
                <w:lang w:val="en-US" w:eastAsia="zh-CN"/>
              </w:rPr>
              <w:t>版本编号；</w:t>
            </w:r>
            <w:r>
              <w:rPr>
                <w:rFonts w:hint="default"/>
                <w:lang w:val="en-US" w:eastAsia="zh-CN"/>
              </w:rPr>
              <w:t>R——</w:t>
            </w:r>
            <w:r>
              <w:rPr>
                <w:lang w:val="en-US" w:eastAsia="zh-CN"/>
              </w:rPr>
              <w:t>修订编号。</w:t>
            </w:r>
          </w:p>
        </w:tc>
      </w:tr>
      <w:tr w14:paraId="60B3F0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7"/>
            <w:vAlign w:val="center"/>
          </w:tcPr>
          <w:p w14:paraId="6A6CD128">
            <w:pPr>
              <w:pStyle w:val="21"/>
              <w:bidi w:val="0"/>
              <w:ind w:firstLine="0" w:firstLineChars="0"/>
              <w:rPr>
                <w:vertAlign w:val="baseline"/>
                <w:lang w:eastAsia="zh-CN"/>
              </w:rPr>
            </w:pPr>
            <w:r>
              <w:rPr>
                <w:lang w:val="en-US" w:eastAsia="zh-CN"/>
              </w:rPr>
              <w:t>REV（修订状态）：</w:t>
            </w:r>
            <w:r>
              <w:rPr>
                <w:rFonts w:hint="default"/>
                <w:lang w:val="en-US" w:eastAsia="zh-CN"/>
              </w:rPr>
              <w:t>C——</w:t>
            </w:r>
            <w:r>
              <w:rPr>
                <w:lang w:val="en-US" w:eastAsia="zh-CN"/>
              </w:rPr>
              <w:t>创建；</w:t>
            </w:r>
            <w:r>
              <w:rPr>
                <w:rFonts w:hint="default"/>
                <w:lang w:val="en-US" w:eastAsia="zh-CN"/>
              </w:rPr>
              <w:t>A——</w:t>
            </w:r>
            <w:r>
              <w:rPr>
                <w:lang w:val="en-US" w:eastAsia="zh-CN"/>
              </w:rPr>
              <w:t>增加；</w:t>
            </w:r>
            <w:r>
              <w:rPr>
                <w:rFonts w:hint="default"/>
                <w:lang w:val="en-US" w:eastAsia="zh-CN"/>
              </w:rPr>
              <w:t>M——</w:t>
            </w:r>
            <w:r>
              <w:rPr>
                <w:lang w:val="en-US" w:eastAsia="zh-CN"/>
              </w:rPr>
              <w:t>修改；</w:t>
            </w:r>
            <w:r>
              <w:rPr>
                <w:rFonts w:hint="default"/>
                <w:lang w:val="en-US" w:eastAsia="zh-CN"/>
              </w:rPr>
              <w:t>D——</w:t>
            </w:r>
            <w:r>
              <w:rPr>
                <w:lang w:val="en-US" w:eastAsia="zh-CN"/>
              </w:rPr>
              <w:t>删除。</w:t>
            </w:r>
          </w:p>
        </w:tc>
      </w:tr>
    </w:tbl>
    <w:p w14:paraId="12AE44DF">
      <w:pPr>
        <w:pStyle w:val="21"/>
        <w:bidi w:val="0"/>
        <w:rPr>
          <w:lang w:eastAsia="zh-CN"/>
        </w:rPr>
      </w:pPr>
    </w:p>
    <w:p w14:paraId="06D94699">
      <w:pPr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</w:pPr>
      <w:r>
        <w:rPr>
          <w:rFonts w:hint="default" w:ascii="Liberation Sans" w:hAnsi="Liberation Sans" w:eastAsia="Noto Sans CJK SC Medium" w:cs="Liberation Sans"/>
          <w:sz w:val="36"/>
          <w:szCs w:val="36"/>
          <w:lang w:val="en-US" w:eastAsia="zh-CN"/>
        </w:rPr>
        <w:br w:type="page"/>
      </w:r>
    </w:p>
    <w:p w14:paraId="4A1E17E4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安全引入评估报告</w:t>
      </w:r>
    </w:p>
    <w:p w14:paraId="6A6C96EC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安全引入评估结论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83"/>
        <w:gridCol w:w="8571"/>
      </w:tblGrid>
      <w:tr w14:paraId="432B5F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854" w:type="dxa"/>
            <w:gridSpan w:val="2"/>
            <w:shd w:val="clear" w:color="auto" w:fill="CFCECE" w:themeFill="background2" w:themeFillShade="E5"/>
            <w:vAlign w:val="center"/>
          </w:tcPr>
          <w:p w14:paraId="5A9319C2">
            <w:pPr>
              <w:pStyle w:val="22"/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安全引入评估结论</w:t>
            </w:r>
          </w:p>
        </w:tc>
      </w:tr>
      <w:tr w14:paraId="53B5A5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62F989AF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被测对象</w:t>
            </w:r>
          </w:p>
        </w:tc>
        <w:tc>
          <w:tcPr>
            <w:tcW w:w="8571" w:type="dxa"/>
            <w:vAlign w:val="center"/>
          </w:tcPr>
          <w:p w14:paraId="01000562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@TARGET</w:t>
            </w:r>
          </w:p>
        </w:tc>
      </w:tr>
      <w:tr w14:paraId="416295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2A12207F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风险描述</w:t>
            </w:r>
          </w:p>
        </w:tc>
        <w:tc>
          <w:tcPr>
            <w:tcW w:w="8571" w:type="dxa"/>
            <w:vAlign w:val="center"/>
          </w:tcPr>
          <w:p w14:paraId="57DC9874">
            <w:pPr>
              <w:pStyle w:val="21"/>
              <w:bidi w:val="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综合评估 @TARGET 的安全状况如下：</w:t>
            </w:r>
          </w:p>
          <w:p w14:paraId="1D67EAD5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@SUMMARY</w:t>
            </w:r>
          </w:p>
        </w:tc>
      </w:tr>
      <w:tr w14:paraId="08FDC6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63E97B44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审查意见</w:t>
            </w:r>
          </w:p>
        </w:tc>
        <w:tc>
          <w:tcPr>
            <w:tcW w:w="8571" w:type="dxa"/>
            <w:vAlign w:val="center"/>
          </w:tcPr>
          <w:p w14:paraId="50CDCD07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@RESULT</w:t>
            </w:r>
          </w:p>
        </w:tc>
      </w:tr>
      <w:tr w14:paraId="42329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283" w:type="dxa"/>
            <w:vAlign w:val="center"/>
          </w:tcPr>
          <w:p w14:paraId="7D6D8902">
            <w:pPr>
              <w:pStyle w:val="21"/>
              <w:bidi w:val="0"/>
              <w:rPr>
                <w:rFonts w:hint="default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引入建议</w:t>
            </w:r>
          </w:p>
        </w:tc>
        <w:tc>
          <w:tcPr>
            <w:tcW w:w="8571" w:type="dxa"/>
            <w:vAlign w:val="center"/>
          </w:tcPr>
          <w:p w14:paraId="504AADE5">
            <w:pPr>
              <w:pStyle w:val="21"/>
              <w:bidi w:val="0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@SUGGESTION</w:t>
            </w:r>
          </w:p>
        </w:tc>
      </w:tr>
    </w:tbl>
    <w:p w14:paraId="465DAD06">
      <w:pPr>
        <w:rPr>
          <w:rFonts w:hint="default"/>
          <w:lang w:val="en-US" w:eastAsia="zh-CN"/>
        </w:rPr>
      </w:pPr>
    </w:p>
    <w:p w14:paraId="2E20B2D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安全评估活动概述</w:t>
      </w:r>
    </w:p>
    <w:p w14:paraId="4F8B92D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安全评估工作组织管理</w:t>
      </w:r>
    </w:p>
    <w:p w14:paraId="0FB7C79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根据本次安全评估的范围，成都研发三部组建评估实施团队。评估实施团队由评估总工程师和相关测评人员组成。</w:t>
      </w:r>
    </w:p>
    <w:p w14:paraId="457B5AF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评估服务准则：</w:t>
      </w:r>
    </w:p>
    <w:p w14:paraId="514E53B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严格遵循如下服务准则，完成安全评估任务</w:t>
      </w:r>
    </w:p>
    <w:p w14:paraId="7E3419D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（1）维护国家的荣誉和利益，按照“守法、诚信、公正、科学”的准则执业；</w:t>
      </w:r>
    </w:p>
    <w:p w14:paraId="0568510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（2）执行有关安全评估的法律、法规、规范、标准和制度；</w:t>
      </w:r>
    </w:p>
    <w:p w14:paraId="1E35523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（3）严禁泄漏评估涉及的保密事项；</w:t>
      </w:r>
    </w:p>
    <w:p w14:paraId="6E473A2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（4）遵守国家的法律和政府的有关条例、规定和方法等；</w:t>
      </w:r>
    </w:p>
    <w:p w14:paraId="7996461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（5）坚持公正的立场，公平地处理有关各方的争议；</w:t>
      </w:r>
    </w:p>
    <w:p w14:paraId="73AF43A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（6）坚持科学的态度和实事求实的原则；</w:t>
      </w:r>
    </w:p>
    <w:p w14:paraId="33240B1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（7）不泄露所有评估项目需保密的事项。</w:t>
      </w:r>
    </w:p>
    <w:p w14:paraId="3641A585">
      <w:pPr>
        <w:rPr>
          <w:rFonts w:hint="default"/>
          <w:lang w:val="en-US" w:eastAsia="zh-CN"/>
        </w:rPr>
      </w:pPr>
    </w:p>
    <w:p w14:paraId="72A0D168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评估信息</w:t>
      </w:r>
    </w:p>
    <w:p w14:paraId="063F999E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评估对象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4C3A6B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4927" w:type="dxa"/>
            <w:shd w:val="clear" w:color="auto" w:fill="CFCECE" w:themeFill="background2" w:themeFillShade="E5"/>
            <w:vAlign w:val="center"/>
          </w:tcPr>
          <w:p w14:paraId="7F6E0FA9">
            <w:pPr>
              <w:pStyle w:val="2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评估对象名称</w:t>
            </w:r>
          </w:p>
        </w:tc>
        <w:tc>
          <w:tcPr>
            <w:tcW w:w="4927" w:type="dxa"/>
            <w:shd w:val="clear" w:color="auto" w:fill="CFCECE" w:themeFill="background2" w:themeFillShade="E5"/>
            <w:vAlign w:val="center"/>
          </w:tcPr>
          <w:p w14:paraId="4B7402A3">
            <w:pPr>
              <w:pStyle w:val="2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文件形式（源码、二进制包等）</w:t>
            </w:r>
          </w:p>
        </w:tc>
      </w:tr>
      <w:tr w14:paraId="618923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927" w:type="dxa"/>
            <w:vAlign w:val="center"/>
          </w:tcPr>
          <w:p w14:paraId="6E89C952">
            <w:pPr>
              <w:pStyle w:val="21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@TARGET</w:t>
            </w:r>
          </w:p>
        </w:tc>
        <w:tc>
          <w:tcPr>
            <w:tcW w:w="4927" w:type="dxa"/>
            <w:vAlign w:val="center"/>
          </w:tcPr>
          <w:p w14:paraId="4516E01B">
            <w:pPr>
              <w:pStyle w:val="21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update源</w:t>
            </w:r>
          </w:p>
        </w:tc>
      </w:tr>
    </w:tbl>
    <w:p w14:paraId="34BCE6D5">
      <w:pPr>
        <w:rPr>
          <w:rFonts w:hint="default"/>
          <w:lang w:val="en-US" w:eastAsia="zh-CN"/>
        </w:rPr>
      </w:pPr>
    </w:p>
    <w:p w14:paraId="104422F1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审查时间</w:t>
      </w:r>
    </w:p>
    <w:tbl>
      <w:tblPr>
        <w:tblStyle w:val="16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927"/>
        <w:gridCol w:w="4927"/>
      </w:tblGrid>
      <w:tr w14:paraId="1E8956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3" w:hRule="atLeast"/>
        </w:trPr>
        <w:tc>
          <w:tcPr>
            <w:tcW w:w="4927" w:type="dxa"/>
            <w:shd w:val="clear" w:color="auto" w:fill="CFCECE" w:themeFill="background2" w:themeFillShade="E5"/>
            <w:vAlign w:val="center"/>
          </w:tcPr>
          <w:p w14:paraId="5115BEF1">
            <w:pPr>
              <w:pStyle w:val="2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lang w:val="en-US" w:eastAsia="zh-CN"/>
              </w:rPr>
              <w:t>评估</w:t>
            </w:r>
            <w:r>
              <w:rPr>
                <w:rFonts w:hint="eastAsia"/>
                <w:lang w:val="en-US" w:eastAsia="zh-CN"/>
              </w:rPr>
              <w:t>开始时间</w:t>
            </w:r>
          </w:p>
        </w:tc>
        <w:tc>
          <w:tcPr>
            <w:tcW w:w="4927" w:type="dxa"/>
            <w:shd w:val="clear" w:color="auto" w:fill="CFCECE" w:themeFill="background2" w:themeFillShade="E5"/>
            <w:vAlign w:val="center"/>
          </w:tcPr>
          <w:p w14:paraId="1E5EBC12">
            <w:pPr>
              <w:pStyle w:val="22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评估结束时间</w:t>
            </w:r>
          </w:p>
        </w:tc>
      </w:tr>
      <w:tr w14:paraId="22E12E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3" w:hRule="atLeast"/>
        </w:trPr>
        <w:tc>
          <w:tcPr>
            <w:tcW w:w="4927" w:type="dxa"/>
            <w:vAlign w:val="center"/>
          </w:tcPr>
          <w:p w14:paraId="42E63A90">
            <w:pPr>
              <w:pStyle w:val="21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@STARTDATE</w:t>
            </w:r>
          </w:p>
        </w:tc>
        <w:tc>
          <w:tcPr>
            <w:tcW w:w="4927" w:type="dxa"/>
            <w:vAlign w:val="center"/>
          </w:tcPr>
          <w:p w14:paraId="5DD59B9C">
            <w:pPr>
              <w:pStyle w:val="21"/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@ENDDATE</w:t>
            </w:r>
          </w:p>
        </w:tc>
      </w:tr>
    </w:tbl>
    <w:p w14:paraId="2DA31E29">
      <w:pPr>
        <w:rPr>
          <w:rFonts w:hint="default"/>
          <w:lang w:val="en-US" w:eastAsia="zh-CN"/>
        </w:rPr>
      </w:pPr>
    </w:p>
    <w:p w14:paraId="3BA44448">
      <w:pPr>
        <w:pStyle w:val="5"/>
        <w:bidi w:val="0"/>
        <w:rPr>
          <w:rFonts w:hint="default"/>
          <w:lang w:val="en-US" w:eastAsia="zh-CN"/>
        </w:rPr>
      </w:pPr>
      <w:bookmarkStart w:id="0" w:name="__RefHeading___Toc32269"/>
      <w:bookmarkEnd w:id="0"/>
      <w:r>
        <w:rPr>
          <w:rFonts w:hint="default"/>
          <w:lang w:val="en-US" w:eastAsia="zh-CN"/>
        </w:rPr>
        <w:t>技术标准及相关法规文件</w:t>
      </w:r>
    </w:p>
    <w:p w14:paraId="24934F0C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《中华人民共和国网络安全法》；</w:t>
      </w:r>
    </w:p>
    <w:p w14:paraId="1D9D0BF9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《中华人民共和国保守国家秘密法》；</w:t>
      </w:r>
    </w:p>
    <w:p w14:paraId="622C6816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20984-2007 《信息安全技术信息安全安全评估规范》；</w:t>
      </w:r>
    </w:p>
    <w:p w14:paraId="77B5A4CF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31509-2015 《信息安全技术信息安全安全评估实施指南》；</w:t>
      </w:r>
    </w:p>
    <w:p w14:paraId="42D88B95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GB/T 22239-2019 《信息安全技术网络安全等级保护基本要求》；</w:t>
      </w:r>
    </w:p>
    <w:p w14:paraId="6662CFBD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ISO/IEC 17799:2005《信息安全技术信息安全管理实施细则》；</w:t>
      </w:r>
    </w:p>
    <w:p w14:paraId="58086AB4">
      <w:pPr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GB_T 43698-2024 《软件供应链安全要求》。</w:t>
      </w:r>
    </w:p>
    <w:p w14:paraId="770FE105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评估内容</w:t>
      </w:r>
    </w:p>
    <w:p w14:paraId="6903541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漏洞审查</w:t>
      </w:r>
    </w:p>
    <w:p w14:paraId="0AAF340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在漏洞审查过程中，我们聚焦于识别目标</w:t>
      </w:r>
      <w:r>
        <w:rPr>
          <w:rFonts w:hint="eastAsia"/>
          <w:lang w:val="en-US" w:eastAsia="zh-CN"/>
        </w:rPr>
        <w:t>源中各</w:t>
      </w:r>
      <w:r>
        <w:rPr>
          <w:rFonts w:hint="default"/>
          <w:lang w:val="en-US" w:eastAsia="zh-CN"/>
        </w:rPr>
        <w:t>软件包本身存在的已知安全漏洞。通过广泛查询多个权威漏洞数据库进行审查，数据源包括：OSV、GitHub Advisory Database、PyPI Advisory Database、Go Vulnerability Database、Rust Advisory Database、Global Security Database、OSS-Fuzz、Rocky Linux、AlmaLinux、Haskell Security Advisories、RConsortium Advisory Database、OpenSSF Malicious Packages、Python Software Foundation Database、Bitnami Vulnerability Database、Haskell Security Advisory DB 和 Ubuntu。这种多源、广泛的查询方式确保了我们能够有效发现</w:t>
      </w:r>
      <w:r>
        <w:rPr>
          <w:rFonts w:hint="eastAsia"/>
          <w:lang w:val="en-US" w:eastAsia="zh-CN"/>
        </w:rPr>
        <w:t>各</w:t>
      </w:r>
      <w:r>
        <w:rPr>
          <w:rFonts w:hint="default"/>
          <w:lang w:val="en-US" w:eastAsia="zh-CN"/>
        </w:rPr>
        <w:t>软件包版本相关的公开漏洞信息，评估其安全风险。</w:t>
      </w:r>
    </w:p>
    <w:p w14:paraId="3DA10A4F">
      <w:pPr>
        <w:pStyle w:val="5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许可证合规性审查</w:t>
      </w:r>
    </w:p>
    <w:p w14:paraId="74C817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在许可证合规性审查过程中，我们利用析灵SBOM分析工具及其集成的专业许可证数据集，对目标</w:t>
      </w:r>
      <w:r>
        <w:rPr>
          <w:rFonts w:hint="eastAsia"/>
          <w:lang w:val="en-US" w:eastAsia="zh-CN"/>
        </w:rPr>
        <w:t>源中各</w:t>
      </w:r>
      <w:r>
        <w:rPr>
          <w:rFonts w:hint="default"/>
          <w:lang w:val="en-US" w:eastAsia="zh-CN"/>
        </w:rPr>
        <w:t>软件包</w:t>
      </w:r>
      <w:r>
        <w:rPr>
          <w:rFonts w:hint="eastAsia"/>
          <w:lang w:val="en-US" w:eastAsia="zh-CN"/>
        </w:rPr>
        <w:t>的许可证</w:t>
      </w:r>
      <w:r>
        <w:rPr>
          <w:rFonts w:hint="default"/>
          <w:lang w:val="en-US" w:eastAsia="zh-CN"/>
        </w:rPr>
        <w:t>进行深度分析和验证。该过程旨在明确软件包的整体许可证构成，识别潜在的限制性条款（如 Copyleft 要求）和商业使用风险。通过这种自动化扫描结合深度分析的方法，我们确保软件包的使用合法合规，有效规避潜在的法律和商业风险。</w:t>
      </w:r>
      <w:r>
        <w:rPr>
          <w:rFonts w:hint="default"/>
          <w:lang w:val="en-US" w:eastAsia="zh-CN"/>
        </w:rPr>
        <w:br w:type="page"/>
      </w:r>
    </w:p>
    <w:p w14:paraId="790F10F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详细测试记录</w:t>
      </w:r>
    </w:p>
    <w:p w14:paraId="7A23A05E">
      <w:pPr>
        <w:bidi w:val="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134" w:right="1134" w:bottom="1134" w:left="1134" w:header="851" w:footer="567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titlePg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47"/>
      </w:pPr>
      <w:r>
        <w:separator/>
      </w:r>
    </w:p>
  </w:endnote>
  <w:endnote w:type="continuationSeparator" w:id="1">
    <w:p>
      <w:pPr>
        <w:ind w:firstLine="547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Liberation Serif">
    <w:panose1 w:val="02020603050405020304"/>
    <w:charset w:val="00"/>
    <w:family w:val="auto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 Medium">
    <w:panose1 w:val="020B0600000000000000"/>
    <w:charset w:val="86"/>
    <w:family w:val="auto"/>
    <w:pitch w:val="default"/>
    <w:sig w:usb0="30000003" w:usb1="2BDF3C10" w:usb2="00000016" w:usb3="00000000" w:csb0="602E0107" w:csb1="0000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Noto Serif CJK SC Light">
    <w:panose1 w:val="020203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15"/>
      <w:tblW w:w="5000" w:type="pct"/>
      <w:tblCellSpacing w:w="0" w:type="dxa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0" w:type="dxa"/>
        <w:left w:w="0" w:type="dxa"/>
        <w:bottom w:w="0" w:type="dxa"/>
        <w:right w:w="0" w:type="dxa"/>
      </w:tblCellMar>
    </w:tblPr>
    <w:tblGrid>
      <w:gridCol w:w="1623"/>
      <w:gridCol w:w="6852"/>
      <w:gridCol w:w="1163"/>
    </w:tblGrid>
    <w:tr w14:paraId="16D0035C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0" w:type="dxa"/>
          <w:left w:w="0" w:type="dxa"/>
          <w:bottom w:w="0" w:type="dxa"/>
          <w:right w:w="0" w:type="dxa"/>
        </w:tblCellMar>
      </w:tblPrEx>
      <w:trPr>
        <w:trHeight w:val="301" w:hRule="atLeast"/>
        <w:tblCellSpacing w:w="0" w:type="dxa"/>
      </w:trPr>
      <w:tc>
        <w:tcPr>
          <w:tcW w:w="842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5113513">
          <w:pPr>
            <w:keepNext w:val="0"/>
            <w:keepLines w:val="0"/>
            <w:widowControl/>
            <w:suppressLineNumbers w:val="0"/>
            <w:spacing w:before="0" w:beforeAutospacing="1" w:after="125" w:afterAutospacing="0" w:line="240" w:lineRule="auto"/>
            <w:ind w:left="0" w:leftChars="0" w:right="0" w:firstLine="0" w:firstLineChars="0"/>
            <w:jc w:val="left"/>
            <w:rPr>
              <w:rFonts w:hint="eastAsia" w:eastAsia="Noto Serif CJK SC Light"/>
              <w:b w:val="0"/>
              <w:bCs w:val="0"/>
              <w:i w:val="0"/>
              <w:iCs w:val="0"/>
              <w:u w:val="none"/>
              <w:lang w:eastAsia="zh-CN"/>
            </w:rPr>
          </w:pPr>
          <w:r>
            <w:rPr>
              <w:rFonts w:hint="eastAsia" w:eastAsia="Noto Serif CJK SC Light"/>
              <w:b w:val="0"/>
              <w:bCs w:val="0"/>
              <w:i w:val="0"/>
              <w:iCs w:val="0"/>
              <w:u w:val="none"/>
              <w:lang w:eastAsia="zh-CN"/>
            </w:rPr>
            <w:drawing>
              <wp:inline distT="0" distB="0" distL="114300" distR="114300">
                <wp:extent cx="986155" cy="386715"/>
                <wp:effectExtent l="0" t="0" r="4445" b="6985"/>
                <wp:docPr id="17" name="图片 17" descr="凝思LOGO-LINX_SOFTWAR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" name="图片 17" descr="凝思LOGO-LINX_SOFTWARE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6155" cy="3867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54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74B788E6">
          <w:pPr>
            <w:pStyle w:val="12"/>
            <w:bidi w:val="0"/>
          </w:pPr>
          <w:r>
            <w:t>北京凝思软件股份有限公司</w:t>
          </w:r>
        </w:p>
      </w:tc>
      <w:tc>
        <w:tcPr>
          <w:tcW w:w="603" w:type="pct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1C45CC04">
          <w:pPr>
            <w:pStyle w:val="12"/>
            <w:bidi w:val="0"/>
            <w:rPr>
              <w:rFonts w:hint="eastAsia"/>
              <w:lang w:eastAsia="zh-CN"/>
            </w:rPr>
          </w:pPr>
          <w: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right</wp:align>
                    </wp:positionH>
                    <wp:positionV relativeFrom="paragraph">
                      <wp:posOffset>0</wp:posOffset>
                    </wp:positionV>
                    <wp:extent cx="1828800" cy="1828800"/>
                    <wp:effectExtent l="0" t="0" r="0" b="0"/>
                    <wp:wrapNone/>
                    <wp:docPr id="8" name="文本框 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64B5B4FC">
                                <w:pPr>
                                  <w:pStyle w:val="12"/>
                                  <w:bidi w:val="0"/>
                                </w:pP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 xml:space="preserve">第 </w:t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fldChar w:fldCharType="begin"/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instrText xml:space="preserve"> PAGE  \* MERGEFORMAT </w:instrText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fldChar w:fldCharType="separate"/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>2</w:t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fldChar w:fldCharType="end"/>
                                </w:r>
                                <w:r>
                                  <w:rPr>
                                    <w:rFonts w:hint="eastAsia"/>
                                    <w:lang w:eastAsia="zh-CN"/>
                                  </w:rPr>
                                  <w:t xml:space="preserve"> 页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_x0000_s1026" o:spid="_x0000_s1026" o:spt="202" type="#_x0000_t202" style="position:absolute;left:0pt;margin-top:0pt;height:144pt;width:144pt;mso-position-horizontal:right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      <v:fill on="f" focussize="0,0"/>
                    <v:stroke on="f" weight="0.5pt"/>
                    <v:imagedata o:title=""/>
                    <o:lock v:ext="edit" aspectratio="f"/>
                    <v:textbox inset="0mm,0mm,0mm,0mm" style="mso-fit-shape-to-text:t;">
                      <w:txbxContent>
                        <w:p w14:paraId="64B5B4FC">
                          <w:pPr>
                            <w:pStyle w:val="12"/>
                            <w:bidi w:val="0"/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2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0F6FCB2">
    <w:pPr>
      <w:pStyle w:val="1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  <w:ind w:firstLine="547"/>
      </w:pPr>
      <w:r>
        <w:separator/>
      </w:r>
    </w:p>
  </w:footnote>
  <w:footnote w:type="continuationSeparator" w:id="1">
    <w:p>
      <w:pPr>
        <w:spacing w:before="0" w:after="0"/>
        <w:ind w:firstLine="547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BAF3EB6">
    <w:pPr>
      <w:pStyle w:val="20"/>
      <w:bidi w:val="0"/>
      <w:rPr>
        <w:rFonts w:hint="default" w:eastAsia="Noto Sans CJK SC"/>
        <w:lang w:val="en-US" w:eastAsia="zh-CN"/>
      </w:rPr>
    </w:pPr>
    <w:r>
      <w:rPr>
        <w:rFonts w:hint="eastAsia"/>
        <w:lang w:val="en-US" w:eastAsia="zh-CN"/>
      </w:rPr>
      <w:t>@TARGET安全引入评估报告-@VERSION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A750D14"/>
    <w:multiLevelType w:val="singleLevel"/>
    <w:tmpl w:val="9A750D14"/>
    <w:lvl w:ilvl="0" w:tentative="0">
      <w:start w:val="1"/>
      <w:numFmt w:val="bullet"/>
      <w:pStyle w:val="25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9B585491"/>
    <w:multiLevelType w:val="singleLevel"/>
    <w:tmpl w:val="9B585491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2">
    <w:nsid w:val="33478087"/>
    <w:multiLevelType w:val="multilevel"/>
    <w:tmpl w:val="33478087"/>
    <w:lvl w:ilvl="0" w:tentative="0">
      <w:start w:val="1"/>
      <w:numFmt w:val="decimal"/>
      <w:pStyle w:val="2"/>
      <w:lvlText w:val="%1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4"/>
      <w:lvlText w:val="%1.%2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5"/>
      <w:lvlText w:val="%1.%2.%3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6"/>
      <w:lvlText w:val="%1.%2.%3.%4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7"/>
      <w:lvlText w:val="%1.%2.%3.%4.%5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8"/>
      <w:lvlText w:val="%1.%2.%3.%4.%5.%6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9"/>
      <w:lvlText w:val="%1.%2.%3.%4.%5.%6.%7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10"/>
      <w:lvlText w:val="%1.%2.%3.%4.%5.%6.%7.%8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1"/>
      <w:lvlText w:val="%1.%2.%3.%4.%5.%6.%7.%8.%9"/>
      <w:lvlJc w:val="left"/>
      <w:pPr>
        <w:ind w:left="1583" w:hanging="1583"/>
      </w:pPr>
      <w:rPr>
        <w:rFonts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5847CC9"/>
    <w:rsid w:val="021D6F8A"/>
    <w:rsid w:val="04E91C55"/>
    <w:rsid w:val="083A448F"/>
    <w:rsid w:val="0A8E7CC2"/>
    <w:rsid w:val="0AB21B3F"/>
    <w:rsid w:val="1264569E"/>
    <w:rsid w:val="169000FA"/>
    <w:rsid w:val="1AFF5E82"/>
    <w:rsid w:val="1C47478A"/>
    <w:rsid w:val="244B22E9"/>
    <w:rsid w:val="25142F4D"/>
    <w:rsid w:val="26292CBC"/>
    <w:rsid w:val="28FF3C61"/>
    <w:rsid w:val="2F5C2DBD"/>
    <w:rsid w:val="31905E02"/>
    <w:rsid w:val="355B4C14"/>
    <w:rsid w:val="377A2580"/>
    <w:rsid w:val="384E740B"/>
    <w:rsid w:val="385A2CF1"/>
    <w:rsid w:val="3B421E9B"/>
    <w:rsid w:val="3DC06DA2"/>
    <w:rsid w:val="3E6B2047"/>
    <w:rsid w:val="4290203A"/>
    <w:rsid w:val="4792515B"/>
    <w:rsid w:val="47982F7A"/>
    <w:rsid w:val="4A8E3303"/>
    <w:rsid w:val="4DC8794C"/>
    <w:rsid w:val="519F1648"/>
    <w:rsid w:val="560721A7"/>
    <w:rsid w:val="5ADC3B08"/>
    <w:rsid w:val="5C694782"/>
    <w:rsid w:val="5CC84B3A"/>
    <w:rsid w:val="65847CC9"/>
    <w:rsid w:val="664221BE"/>
    <w:rsid w:val="68DC301F"/>
    <w:rsid w:val="6D33632C"/>
    <w:rsid w:val="6E443ECF"/>
    <w:rsid w:val="710353BA"/>
    <w:rsid w:val="74A87F70"/>
    <w:rsid w:val="74A92961"/>
    <w:rsid w:val="763A3C71"/>
    <w:rsid w:val="78C513CB"/>
    <w:rsid w:val="79C93AD3"/>
    <w:rsid w:val="79F8376D"/>
    <w:rsid w:val="7F095643"/>
    <w:rsid w:val="7FC9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39" w:afterLines="39"/>
      <w:ind w:firstLine="478" w:firstLineChars="228"/>
      <w:jc w:val="left"/>
    </w:pPr>
    <w:rPr>
      <w:rFonts w:ascii="Liberation Serif" w:hAnsi="Liberation Serif" w:eastAsia="Noto Serif CJK SC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3"/>
    <w:next w:val="1"/>
    <w:qFormat/>
    <w:uiPriority w:val="0"/>
    <w:pPr>
      <w:keepNext/>
      <w:keepLines/>
      <w:numPr>
        <w:ilvl w:val="0"/>
        <w:numId w:val="1"/>
      </w:numPr>
      <w:spacing w:before="77" w:beforeLines="77" w:beforeAutospacing="0" w:after="39" w:afterLines="39" w:afterAutospacing="0" w:line="240" w:lineRule="auto"/>
      <w:ind w:left="432" w:hanging="432"/>
      <w:outlineLvl w:val="0"/>
    </w:pPr>
    <w:rPr>
      <w:b w:val="0"/>
      <w:kern w:val="44"/>
    </w:rPr>
  </w:style>
  <w:style w:type="paragraph" w:styleId="4">
    <w:name w:val="heading 2"/>
    <w:basedOn w:val="3"/>
    <w:next w:val="1"/>
    <w:unhideWhenUsed/>
    <w:qFormat/>
    <w:uiPriority w:val="0"/>
    <w:pPr>
      <w:keepNext/>
      <w:keepLines/>
      <w:numPr>
        <w:ilvl w:val="1"/>
        <w:numId w:val="1"/>
      </w:numPr>
      <w:spacing w:before="64" w:beforeLines="64" w:beforeAutospacing="0" w:after="39" w:afterLines="39" w:afterAutospacing="0" w:line="240" w:lineRule="auto"/>
      <w:ind w:hanging="575" w:firstLineChars="0"/>
      <w:jc w:val="left"/>
      <w:outlineLvl w:val="1"/>
    </w:pPr>
    <w:rPr>
      <w:b w:val="0"/>
    </w:rPr>
  </w:style>
  <w:style w:type="paragraph" w:styleId="5">
    <w:name w:val="heading 3"/>
    <w:basedOn w:val="3"/>
    <w:next w:val="1"/>
    <w:unhideWhenUsed/>
    <w:qFormat/>
    <w:uiPriority w:val="0"/>
    <w:pPr>
      <w:keepNext/>
      <w:keepLines/>
      <w:numPr>
        <w:ilvl w:val="2"/>
        <w:numId w:val="1"/>
      </w:numPr>
      <w:spacing w:before="45" w:beforeLines="45" w:beforeAutospacing="0" w:after="39" w:afterLines="39" w:afterAutospacing="0" w:line="240" w:lineRule="auto"/>
      <w:ind w:left="720" w:hanging="720" w:firstLineChars="0"/>
      <w:outlineLvl w:val="2"/>
    </w:pPr>
    <w:rPr>
      <w:rFonts w:ascii="Liberation Sans" w:hAnsi="Liberation Sans" w:eastAsia="Noto Sans CJK SC Medium"/>
      <w:b w:val="0"/>
      <w:sz w:val="30"/>
    </w:rPr>
  </w:style>
  <w:style w:type="paragraph" w:styleId="6">
    <w:name w:val="heading 4"/>
    <w:basedOn w:val="3"/>
    <w:next w:val="1"/>
    <w:unhideWhenUsed/>
    <w:qFormat/>
    <w:uiPriority w:val="0"/>
    <w:pPr>
      <w:keepNext/>
      <w:keepLines/>
      <w:numPr>
        <w:ilvl w:val="3"/>
        <w:numId w:val="1"/>
      </w:numPr>
      <w:spacing w:before="39" w:beforeLines="39" w:beforeAutospacing="0" w:after="39" w:afterLines="39" w:afterAutospacing="0" w:line="240" w:lineRule="auto"/>
      <w:ind w:left="864" w:hanging="864" w:firstLineChars="0"/>
      <w:outlineLvl w:val="3"/>
    </w:pPr>
    <w:rPr>
      <w:b w:val="0"/>
      <w:sz w:val="28"/>
    </w:rPr>
  </w:style>
  <w:style w:type="paragraph" w:styleId="7">
    <w:name w:val="heading 5"/>
    <w:basedOn w:val="3"/>
    <w:next w:val="1"/>
    <w:unhideWhenUsed/>
    <w:qFormat/>
    <w:uiPriority w:val="0"/>
    <w:pPr>
      <w:keepNext/>
      <w:keepLines/>
      <w:numPr>
        <w:ilvl w:val="4"/>
        <w:numId w:val="1"/>
      </w:numPr>
      <w:spacing w:before="39" w:beforeLines="39" w:beforeAutospacing="0" w:after="19" w:afterLines="19" w:afterAutospacing="0" w:line="240" w:lineRule="auto"/>
      <w:ind w:left="0" w:firstLine="0" w:firstLineChars="0"/>
      <w:outlineLvl w:val="4"/>
    </w:pPr>
    <w:rPr>
      <w:b w:val="0"/>
      <w:sz w:val="24"/>
    </w:rPr>
  </w:style>
  <w:style w:type="paragraph" w:styleId="8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 w:firstLineChars="0"/>
      <w:outlineLvl w:val="5"/>
    </w:pPr>
    <w:rPr>
      <w:rFonts w:ascii="Arial" w:hAnsi="Arial" w:eastAsia="黑体"/>
      <w:b/>
      <w:sz w:val="24"/>
    </w:rPr>
  </w:style>
  <w:style w:type="paragraph" w:styleId="9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 w:firstLineChars="0"/>
      <w:outlineLvl w:val="6"/>
    </w:pPr>
    <w:rPr>
      <w:b/>
      <w:sz w:val="24"/>
    </w:rPr>
  </w:style>
  <w:style w:type="paragraph" w:styleId="10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 w:firstLineChars="0"/>
      <w:outlineLvl w:val="7"/>
    </w:pPr>
    <w:rPr>
      <w:rFonts w:ascii="Arial" w:hAnsi="Arial" w:eastAsia="黑体"/>
      <w:sz w:val="24"/>
    </w:rPr>
  </w:style>
  <w:style w:type="paragraph" w:styleId="11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 w:firstLineChars="0"/>
      <w:outlineLvl w:val="8"/>
    </w:pPr>
    <w:rPr>
      <w:rFonts w:ascii="Arial" w:hAnsi="Arial" w:eastAsia="黑体"/>
      <w:sz w:val="21"/>
    </w:rPr>
  </w:style>
  <w:style w:type="character" w:default="1" w:styleId="17">
    <w:name w:val="Default Paragraph Font"/>
    <w:semiHidden/>
    <w:qFormat/>
    <w:uiPriority w:val="0"/>
  </w:style>
  <w:style w:type="table" w:default="1" w:styleId="1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Title"/>
    <w:next w:val="1"/>
    <w:qFormat/>
    <w:uiPriority w:val="0"/>
    <w:pPr>
      <w:adjustRightInd w:val="0"/>
      <w:snapToGrid w:val="0"/>
      <w:spacing w:before="77" w:beforeLines="77" w:beforeAutospacing="0" w:after="39" w:afterLines="39" w:afterAutospacing="0"/>
      <w:jc w:val="left"/>
      <w:outlineLvl w:val="0"/>
    </w:pPr>
    <w:rPr>
      <w:rFonts w:ascii="Liberation Sans" w:hAnsi="Liberation Sans" w:eastAsia="Noto Sans CJK SC Medium" w:cs="Times New Roman"/>
      <w:b/>
      <w:sz w:val="36"/>
    </w:rPr>
  </w:style>
  <w:style w:type="paragraph" w:styleId="12">
    <w:name w:val="footer"/>
    <w:qFormat/>
    <w:uiPriority w:val="0"/>
    <w:pPr>
      <w:tabs>
        <w:tab w:val="center" w:pos="4153"/>
        <w:tab w:val="right" w:pos="8306"/>
      </w:tabs>
      <w:snapToGrid w:val="0"/>
      <w:jc w:val="left"/>
    </w:pPr>
    <w:rPr>
      <w:rFonts w:ascii="Liberation Sans" w:hAnsi="Liberation Sans" w:eastAsia="Noto Sans CJK SC" w:cs="Times New Roman"/>
      <w:sz w:val="21"/>
    </w:rPr>
  </w:style>
  <w:style w:type="paragraph" w:styleId="13">
    <w:name w:val="header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rFonts w:ascii="Liberation Sans" w:hAnsi="Liberation Sans" w:eastAsia="Noto Sans CJK SC" w:cs="Times New Roman"/>
      <w:szCs w:val="21"/>
    </w:rPr>
  </w:style>
  <w:style w:type="paragraph" w:styleId="14">
    <w:name w:val="Normal (Web)"/>
    <w:basedOn w:val="1"/>
    <w:qFormat/>
    <w:uiPriority w:val="0"/>
    <w:pPr>
      <w:spacing w:before="0" w:beforeAutospacing="1" w:after="125" w:afterAutospacing="0" w:line="240" w:lineRule="auto"/>
      <w:ind w:left="0" w:right="0" w:firstLine="482"/>
      <w:jc w:val="left"/>
    </w:pPr>
    <w:rPr>
      <w:kern w:val="0"/>
      <w:sz w:val="24"/>
      <w:lang w:val="en-US" w:eastAsia="zh-CN" w:bidi="ar"/>
    </w:rPr>
  </w:style>
  <w:style w:type="table" w:styleId="16">
    <w:name w:val="Table Grid"/>
    <w:basedOn w:val="1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8">
    <w:name w:val="FollowedHyperlink"/>
    <w:basedOn w:val="17"/>
    <w:qFormat/>
    <w:uiPriority w:val="0"/>
    <w:rPr>
      <w:color w:val="800000"/>
      <w:u w:val="single"/>
    </w:rPr>
  </w:style>
  <w:style w:type="character" w:styleId="19">
    <w:name w:val="Hyperlink"/>
    <w:basedOn w:val="17"/>
    <w:qFormat/>
    <w:uiPriority w:val="0"/>
    <w:rPr>
      <w:color w:val="000080"/>
      <w:u w:val="single"/>
    </w:rPr>
  </w:style>
  <w:style w:type="paragraph" w:customStyle="1" w:styleId="20">
    <w:name w:val="页眉右侧"/>
    <w:basedOn w:val="13"/>
    <w:qFormat/>
    <w:uiPriority w:val="0"/>
    <w:pPr>
      <w:jc w:val="right"/>
    </w:pPr>
    <w:rPr>
      <w:rFonts w:ascii="Liberation Sans" w:hAnsi="Liberation Sans" w:eastAsia="Noto Sans CJK SC"/>
      <w:sz w:val="21"/>
    </w:rPr>
  </w:style>
  <w:style w:type="paragraph" w:customStyle="1" w:styleId="21">
    <w:name w:val="表格内容"/>
    <w:qFormat/>
    <w:uiPriority w:val="0"/>
    <w:pPr>
      <w:widowControl/>
      <w:snapToGrid w:val="0"/>
      <w:spacing w:beforeAutospacing="0" w:afterAutospacing="0" w:line="240" w:lineRule="auto"/>
      <w:ind w:firstLine="0"/>
      <w:jc w:val="left"/>
    </w:pPr>
    <w:rPr>
      <w:rFonts w:ascii="Liberation Serif" w:hAnsi="Liberation Serif" w:eastAsia="Noto Serif CJK SC Light" w:cs="Noto Serif CJK SC Light"/>
      <w:kern w:val="0"/>
      <w:sz w:val="24"/>
      <w:lang w:bidi="ar"/>
    </w:rPr>
  </w:style>
  <w:style w:type="paragraph" w:customStyle="1" w:styleId="22">
    <w:name w:val="表格标题"/>
    <w:basedOn w:val="21"/>
    <w:qFormat/>
    <w:uiPriority w:val="0"/>
    <w:rPr>
      <w:rFonts w:ascii="Liberation Serif" w:hAnsi="Liberation Serif"/>
      <w:b/>
    </w:rPr>
  </w:style>
  <w:style w:type="paragraph" w:customStyle="1" w:styleId="23">
    <w:name w:val="cjk"/>
    <w:basedOn w:val="1"/>
    <w:qFormat/>
    <w:uiPriority w:val="0"/>
    <w:pPr>
      <w:jc w:val="left"/>
    </w:pPr>
    <w:rPr>
      <w:rFonts w:ascii="Noto Serif CJK SC Light" w:hAnsi="Noto Serif CJK SC Light" w:eastAsia="Noto Serif CJK SC Light" w:cs="Noto Serif CJK SC Light"/>
      <w:kern w:val="0"/>
      <w:sz w:val="24"/>
      <w:szCs w:val="24"/>
      <w:lang w:val="en-US" w:eastAsia="zh-CN" w:bidi="ar"/>
    </w:rPr>
  </w:style>
  <w:style w:type="paragraph" w:customStyle="1" w:styleId="24">
    <w:name w:val="插图"/>
    <w:next w:val="1"/>
    <w:qFormat/>
    <w:uiPriority w:val="0"/>
    <w:pPr>
      <w:adjustRightInd w:val="0"/>
      <w:snapToGrid w:val="0"/>
      <w:spacing w:before="119" w:after="119"/>
      <w:jc w:val="center"/>
    </w:pPr>
    <w:rPr>
      <w:rFonts w:hint="default" w:ascii="Liberation Serif" w:hAnsi="Liberation Serif" w:eastAsia="Noto Serif CJK SC Light" w:cs="Times New Roman"/>
      <w:sz w:val="24"/>
    </w:rPr>
  </w:style>
  <w:style w:type="paragraph" w:customStyle="1" w:styleId="25">
    <w:name w:val="圆点"/>
    <w:basedOn w:val="1"/>
    <w:qFormat/>
    <w:uiPriority w:val="0"/>
    <w:pPr>
      <w:widowControl/>
      <w:numPr>
        <w:ilvl w:val="0"/>
        <w:numId w:val="2"/>
      </w:numPr>
      <w:ind w:firstLine="0" w:firstLineChars="0"/>
    </w:pPr>
    <w:rPr>
      <w:rFonts w:hint="eastAsia" w:eastAsia="Noto Serif CJK SC" w:cs="Noto Serif CJK SC Light"/>
      <w:kern w:val="0"/>
      <w:lang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479</Words>
  <Characters>617</Characters>
  <Lines>0</Lines>
  <Paragraphs>0</Paragraphs>
  <TotalTime>33</TotalTime>
  <ScaleCrop>false</ScaleCrop>
  <LinksUpToDate>false</LinksUpToDate>
  <CharactersWithSpaces>619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2025-07-28T01:56:00Z</dcterms:created>
  <dc:creator>Tianwei Li</dc:creator>
  <cp:lastModifiedBy>Marsh533</cp:lastModifiedBy>
  <dcterms:modified xsi:type="dcterms:W3CDTF">2025-09-15T03:32:44Z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ECCE3F24A6F644FD947E765C25D3A120_11</vt:lpwstr>
  </property>
  <property fmtid="{D5CDD505-2E9C-101B-9397-08002B2CF9AE}" pid="4" name="KSOTemplateDocerSaveRecord">
    <vt:lpwstr>eyJoZGlkIjoiZWIxZjdhYzkwMTQ1YjVkNjdlOGRlMDY5Njg4ZmMzMTQiLCJ1c2VySWQiOiIxNjgzMzc0ODg5In0=</vt:lpwstr>
  </property>
</Properties>
</file>