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886AF">
      <w:r>
        <w:drawing>
          <wp:inline distT="0" distB="0" distL="114300" distR="114300">
            <wp:extent cx="2230120" cy="873760"/>
            <wp:effectExtent l="0" t="0" r="5080"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2230120" cy="873760"/>
                    </a:xfrm>
                    <a:prstGeom prst="rect">
                      <a:avLst/>
                    </a:prstGeom>
                    <a:noFill/>
                    <a:ln>
                      <a:noFill/>
                    </a:ln>
                  </pic:spPr>
                </pic:pic>
              </a:graphicData>
            </a:graphic>
          </wp:inline>
        </w:drawing>
      </w:r>
    </w:p>
    <w:p w14:paraId="4EFF9445">
      <w:pPr>
        <w:keepNext w:val="0"/>
        <w:keepLines w:val="0"/>
        <w:pageBreakBefore w:val="0"/>
        <w:widowControl w:val="0"/>
        <w:kinsoku/>
        <w:wordWrap/>
        <w:overflowPunct/>
        <w:topLinePunct w:val="0"/>
        <w:autoSpaceDE/>
        <w:autoSpaceDN/>
        <w:bidi w:val="0"/>
        <w:adjustRightInd w:val="0"/>
        <w:snapToGrid w:val="0"/>
        <w:spacing w:before="241" w:beforeLines="77"/>
        <w:ind w:firstLine="0" w:firstLineChars="0"/>
        <w:jc w:val="center"/>
        <w:textAlignment w:val="auto"/>
        <w:rPr>
          <w:rFonts w:hint="default" w:ascii="Liberation Sans" w:hAnsi="Liberation Sans" w:eastAsia="Noto Sans CJK SC Medium" w:cs="Liberation Sans"/>
          <w:sz w:val="72"/>
          <w:szCs w:val="72"/>
          <w:lang w:eastAsia="zh-CN"/>
        </w:rPr>
      </w:pPr>
      <w:r>
        <w:rPr>
          <w:rFonts w:hint="default" w:ascii="Liberation Sans" w:hAnsi="Liberation Sans" w:eastAsia="Noto Sans CJK SC Medium" w:cs="Liberation Sans"/>
          <w:sz w:val="72"/>
          <w:szCs w:val="72"/>
          <w:lang w:eastAsia="zh-CN"/>
        </w:rPr>
        <w:t>@TARGET安全引入评估报告</w:t>
      </w:r>
    </w:p>
    <w:p w14:paraId="439E35EA">
      <w:pPr>
        <w:keepNext w:val="0"/>
        <w:keepLines w:val="0"/>
        <w:pageBreakBefore w:val="0"/>
        <w:widowControl w:val="0"/>
        <w:kinsoku/>
        <w:wordWrap/>
        <w:overflowPunct/>
        <w:topLinePunct w:val="0"/>
        <w:autoSpaceDE/>
        <w:autoSpaceDN/>
        <w:bidi w:val="0"/>
        <w:adjustRightInd w:val="0"/>
        <w:snapToGrid/>
        <w:spacing w:before="241" w:beforeLines="77" w:after="123" w:afterLines="39"/>
        <w:ind w:firstLine="0" w:firstLineChars="0"/>
        <w:jc w:val="center"/>
        <w:textAlignment w:val="auto"/>
        <w:rPr>
          <w:rFonts w:hint="default" w:ascii="Liberation Sans" w:hAnsi="Liberation Sans" w:eastAsia="Noto Sans CJK SC Medium" w:cs="Liberation Sans"/>
          <w:sz w:val="36"/>
          <w:szCs w:val="36"/>
          <w:lang w:val="en-US" w:eastAsia="zh-CN"/>
        </w:rPr>
      </w:pPr>
      <w:r>
        <w:rPr>
          <w:rFonts w:hint="eastAsia" w:ascii="Liberation Sans" w:hAnsi="Liberation Sans" w:eastAsia="Noto Sans CJK SC Medium" w:cs="Liberation Sans"/>
          <w:sz w:val="36"/>
          <w:szCs w:val="36"/>
          <w:lang w:val="en-US" w:eastAsia="zh-CN"/>
        </w:rPr>
        <w:t>@VERSION</w:t>
      </w:r>
    </w:p>
    <w:p w14:paraId="27FE88BC">
      <w:pPr>
        <w:keepNext w:val="0"/>
        <w:keepLines w:val="0"/>
        <w:pageBreakBefore w:val="0"/>
        <w:widowControl w:val="0"/>
        <w:kinsoku/>
        <w:wordWrap/>
        <w:overflowPunct/>
        <w:topLinePunct w:val="0"/>
        <w:autoSpaceDE/>
        <w:autoSpaceDN/>
        <w:bidi w:val="0"/>
        <w:adjustRightInd/>
        <w:snapToGrid/>
        <w:spacing w:before="241" w:beforeLines="77" w:after="123" w:afterLines="39"/>
        <w:jc w:val="both"/>
        <w:textAlignment w:val="auto"/>
        <w:rPr>
          <w:rFonts w:hint="default" w:ascii="Liberation Sans" w:hAnsi="Liberation Sans" w:eastAsia="Noto Sans CJK SC Medium" w:cs="Liberation Sans"/>
          <w:sz w:val="36"/>
          <w:szCs w:val="36"/>
          <w:lang w:val="en-US" w:eastAsia="zh-CN"/>
        </w:rPr>
      </w:pPr>
    </w:p>
    <w:p w14:paraId="4A115298">
      <w:pPr>
        <w:keepNext w:val="0"/>
        <w:keepLines w:val="0"/>
        <w:pageBreakBefore w:val="0"/>
        <w:widowControl w:val="0"/>
        <w:kinsoku/>
        <w:wordWrap/>
        <w:overflowPunct/>
        <w:topLinePunct w:val="0"/>
        <w:autoSpaceDE/>
        <w:autoSpaceDN/>
        <w:bidi w:val="0"/>
        <w:adjustRightInd/>
        <w:snapToGrid/>
        <w:spacing w:before="241" w:beforeLines="77" w:after="123" w:afterLines="39"/>
        <w:jc w:val="both"/>
        <w:textAlignment w:val="auto"/>
        <w:rPr>
          <w:rFonts w:hint="default" w:ascii="Liberation Sans" w:hAnsi="Liberation Sans" w:eastAsia="Noto Sans CJK SC Medium" w:cs="Liberation Sans"/>
          <w:sz w:val="36"/>
          <w:szCs w:val="36"/>
          <w:lang w:val="en-US" w:eastAsia="zh-CN"/>
        </w:rPr>
      </w:pPr>
    </w:p>
    <w:p w14:paraId="3608BD09">
      <w:pPr>
        <w:keepNext w:val="0"/>
        <w:keepLines w:val="0"/>
        <w:pageBreakBefore w:val="0"/>
        <w:widowControl w:val="0"/>
        <w:kinsoku/>
        <w:wordWrap/>
        <w:overflowPunct/>
        <w:topLinePunct w:val="0"/>
        <w:autoSpaceDE/>
        <w:autoSpaceDN/>
        <w:bidi w:val="0"/>
        <w:adjustRightInd/>
        <w:snapToGrid/>
        <w:spacing w:before="241" w:beforeLines="77" w:after="123" w:afterLines="39"/>
        <w:jc w:val="both"/>
        <w:textAlignment w:val="auto"/>
        <w:rPr>
          <w:rFonts w:hint="default" w:ascii="Liberation Sans" w:hAnsi="Liberation Sans" w:eastAsia="Noto Sans CJK SC Medium" w:cs="Liberation Sans"/>
          <w:sz w:val="36"/>
          <w:szCs w:val="36"/>
          <w:lang w:val="en-US" w:eastAsia="zh-CN"/>
        </w:rPr>
      </w:pPr>
    </w:p>
    <w:p w14:paraId="328E02A0">
      <w:pPr>
        <w:keepNext w:val="0"/>
        <w:keepLines w:val="0"/>
        <w:pageBreakBefore w:val="0"/>
        <w:widowControl w:val="0"/>
        <w:kinsoku/>
        <w:wordWrap/>
        <w:overflowPunct/>
        <w:topLinePunct w:val="0"/>
        <w:autoSpaceDE/>
        <w:autoSpaceDN/>
        <w:bidi w:val="0"/>
        <w:adjustRightInd/>
        <w:snapToGrid/>
        <w:spacing w:before="241" w:beforeLines="77" w:after="123" w:afterLines="39"/>
        <w:jc w:val="both"/>
        <w:textAlignment w:val="auto"/>
        <w:rPr>
          <w:rFonts w:hint="default" w:ascii="Liberation Sans" w:hAnsi="Liberation Sans" w:eastAsia="Noto Sans CJK SC Medium" w:cs="Liberation Sans"/>
          <w:sz w:val="36"/>
          <w:szCs w:val="36"/>
          <w:lang w:val="en-US" w:eastAsia="zh-CN"/>
        </w:rPr>
      </w:pPr>
    </w:p>
    <w:p w14:paraId="312CCDEA">
      <w:pPr>
        <w:keepNext w:val="0"/>
        <w:keepLines w:val="0"/>
        <w:pageBreakBefore w:val="0"/>
        <w:widowControl w:val="0"/>
        <w:kinsoku/>
        <w:wordWrap/>
        <w:overflowPunct/>
        <w:topLinePunct w:val="0"/>
        <w:autoSpaceDE/>
        <w:autoSpaceDN/>
        <w:bidi w:val="0"/>
        <w:adjustRightInd/>
        <w:snapToGrid/>
        <w:spacing w:before="241" w:beforeLines="77" w:after="123" w:afterLines="39"/>
        <w:jc w:val="both"/>
        <w:textAlignment w:val="auto"/>
        <w:rPr>
          <w:rFonts w:hint="default" w:ascii="Liberation Sans" w:hAnsi="Liberation Sans" w:eastAsia="Noto Sans CJK SC Medium" w:cs="Liberation Sans"/>
          <w:sz w:val="36"/>
          <w:szCs w:val="36"/>
          <w:lang w:val="en-US" w:eastAsia="zh-CN"/>
        </w:rPr>
      </w:pPr>
    </w:p>
    <w:p w14:paraId="1ADAEFE1">
      <w:pPr>
        <w:keepNext w:val="0"/>
        <w:keepLines w:val="0"/>
        <w:pageBreakBefore w:val="0"/>
        <w:widowControl w:val="0"/>
        <w:kinsoku/>
        <w:wordWrap/>
        <w:overflowPunct/>
        <w:topLinePunct w:val="0"/>
        <w:autoSpaceDE/>
        <w:autoSpaceDN/>
        <w:bidi w:val="0"/>
        <w:adjustRightInd/>
        <w:snapToGrid/>
        <w:spacing w:before="241" w:beforeLines="77" w:after="123" w:afterLines="39"/>
        <w:ind w:left="0" w:leftChars="0" w:firstLine="0" w:firstLineChars="0"/>
        <w:jc w:val="both"/>
        <w:textAlignment w:val="auto"/>
        <w:rPr>
          <w:rFonts w:hint="default" w:ascii="Liberation Sans" w:hAnsi="Liberation Sans" w:eastAsia="Noto Sans CJK SC Medium" w:cs="Liberation Sans"/>
          <w:sz w:val="36"/>
          <w:szCs w:val="36"/>
          <w:lang w:val="en-US" w:eastAsia="zh-CN"/>
        </w:rPr>
      </w:pPr>
    </w:p>
    <w:p w14:paraId="73BAE449">
      <w:pPr>
        <w:keepNext w:val="0"/>
        <w:keepLines w:val="0"/>
        <w:pageBreakBefore w:val="0"/>
        <w:widowControl w:val="0"/>
        <w:kinsoku/>
        <w:wordWrap/>
        <w:overflowPunct/>
        <w:topLinePunct w:val="0"/>
        <w:autoSpaceDE/>
        <w:autoSpaceDN/>
        <w:bidi w:val="0"/>
        <w:adjustRightInd w:val="0"/>
        <w:snapToGrid/>
        <w:spacing w:before="241" w:beforeLines="77" w:after="123" w:afterLines="39"/>
        <w:ind w:firstLine="0" w:firstLineChars="0"/>
        <w:jc w:val="center"/>
        <w:textAlignment w:val="auto"/>
        <w:rPr>
          <w:rFonts w:hint="default" w:ascii="Liberation Sans" w:hAnsi="Liberation Sans" w:eastAsia="Noto Sans CJK SC Medium" w:cs="Liberation Sans"/>
          <w:sz w:val="36"/>
          <w:szCs w:val="36"/>
          <w:lang w:val="en-US" w:eastAsia="zh-CN"/>
        </w:rPr>
      </w:pPr>
      <w:r>
        <w:rPr>
          <w:rFonts w:hint="default" w:ascii="Liberation Sans" w:hAnsi="Liberation Sans" w:eastAsia="Noto Sans CJK SC Medium" w:cs="Liberation Sans"/>
          <w:sz w:val="36"/>
          <w:szCs w:val="36"/>
          <w:lang w:val="en-US" w:eastAsia="zh-CN"/>
        </w:rPr>
        <w:t>北京凝思软件股份有限公司</w:t>
      </w:r>
    </w:p>
    <w:p w14:paraId="78C3FA9C">
      <w:pPr>
        <w:bidi w:val="0"/>
        <w:jc w:val="center"/>
        <w:rPr>
          <w:rFonts w:ascii="Noto Sans CJK SC Medium" w:hAnsi="Noto Sans CJK SC Medium" w:eastAsia="Noto Sans CJK SC Medium" w:cs="Noto Sans CJK SC Medium"/>
          <w:b w:val="0"/>
          <w:bCs w:val="0"/>
          <w:szCs w:val="36"/>
          <w:lang w:eastAsia="zh-CN"/>
        </w:rPr>
      </w:pPr>
      <w:r>
        <w:rPr>
          <w:rFonts w:hint="default" w:ascii="Liberation Sans" w:hAnsi="Liberation Sans" w:eastAsia="Noto Sans CJK SC Medium" w:cs="Liberation Sans"/>
          <w:szCs w:val="36"/>
          <w:lang w:val="en-US" w:eastAsia="zh-CN"/>
        </w:rPr>
        <w:br w:type="page"/>
      </w:r>
      <w:r>
        <w:rPr>
          <w:rFonts w:hint="eastAsia" w:ascii="Noto Sans CJK SC Medium" w:hAnsi="Noto Sans CJK SC Medium" w:eastAsia="Noto Sans CJK SC Medium" w:cs="Noto Sans CJK SC Medium"/>
          <w:sz w:val="36"/>
          <w:szCs w:val="36"/>
          <w:lang w:eastAsia="zh-CN"/>
        </w:rPr>
        <w:t>文档修订记录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1"/>
        <w:gridCol w:w="1025"/>
        <w:gridCol w:w="1388"/>
        <w:gridCol w:w="1462"/>
        <w:gridCol w:w="2122"/>
        <w:gridCol w:w="1378"/>
        <w:gridCol w:w="1458"/>
      </w:tblGrid>
      <w:tr w14:paraId="6BF9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1" w:type="dxa"/>
            <w:shd w:val="clear" w:color="auto" w:fill="CFCECE" w:themeFill="background2" w:themeFillShade="E5"/>
            <w:vAlign w:val="center"/>
          </w:tcPr>
          <w:p w14:paraId="3C1FCC47">
            <w:pPr>
              <w:pStyle w:val="22"/>
              <w:bidi w:val="0"/>
              <w:ind w:firstLine="0" w:firstLineChars="0"/>
              <w:jc w:val="center"/>
              <w:rPr>
                <w:vertAlign w:val="baseline"/>
                <w:lang w:eastAsia="zh-CN"/>
              </w:rPr>
            </w:pPr>
            <w:r>
              <w:rPr>
                <w:lang w:val="en-US" w:eastAsia="zh-CN"/>
              </w:rPr>
              <w:t>VER</w:t>
            </w:r>
          </w:p>
        </w:tc>
        <w:tc>
          <w:tcPr>
            <w:tcW w:w="1025" w:type="dxa"/>
            <w:shd w:val="clear" w:color="auto" w:fill="CFCECE" w:themeFill="background2" w:themeFillShade="E5"/>
            <w:vAlign w:val="center"/>
          </w:tcPr>
          <w:p w14:paraId="125FB03A">
            <w:pPr>
              <w:pStyle w:val="22"/>
              <w:bidi w:val="0"/>
              <w:ind w:firstLine="0" w:firstLineChars="0"/>
              <w:jc w:val="center"/>
              <w:rPr>
                <w:vertAlign w:val="baseline"/>
                <w:lang w:eastAsia="zh-CN"/>
              </w:rPr>
            </w:pPr>
            <w:r>
              <w:rPr>
                <w:rFonts w:hint="default"/>
                <w:lang w:val="en-US" w:eastAsia="zh-CN"/>
              </w:rPr>
              <w:t>REV</w:t>
            </w:r>
          </w:p>
        </w:tc>
        <w:tc>
          <w:tcPr>
            <w:tcW w:w="1388" w:type="dxa"/>
            <w:shd w:val="clear" w:color="auto" w:fill="CFCECE" w:themeFill="background2" w:themeFillShade="E5"/>
            <w:vAlign w:val="center"/>
          </w:tcPr>
          <w:p w14:paraId="569213ED">
            <w:pPr>
              <w:pStyle w:val="22"/>
              <w:bidi w:val="0"/>
              <w:ind w:firstLine="0" w:firstLineChars="0"/>
              <w:jc w:val="center"/>
              <w:rPr>
                <w:vertAlign w:val="baseline"/>
                <w:lang w:eastAsia="zh-CN"/>
              </w:rPr>
            </w:pPr>
            <w:r>
              <w:rPr>
                <w:lang w:val="en-US" w:eastAsia="zh-CN"/>
              </w:rPr>
              <w:t>修订人</w:t>
            </w:r>
          </w:p>
        </w:tc>
        <w:tc>
          <w:tcPr>
            <w:tcW w:w="1462" w:type="dxa"/>
            <w:shd w:val="clear" w:color="auto" w:fill="CFCECE" w:themeFill="background2" w:themeFillShade="E5"/>
            <w:vAlign w:val="center"/>
          </w:tcPr>
          <w:p w14:paraId="51F10D27">
            <w:pPr>
              <w:pStyle w:val="22"/>
              <w:bidi w:val="0"/>
              <w:ind w:firstLine="0" w:firstLineChars="0"/>
              <w:jc w:val="center"/>
              <w:rPr>
                <w:vertAlign w:val="baseline"/>
                <w:lang w:eastAsia="zh-CN"/>
              </w:rPr>
            </w:pPr>
            <w:r>
              <w:rPr>
                <w:lang w:val="en-US" w:eastAsia="zh-CN"/>
              </w:rPr>
              <w:t>修订日期</w:t>
            </w:r>
          </w:p>
        </w:tc>
        <w:tc>
          <w:tcPr>
            <w:tcW w:w="2122" w:type="dxa"/>
            <w:shd w:val="clear" w:color="auto" w:fill="CFCECE" w:themeFill="background2" w:themeFillShade="E5"/>
            <w:vAlign w:val="center"/>
          </w:tcPr>
          <w:p w14:paraId="00177494">
            <w:pPr>
              <w:pStyle w:val="22"/>
              <w:bidi w:val="0"/>
              <w:ind w:firstLine="0" w:firstLineChars="0"/>
              <w:jc w:val="center"/>
              <w:rPr>
                <w:vertAlign w:val="baseline"/>
                <w:lang w:eastAsia="zh-CN"/>
              </w:rPr>
            </w:pPr>
            <w:r>
              <w:rPr>
                <w:lang w:val="en-US" w:eastAsia="zh-CN"/>
              </w:rPr>
              <w:t>简要说明</w:t>
            </w:r>
          </w:p>
        </w:tc>
        <w:tc>
          <w:tcPr>
            <w:tcW w:w="1378" w:type="dxa"/>
            <w:shd w:val="clear" w:color="auto" w:fill="CFCECE" w:themeFill="background2" w:themeFillShade="E5"/>
            <w:vAlign w:val="center"/>
          </w:tcPr>
          <w:p w14:paraId="75737F0A">
            <w:pPr>
              <w:pStyle w:val="22"/>
              <w:bidi w:val="0"/>
              <w:ind w:firstLine="0" w:firstLineChars="0"/>
              <w:jc w:val="center"/>
              <w:rPr>
                <w:vertAlign w:val="baseline"/>
                <w:lang w:eastAsia="zh-CN"/>
              </w:rPr>
            </w:pPr>
            <w:r>
              <w:rPr>
                <w:lang w:val="en-US" w:eastAsia="zh-CN"/>
              </w:rPr>
              <w:t>批准人</w:t>
            </w:r>
          </w:p>
        </w:tc>
        <w:tc>
          <w:tcPr>
            <w:tcW w:w="1458" w:type="dxa"/>
            <w:shd w:val="clear" w:color="auto" w:fill="CFCECE" w:themeFill="background2" w:themeFillShade="E5"/>
            <w:vAlign w:val="center"/>
          </w:tcPr>
          <w:p w14:paraId="188321A0">
            <w:pPr>
              <w:pStyle w:val="22"/>
              <w:bidi w:val="0"/>
              <w:ind w:firstLine="0" w:firstLineChars="0"/>
              <w:jc w:val="center"/>
              <w:rPr>
                <w:vertAlign w:val="baseline"/>
                <w:lang w:eastAsia="zh-CN"/>
              </w:rPr>
            </w:pPr>
            <w:r>
              <w:rPr>
                <w:lang w:val="en-US" w:eastAsia="zh-CN"/>
              </w:rPr>
              <w:t>批准日期</w:t>
            </w:r>
          </w:p>
        </w:tc>
      </w:tr>
      <w:tr w14:paraId="177E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vAlign w:val="center"/>
          </w:tcPr>
          <w:p w14:paraId="2186584A">
            <w:pPr>
              <w:pStyle w:val="21"/>
              <w:bidi w:val="0"/>
              <w:ind w:firstLine="0" w:firstLineChars="0"/>
              <w:jc w:val="center"/>
              <w:rPr>
                <w:rFonts w:hint="default"/>
                <w:vertAlign w:val="baseline"/>
                <w:lang w:val="en-US" w:eastAsia="zh-CN"/>
              </w:rPr>
            </w:pPr>
            <w:r>
              <w:rPr>
                <w:rFonts w:hint="eastAsia"/>
                <w:lang w:val="en-US" w:eastAsia="zh-CN"/>
              </w:rPr>
              <w:t>V0.1</w:t>
            </w:r>
          </w:p>
        </w:tc>
        <w:tc>
          <w:tcPr>
            <w:tcW w:w="1025" w:type="dxa"/>
            <w:vAlign w:val="center"/>
          </w:tcPr>
          <w:p w14:paraId="788816A4">
            <w:pPr>
              <w:pStyle w:val="21"/>
              <w:bidi w:val="0"/>
              <w:ind w:firstLine="0" w:firstLineChars="0"/>
              <w:jc w:val="center"/>
              <w:rPr>
                <w:vertAlign w:val="baseline"/>
                <w:lang w:eastAsia="zh-CN"/>
              </w:rPr>
            </w:pPr>
            <w:r>
              <w:rPr>
                <w:rFonts w:hint="default"/>
                <w:lang w:val="en-US" w:eastAsia="zh-CN"/>
              </w:rPr>
              <w:t>C</w:t>
            </w:r>
          </w:p>
        </w:tc>
        <w:tc>
          <w:tcPr>
            <w:tcW w:w="1388" w:type="dxa"/>
            <w:vAlign w:val="center"/>
          </w:tcPr>
          <w:p w14:paraId="439884A2">
            <w:pPr>
              <w:pStyle w:val="21"/>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vertAlign w:val="baseline"/>
                <w:lang w:val="en-US" w:eastAsia="zh-CN"/>
              </w:rPr>
            </w:pPr>
            <w:r>
              <w:rPr>
                <w:rFonts w:hint="eastAsia"/>
                <w:lang w:val="en-US" w:eastAsia="zh-CN"/>
              </w:rPr>
              <w:t>@AUTHOR</w:t>
            </w:r>
          </w:p>
        </w:tc>
        <w:tc>
          <w:tcPr>
            <w:tcW w:w="1462" w:type="dxa"/>
            <w:vAlign w:val="center"/>
          </w:tcPr>
          <w:p w14:paraId="67140B26">
            <w:pPr>
              <w:pStyle w:val="21"/>
              <w:bidi w:val="0"/>
              <w:ind w:firstLine="0" w:firstLineChars="0"/>
              <w:jc w:val="center"/>
              <w:rPr>
                <w:rFonts w:hint="default"/>
                <w:vertAlign w:val="baseline"/>
                <w:lang w:val="en-US" w:eastAsia="zh-CN"/>
              </w:rPr>
            </w:pPr>
            <w:r>
              <w:rPr>
                <w:rFonts w:hint="eastAsia"/>
                <w:vertAlign w:val="baseline"/>
                <w:lang w:val="en-US" w:eastAsia="zh-CN"/>
              </w:rPr>
              <w:t>@ENDDATE</w:t>
            </w:r>
          </w:p>
        </w:tc>
        <w:tc>
          <w:tcPr>
            <w:tcW w:w="2122" w:type="dxa"/>
            <w:vAlign w:val="center"/>
          </w:tcPr>
          <w:p w14:paraId="5996CE67">
            <w:pPr>
              <w:pStyle w:val="21"/>
              <w:bidi w:val="0"/>
              <w:ind w:firstLine="0" w:firstLineChars="0"/>
              <w:jc w:val="center"/>
              <w:rPr>
                <w:vertAlign w:val="baseline"/>
                <w:lang w:eastAsia="zh-CN"/>
              </w:rPr>
            </w:pPr>
            <w:r>
              <w:rPr>
                <w:lang w:val="en-US" w:eastAsia="zh-CN"/>
              </w:rPr>
              <w:t>初次创建</w:t>
            </w:r>
          </w:p>
        </w:tc>
        <w:tc>
          <w:tcPr>
            <w:tcW w:w="1378" w:type="dxa"/>
            <w:vAlign w:val="center"/>
          </w:tcPr>
          <w:p w14:paraId="1CA57E0B">
            <w:pPr>
              <w:pStyle w:val="21"/>
              <w:bidi w:val="0"/>
              <w:ind w:firstLine="0" w:firstLineChars="0"/>
              <w:jc w:val="center"/>
              <w:rPr>
                <w:rFonts w:hint="default"/>
                <w:vertAlign w:val="baseline"/>
                <w:lang w:val="en-US" w:eastAsia="zh-CN"/>
              </w:rPr>
            </w:pPr>
          </w:p>
        </w:tc>
        <w:tc>
          <w:tcPr>
            <w:tcW w:w="1458" w:type="dxa"/>
            <w:vAlign w:val="center"/>
          </w:tcPr>
          <w:p w14:paraId="31229D28">
            <w:pPr>
              <w:pStyle w:val="21"/>
              <w:bidi w:val="0"/>
              <w:ind w:firstLine="0" w:firstLineChars="0"/>
              <w:jc w:val="center"/>
              <w:rPr>
                <w:rFonts w:hint="default"/>
                <w:vertAlign w:val="baseline"/>
                <w:lang w:val="en-US" w:eastAsia="zh-CN"/>
              </w:rPr>
            </w:pPr>
          </w:p>
        </w:tc>
      </w:tr>
      <w:tr w14:paraId="25A00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vAlign w:val="center"/>
          </w:tcPr>
          <w:p w14:paraId="0472AA99">
            <w:pPr>
              <w:pStyle w:val="21"/>
              <w:bidi w:val="0"/>
              <w:jc w:val="center"/>
              <w:rPr>
                <w:vertAlign w:val="baseline"/>
                <w:lang w:eastAsia="zh-CN"/>
              </w:rPr>
            </w:pPr>
            <w:r>
              <w:rPr>
                <w:rFonts w:hint="eastAsia"/>
                <w:lang w:val="en-US" w:eastAsia="zh-CN"/>
              </w:rPr>
              <w:t>@VERSION</w:t>
            </w:r>
          </w:p>
        </w:tc>
        <w:tc>
          <w:tcPr>
            <w:tcW w:w="1025" w:type="dxa"/>
            <w:vAlign w:val="center"/>
          </w:tcPr>
          <w:p w14:paraId="499AF215">
            <w:pPr>
              <w:pStyle w:val="21"/>
              <w:bidi w:val="0"/>
              <w:jc w:val="center"/>
              <w:rPr>
                <w:rFonts w:hint="default"/>
                <w:vertAlign w:val="baseline"/>
                <w:lang w:val="en-US" w:eastAsia="zh-CN"/>
              </w:rPr>
            </w:pPr>
            <w:r>
              <w:rPr>
                <w:rFonts w:hint="eastAsia"/>
                <w:lang w:val="en-US" w:eastAsia="zh-CN"/>
              </w:rPr>
              <w:t>M</w:t>
            </w:r>
          </w:p>
        </w:tc>
        <w:tc>
          <w:tcPr>
            <w:tcW w:w="1388" w:type="dxa"/>
            <w:shd w:val="clear" w:color="auto" w:fill="auto"/>
            <w:vAlign w:val="center"/>
          </w:tcPr>
          <w:p w14:paraId="489AA1A3">
            <w:pPr>
              <w:pStyle w:val="21"/>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ascii="Liberation Serif" w:hAnsi="Liberation Serif" w:eastAsia="Noto Serif CJK SC Light" w:cs="Noto Serif CJK SC Light"/>
                <w:kern w:val="0"/>
                <w:sz w:val="24"/>
                <w:vertAlign w:val="baseline"/>
                <w:lang w:val="en-US" w:eastAsia="zh-CN" w:bidi="ar"/>
              </w:rPr>
            </w:pPr>
            <w:r>
              <w:rPr>
                <w:rFonts w:hint="eastAsia"/>
                <w:lang w:val="en-US" w:eastAsia="zh-CN"/>
              </w:rPr>
              <w:t>@AUTHOR</w:t>
            </w:r>
          </w:p>
        </w:tc>
        <w:tc>
          <w:tcPr>
            <w:tcW w:w="1462" w:type="dxa"/>
            <w:shd w:val="clear" w:color="auto" w:fill="auto"/>
            <w:vAlign w:val="center"/>
          </w:tcPr>
          <w:p w14:paraId="273310C7">
            <w:pPr>
              <w:pStyle w:val="21"/>
              <w:bidi w:val="0"/>
              <w:ind w:firstLine="0" w:firstLineChars="0"/>
              <w:jc w:val="center"/>
              <w:rPr>
                <w:rFonts w:hint="default" w:ascii="Liberation Serif" w:hAnsi="Liberation Serif" w:eastAsia="Noto Serif CJK SC Light" w:cs="Noto Serif CJK SC Light"/>
                <w:kern w:val="0"/>
                <w:sz w:val="24"/>
                <w:vertAlign w:val="baseline"/>
                <w:lang w:val="en-US" w:eastAsia="zh-CN" w:bidi="ar"/>
              </w:rPr>
            </w:pPr>
            <w:r>
              <w:rPr>
                <w:rFonts w:hint="eastAsia"/>
                <w:vertAlign w:val="baseline"/>
                <w:lang w:val="en-US" w:eastAsia="zh-CN"/>
              </w:rPr>
              <w:t>@ENDDATE</w:t>
            </w:r>
          </w:p>
        </w:tc>
        <w:tc>
          <w:tcPr>
            <w:tcW w:w="2122" w:type="dxa"/>
            <w:shd w:val="clear" w:color="auto" w:fill="auto"/>
            <w:vAlign w:val="center"/>
          </w:tcPr>
          <w:p w14:paraId="28621A1E">
            <w:pPr>
              <w:pStyle w:val="21"/>
              <w:bidi w:val="0"/>
              <w:ind w:firstLine="0" w:firstLineChars="0"/>
              <w:jc w:val="center"/>
              <w:rPr>
                <w:rFonts w:hint="default" w:ascii="Liberation Serif" w:hAnsi="Liberation Serif" w:eastAsia="Noto Serif CJK SC Light" w:cs="Noto Serif CJK SC Light"/>
                <w:kern w:val="0"/>
                <w:sz w:val="24"/>
                <w:vertAlign w:val="baseline"/>
                <w:lang w:val="en-US" w:eastAsia="zh-CN" w:bidi="ar"/>
              </w:rPr>
            </w:pPr>
            <w:r>
              <w:rPr>
                <w:rFonts w:hint="eastAsia" w:cs="Noto Serif CJK SC Light"/>
                <w:kern w:val="0"/>
                <w:sz w:val="24"/>
                <w:vertAlign w:val="baseline"/>
                <w:lang w:val="en-US" w:eastAsia="zh-CN" w:bidi="ar"/>
              </w:rPr>
              <w:t>评审通过</w:t>
            </w:r>
          </w:p>
        </w:tc>
        <w:tc>
          <w:tcPr>
            <w:tcW w:w="1378" w:type="dxa"/>
            <w:shd w:val="clear" w:color="auto" w:fill="auto"/>
            <w:vAlign w:val="center"/>
          </w:tcPr>
          <w:p w14:paraId="53CB7EA8">
            <w:pPr>
              <w:pStyle w:val="21"/>
              <w:bidi w:val="0"/>
              <w:ind w:firstLine="0" w:firstLineChars="0"/>
              <w:jc w:val="center"/>
              <w:rPr>
                <w:rFonts w:hint="default" w:ascii="Liberation Serif" w:hAnsi="Liberation Serif" w:eastAsia="Noto Serif CJK SC Light" w:cs="Noto Serif CJK SC Light"/>
                <w:kern w:val="0"/>
                <w:sz w:val="24"/>
                <w:vertAlign w:val="baseline"/>
                <w:lang w:val="en-US" w:eastAsia="zh-CN" w:bidi="ar"/>
              </w:rPr>
            </w:pPr>
            <w:r>
              <w:rPr>
                <w:rFonts w:hint="eastAsia"/>
                <w:lang w:val="en-US" w:eastAsia="zh-CN"/>
              </w:rPr>
              <w:t>@REVIEWER</w:t>
            </w:r>
          </w:p>
        </w:tc>
        <w:tc>
          <w:tcPr>
            <w:tcW w:w="1458" w:type="dxa"/>
            <w:shd w:val="clear" w:color="auto" w:fill="auto"/>
            <w:vAlign w:val="center"/>
          </w:tcPr>
          <w:p w14:paraId="15318BB4">
            <w:pPr>
              <w:pStyle w:val="21"/>
              <w:bidi w:val="0"/>
              <w:ind w:firstLine="0" w:firstLineChars="0"/>
              <w:jc w:val="center"/>
              <w:rPr>
                <w:rFonts w:hint="default" w:ascii="Liberation Serif" w:hAnsi="Liberation Serif" w:eastAsia="Noto Serif CJK SC Light" w:cs="Noto Serif CJK SC Light"/>
                <w:kern w:val="0"/>
                <w:sz w:val="24"/>
                <w:vertAlign w:val="baseline"/>
                <w:lang w:val="en-US" w:eastAsia="zh-CN" w:bidi="ar"/>
              </w:rPr>
            </w:pPr>
            <w:r>
              <w:rPr>
                <w:rFonts w:hint="eastAsia"/>
                <w:lang w:val="en-US" w:eastAsia="zh-CN"/>
              </w:rPr>
              <w:t>@ENDDATE</w:t>
            </w:r>
          </w:p>
        </w:tc>
      </w:tr>
      <w:tr w14:paraId="6ACF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6DA49069">
            <w:pPr>
              <w:pStyle w:val="21"/>
              <w:bidi w:val="0"/>
              <w:rPr>
                <w:vertAlign w:val="baseline"/>
                <w:lang w:eastAsia="zh-CN"/>
              </w:rPr>
            </w:pPr>
          </w:p>
        </w:tc>
        <w:tc>
          <w:tcPr>
            <w:tcW w:w="1025" w:type="dxa"/>
          </w:tcPr>
          <w:p w14:paraId="06238F1D">
            <w:pPr>
              <w:pStyle w:val="21"/>
              <w:bidi w:val="0"/>
              <w:rPr>
                <w:vertAlign w:val="baseline"/>
                <w:lang w:eastAsia="zh-CN"/>
              </w:rPr>
            </w:pPr>
          </w:p>
        </w:tc>
        <w:tc>
          <w:tcPr>
            <w:tcW w:w="1388" w:type="dxa"/>
          </w:tcPr>
          <w:p w14:paraId="0FF689C9">
            <w:pPr>
              <w:pStyle w:val="21"/>
              <w:bidi w:val="0"/>
              <w:rPr>
                <w:vertAlign w:val="baseline"/>
                <w:lang w:eastAsia="zh-CN"/>
              </w:rPr>
            </w:pPr>
          </w:p>
        </w:tc>
        <w:tc>
          <w:tcPr>
            <w:tcW w:w="1462" w:type="dxa"/>
          </w:tcPr>
          <w:p w14:paraId="30101A82">
            <w:pPr>
              <w:pStyle w:val="21"/>
              <w:bidi w:val="0"/>
              <w:rPr>
                <w:vertAlign w:val="baseline"/>
                <w:lang w:eastAsia="zh-CN"/>
              </w:rPr>
            </w:pPr>
          </w:p>
        </w:tc>
        <w:tc>
          <w:tcPr>
            <w:tcW w:w="2122" w:type="dxa"/>
          </w:tcPr>
          <w:p w14:paraId="070449C6">
            <w:pPr>
              <w:pStyle w:val="21"/>
              <w:bidi w:val="0"/>
              <w:rPr>
                <w:vertAlign w:val="baseline"/>
                <w:lang w:eastAsia="zh-CN"/>
              </w:rPr>
            </w:pPr>
          </w:p>
        </w:tc>
        <w:tc>
          <w:tcPr>
            <w:tcW w:w="1378" w:type="dxa"/>
          </w:tcPr>
          <w:p w14:paraId="38353175">
            <w:pPr>
              <w:pStyle w:val="21"/>
              <w:bidi w:val="0"/>
              <w:rPr>
                <w:vertAlign w:val="baseline"/>
                <w:lang w:eastAsia="zh-CN"/>
              </w:rPr>
            </w:pPr>
          </w:p>
        </w:tc>
        <w:tc>
          <w:tcPr>
            <w:tcW w:w="1458" w:type="dxa"/>
          </w:tcPr>
          <w:p w14:paraId="1954CD4F">
            <w:pPr>
              <w:pStyle w:val="21"/>
              <w:bidi w:val="0"/>
              <w:rPr>
                <w:vertAlign w:val="baseline"/>
                <w:lang w:eastAsia="zh-CN"/>
              </w:rPr>
            </w:pPr>
          </w:p>
        </w:tc>
      </w:tr>
      <w:tr w14:paraId="00BC6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68176661">
            <w:pPr>
              <w:pStyle w:val="21"/>
              <w:bidi w:val="0"/>
              <w:rPr>
                <w:vertAlign w:val="baseline"/>
                <w:lang w:eastAsia="zh-CN"/>
              </w:rPr>
            </w:pPr>
          </w:p>
        </w:tc>
        <w:tc>
          <w:tcPr>
            <w:tcW w:w="1025" w:type="dxa"/>
          </w:tcPr>
          <w:p w14:paraId="382E8B80">
            <w:pPr>
              <w:pStyle w:val="21"/>
              <w:bidi w:val="0"/>
              <w:rPr>
                <w:vertAlign w:val="baseline"/>
                <w:lang w:eastAsia="zh-CN"/>
              </w:rPr>
            </w:pPr>
          </w:p>
        </w:tc>
        <w:tc>
          <w:tcPr>
            <w:tcW w:w="1388" w:type="dxa"/>
          </w:tcPr>
          <w:p w14:paraId="28069FAF">
            <w:pPr>
              <w:pStyle w:val="21"/>
              <w:bidi w:val="0"/>
              <w:rPr>
                <w:vertAlign w:val="baseline"/>
                <w:lang w:eastAsia="zh-CN"/>
              </w:rPr>
            </w:pPr>
          </w:p>
        </w:tc>
        <w:tc>
          <w:tcPr>
            <w:tcW w:w="1462" w:type="dxa"/>
          </w:tcPr>
          <w:p w14:paraId="1823B0CC">
            <w:pPr>
              <w:pStyle w:val="21"/>
              <w:bidi w:val="0"/>
              <w:rPr>
                <w:vertAlign w:val="baseline"/>
                <w:lang w:eastAsia="zh-CN"/>
              </w:rPr>
            </w:pPr>
          </w:p>
        </w:tc>
        <w:tc>
          <w:tcPr>
            <w:tcW w:w="2122" w:type="dxa"/>
          </w:tcPr>
          <w:p w14:paraId="4EB8BABE">
            <w:pPr>
              <w:pStyle w:val="21"/>
              <w:bidi w:val="0"/>
              <w:rPr>
                <w:vertAlign w:val="baseline"/>
                <w:lang w:eastAsia="zh-CN"/>
              </w:rPr>
            </w:pPr>
          </w:p>
        </w:tc>
        <w:tc>
          <w:tcPr>
            <w:tcW w:w="1378" w:type="dxa"/>
          </w:tcPr>
          <w:p w14:paraId="391FDA7F">
            <w:pPr>
              <w:pStyle w:val="21"/>
              <w:bidi w:val="0"/>
              <w:rPr>
                <w:vertAlign w:val="baseline"/>
                <w:lang w:eastAsia="zh-CN"/>
              </w:rPr>
            </w:pPr>
          </w:p>
        </w:tc>
        <w:tc>
          <w:tcPr>
            <w:tcW w:w="1458" w:type="dxa"/>
          </w:tcPr>
          <w:p w14:paraId="0A6A9C35">
            <w:pPr>
              <w:pStyle w:val="21"/>
              <w:bidi w:val="0"/>
              <w:rPr>
                <w:vertAlign w:val="baseline"/>
                <w:lang w:eastAsia="zh-CN"/>
              </w:rPr>
            </w:pPr>
          </w:p>
        </w:tc>
      </w:tr>
      <w:tr w14:paraId="70C03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1498EB1F">
            <w:pPr>
              <w:pStyle w:val="21"/>
              <w:bidi w:val="0"/>
              <w:rPr>
                <w:vertAlign w:val="baseline"/>
                <w:lang w:eastAsia="zh-CN"/>
              </w:rPr>
            </w:pPr>
          </w:p>
        </w:tc>
        <w:tc>
          <w:tcPr>
            <w:tcW w:w="1025" w:type="dxa"/>
          </w:tcPr>
          <w:p w14:paraId="38918AE4">
            <w:pPr>
              <w:pStyle w:val="21"/>
              <w:bidi w:val="0"/>
              <w:rPr>
                <w:vertAlign w:val="baseline"/>
                <w:lang w:eastAsia="zh-CN"/>
              </w:rPr>
            </w:pPr>
          </w:p>
        </w:tc>
        <w:tc>
          <w:tcPr>
            <w:tcW w:w="1388" w:type="dxa"/>
          </w:tcPr>
          <w:p w14:paraId="4C70B3C6">
            <w:pPr>
              <w:pStyle w:val="21"/>
              <w:bidi w:val="0"/>
              <w:rPr>
                <w:vertAlign w:val="baseline"/>
                <w:lang w:eastAsia="zh-CN"/>
              </w:rPr>
            </w:pPr>
          </w:p>
        </w:tc>
        <w:tc>
          <w:tcPr>
            <w:tcW w:w="1462" w:type="dxa"/>
          </w:tcPr>
          <w:p w14:paraId="2FC00EC3">
            <w:pPr>
              <w:pStyle w:val="21"/>
              <w:bidi w:val="0"/>
              <w:rPr>
                <w:vertAlign w:val="baseline"/>
                <w:lang w:eastAsia="zh-CN"/>
              </w:rPr>
            </w:pPr>
          </w:p>
        </w:tc>
        <w:tc>
          <w:tcPr>
            <w:tcW w:w="2122" w:type="dxa"/>
          </w:tcPr>
          <w:p w14:paraId="15C2263B">
            <w:pPr>
              <w:pStyle w:val="21"/>
              <w:bidi w:val="0"/>
              <w:rPr>
                <w:vertAlign w:val="baseline"/>
                <w:lang w:eastAsia="zh-CN"/>
              </w:rPr>
            </w:pPr>
          </w:p>
        </w:tc>
        <w:tc>
          <w:tcPr>
            <w:tcW w:w="1378" w:type="dxa"/>
          </w:tcPr>
          <w:p w14:paraId="31A5CDF2">
            <w:pPr>
              <w:pStyle w:val="21"/>
              <w:bidi w:val="0"/>
              <w:rPr>
                <w:vertAlign w:val="baseline"/>
                <w:lang w:eastAsia="zh-CN"/>
              </w:rPr>
            </w:pPr>
          </w:p>
        </w:tc>
        <w:tc>
          <w:tcPr>
            <w:tcW w:w="1458" w:type="dxa"/>
          </w:tcPr>
          <w:p w14:paraId="75F28136">
            <w:pPr>
              <w:pStyle w:val="21"/>
              <w:bidi w:val="0"/>
              <w:rPr>
                <w:vertAlign w:val="baseline"/>
                <w:lang w:eastAsia="zh-CN"/>
              </w:rPr>
            </w:pPr>
          </w:p>
        </w:tc>
      </w:tr>
      <w:tr w14:paraId="4910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674431DF">
            <w:pPr>
              <w:pStyle w:val="21"/>
              <w:bidi w:val="0"/>
              <w:rPr>
                <w:vertAlign w:val="baseline"/>
                <w:lang w:eastAsia="zh-CN"/>
              </w:rPr>
            </w:pPr>
          </w:p>
        </w:tc>
        <w:tc>
          <w:tcPr>
            <w:tcW w:w="1025" w:type="dxa"/>
          </w:tcPr>
          <w:p w14:paraId="66064223">
            <w:pPr>
              <w:pStyle w:val="21"/>
              <w:bidi w:val="0"/>
              <w:rPr>
                <w:vertAlign w:val="baseline"/>
                <w:lang w:eastAsia="zh-CN"/>
              </w:rPr>
            </w:pPr>
          </w:p>
        </w:tc>
        <w:tc>
          <w:tcPr>
            <w:tcW w:w="1388" w:type="dxa"/>
          </w:tcPr>
          <w:p w14:paraId="12654AFA">
            <w:pPr>
              <w:pStyle w:val="21"/>
              <w:bidi w:val="0"/>
              <w:rPr>
                <w:vertAlign w:val="baseline"/>
                <w:lang w:eastAsia="zh-CN"/>
              </w:rPr>
            </w:pPr>
          </w:p>
        </w:tc>
        <w:tc>
          <w:tcPr>
            <w:tcW w:w="1462" w:type="dxa"/>
          </w:tcPr>
          <w:p w14:paraId="77882F74">
            <w:pPr>
              <w:pStyle w:val="21"/>
              <w:bidi w:val="0"/>
              <w:rPr>
                <w:vertAlign w:val="baseline"/>
                <w:lang w:eastAsia="zh-CN"/>
              </w:rPr>
            </w:pPr>
          </w:p>
        </w:tc>
        <w:tc>
          <w:tcPr>
            <w:tcW w:w="2122" w:type="dxa"/>
          </w:tcPr>
          <w:p w14:paraId="4A65DDD1">
            <w:pPr>
              <w:pStyle w:val="21"/>
              <w:bidi w:val="0"/>
              <w:rPr>
                <w:vertAlign w:val="baseline"/>
                <w:lang w:eastAsia="zh-CN"/>
              </w:rPr>
            </w:pPr>
          </w:p>
        </w:tc>
        <w:tc>
          <w:tcPr>
            <w:tcW w:w="1378" w:type="dxa"/>
          </w:tcPr>
          <w:p w14:paraId="32317834">
            <w:pPr>
              <w:pStyle w:val="21"/>
              <w:bidi w:val="0"/>
              <w:rPr>
                <w:vertAlign w:val="baseline"/>
                <w:lang w:eastAsia="zh-CN"/>
              </w:rPr>
            </w:pPr>
          </w:p>
        </w:tc>
        <w:tc>
          <w:tcPr>
            <w:tcW w:w="1458" w:type="dxa"/>
          </w:tcPr>
          <w:p w14:paraId="45DFCC14">
            <w:pPr>
              <w:pStyle w:val="21"/>
              <w:bidi w:val="0"/>
              <w:rPr>
                <w:vertAlign w:val="baseline"/>
                <w:lang w:eastAsia="zh-CN"/>
              </w:rPr>
            </w:pPr>
          </w:p>
        </w:tc>
      </w:tr>
      <w:tr w14:paraId="3FFA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0DB673B6">
            <w:pPr>
              <w:pStyle w:val="21"/>
              <w:bidi w:val="0"/>
              <w:rPr>
                <w:vertAlign w:val="baseline"/>
                <w:lang w:eastAsia="zh-CN"/>
              </w:rPr>
            </w:pPr>
          </w:p>
        </w:tc>
        <w:tc>
          <w:tcPr>
            <w:tcW w:w="1025" w:type="dxa"/>
          </w:tcPr>
          <w:p w14:paraId="1B0416BB">
            <w:pPr>
              <w:pStyle w:val="21"/>
              <w:bidi w:val="0"/>
              <w:rPr>
                <w:vertAlign w:val="baseline"/>
                <w:lang w:eastAsia="zh-CN"/>
              </w:rPr>
            </w:pPr>
          </w:p>
        </w:tc>
        <w:tc>
          <w:tcPr>
            <w:tcW w:w="1388" w:type="dxa"/>
          </w:tcPr>
          <w:p w14:paraId="31A6BAC7">
            <w:pPr>
              <w:pStyle w:val="21"/>
              <w:bidi w:val="0"/>
              <w:rPr>
                <w:vertAlign w:val="baseline"/>
                <w:lang w:eastAsia="zh-CN"/>
              </w:rPr>
            </w:pPr>
          </w:p>
        </w:tc>
        <w:tc>
          <w:tcPr>
            <w:tcW w:w="1462" w:type="dxa"/>
          </w:tcPr>
          <w:p w14:paraId="281310BB">
            <w:pPr>
              <w:pStyle w:val="21"/>
              <w:bidi w:val="0"/>
              <w:rPr>
                <w:vertAlign w:val="baseline"/>
                <w:lang w:eastAsia="zh-CN"/>
              </w:rPr>
            </w:pPr>
          </w:p>
        </w:tc>
        <w:tc>
          <w:tcPr>
            <w:tcW w:w="2122" w:type="dxa"/>
          </w:tcPr>
          <w:p w14:paraId="0DAF4EC0">
            <w:pPr>
              <w:pStyle w:val="21"/>
              <w:bidi w:val="0"/>
              <w:rPr>
                <w:vertAlign w:val="baseline"/>
                <w:lang w:eastAsia="zh-CN"/>
              </w:rPr>
            </w:pPr>
          </w:p>
        </w:tc>
        <w:tc>
          <w:tcPr>
            <w:tcW w:w="1378" w:type="dxa"/>
          </w:tcPr>
          <w:p w14:paraId="1106C8EF">
            <w:pPr>
              <w:pStyle w:val="21"/>
              <w:bidi w:val="0"/>
              <w:rPr>
                <w:vertAlign w:val="baseline"/>
                <w:lang w:eastAsia="zh-CN"/>
              </w:rPr>
            </w:pPr>
          </w:p>
        </w:tc>
        <w:tc>
          <w:tcPr>
            <w:tcW w:w="1458" w:type="dxa"/>
          </w:tcPr>
          <w:p w14:paraId="1B10B0DB">
            <w:pPr>
              <w:pStyle w:val="21"/>
              <w:bidi w:val="0"/>
              <w:rPr>
                <w:vertAlign w:val="baseline"/>
                <w:lang w:eastAsia="zh-CN"/>
              </w:rPr>
            </w:pPr>
          </w:p>
        </w:tc>
      </w:tr>
      <w:tr w14:paraId="54F85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32F97F3E">
            <w:pPr>
              <w:pStyle w:val="21"/>
              <w:bidi w:val="0"/>
              <w:rPr>
                <w:vertAlign w:val="baseline"/>
                <w:lang w:eastAsia="zh-CN"/>
              </w:rPr>
            </w:pPr>
          </w:p>
        </w:tc>
        <w:tc>
          <w:tcPr>
            <w:tcW w:w="1025" w:type="dxa"/>
          </w:tcPr>
          <w:p w14:paraId="542881F0">
            <w:pPr>
              <w:pStyle w:val="21"/>
              <w:bidi w:val="0"/>
              <w:rPr>
                <w:vertAlign w:val="baseline"/>
                <w:lang w:eastAsia="zh-CN"/>
              </w:rPr>
            </w:pPr>
          </w:p>
        </w:tc>
        <w:tc>
          <w:tcPr>
            <w:tcW w:w="1388" w:type="dxa"/>
          </w:tcPr>
          <w:p w14:paraId="25E24BBE">
            <w:pPr>
              <w:pStyle w:val="21"/>
              <w:bidi w:val="0"/>
              <w:rPr>
                <w:vertAlign w:val="baseline"/>
                <w:lang w:eastAsia="zh-CN"/>
              </w:rPr>
            </w:pPr>
          </w:p>
        </w:tc>
        <w:tc>
          <w:tcPr>
            <w:tcW w:w="1462" w:type="dxa"/>
          </w:tcPr>
          <w:p w14:paraId="49A482BA">
            <w:pPr>
              <w:pStyle w:val="21"/>
              <w:bidi w:val="0"/>
              <w:rPr>
                <w:vertAlign w:val="baseline"/>
                <w:lang w:eastAsia="zh-CN"/>
              </w:rPr>
            </w:pPr>
          </w:p>
        </w:tc>
        <w:tc>
          <w:tcPr>
            <w:tcW w:w="2122" w:type="dxa"/>
          </w:tcPr>
          <w:p w14:paraId="6FED2044">
            <w:pPr>
              <w:pStyle w:val="21"/>
              <w:bidi w:val="0"/>
              <w:rPr>
                <w:vertAlign w:val="baseline"/>
                <w:lang w:eastAsia="zh-CN"/>
              </w:rPr>
            </w:pPr>
          </w:p>
        </w:tc>
        <w:tc>
          <w:tcPr>
            <w:tcW w:w="1378" w:type="dxa"/>
          </w:tcPr>
          <w:p w14:paraId="2EB20132">
            <w:pPr>
              <w:pStyle w:val="21"/>
              <w:bidi w:val="0"/>
              <w:rPr>
                <w:vertAlign w:val="baseline"/>
                <w:lang w:eastAsia="zh-CN"/>
              </w:rPr>
            </w:pPr>
          </w:p>
        </w:tc>
        <w:tc>
          <w:tcPr>
            <w:tcW w:w="1458" w:type="dxa"/>
          </w:tcPr>
          <w:p w14:paraId="0AAEA81E">
            <w:pPr>
              <w:pStyle w:val="21"/>
              <w:bidi w:val="0"/>
              <w:rPr>
                <w:vertAlign w:val="baseline"/>
                <w:lang w:eastAsia="zh-CN"/>
              </w:rPr>
            </w:pPr>
          </w:p>
        </w:tc>
      </w:tr>
      <w:tr w14:paraId="05EE4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49550860">
            <w:pPr>
              <w:pStyle w:val="21"/>
              <w:bidi w:val="0"/>
              <w:rPr>
                <w:vertAlign w:val="baseline"/>
                <w:lang w:eastAsia="zh-CN"/>
              </w:rPr>
            </w:pPr>
          </w:p>
        </w:tc>
        <w:tc>
          <w:tcPr>
            <w:tcW w:w="1025" w:type="dxa"/>
          </w:tcPr>
          <w:p w14:paraId="5E0DF0CF">
            <w:pPr>
              <w:pStyle w:val="21"/>
              <w:bidi w:val="0"/>
              <w:rPr>
                <w:vertAlign w:val="baseline"/>
                <w:lang w:eastAsia="zh-CN"/>
              </w:rPr>
            </w:pPr>
          </w:p>
        </w:tc>
        <w:tc>
          <w:tcPr>
            <w:tcW w:w="1388" w:type="dxa"/>
          </w:tcPr>
          <w:p w14:paraId="1D250EB2">
            <w:pPr>
              <w:pStyle w:val="21"/>
              <w:bidi w:val="0"/>
              <w:rPr>
                <w:vertAlign w:val="baseline"/>
                <w:lang w:eastAsia="zh-CN"/>
              </w:rPr>
            </w:pPr>
          </w:p>
        </w:tc>
        <w:tc>
          <w:tcPr>
            <w:tcW w:w="1462" w:type="dxa"/>
          </w:tcPr>
          <w:p w14:paraId="750A7DA0">
            <w:pPr>
              <w:pStyle w:val="21"/>
              <w:bidi w:val="0"/>
              <w:rPr>
                <w:vertAlign w:val="baseline"/>
                <w:lang w:eastAsia="zh-CN"/>
              </w:rPr>
            </w:pPr>
          </w:p>
        </w:tc>
        <w:tc>
          <w:tcPr>
            <w:tcW w:w="2122" w:type="dxa"/>
          </w:tcPr>
          <w:p w14:paraId="6C3616B3">
            <w:pPr>
              <w:pStyle w:val="21"/>
              <w:bidi w:val="0"/>
              <w:rPr>
                <w:vertAlign w:val="baseline"/>
                <w:lang w:eastAsia="zh-CN"/>
              </w:rPr>
            </w:pPr>
          </w:p>
        </w:tc>
        <w:tc>
          <w:tcPr>
            <w:tcW w:w="1378" w:type="dxa"/>
          </w:tcPr>
          <w:p w14:paraId="709004CF">
            <w:pPr>
              <w:pStyle w:val="21"/>
              <w:bidi w:val="0"/>
              <w:rPr>
                <w:vertAlign w:val="baseline"/>
                <w:lang w:eastAsia="zh-CN"/>
              </w:rPr>
            </w:pPr>
          </w:p>
        </w:tc>
        <w:tc>
          <w:tcPr>
            <w:tcW w:w="1458" w:type="dxa"/>
          </w:tcPr>
          <w:p w14:paraId="0E481BE9">
            <w:pPr>
              <w:pStyle w:val="21"/>
              <w:bidi w:val="0"/>
              <w:rPr>
                <w:vertAlign w:val="baseline"/>
                <w:lang w:eastAsia="zh-CN"/>
              </w:rPr>
            </w:pPr>
          </w:p>
        </w:tc>
      </w:tr>
      <w:tr w14:paraId="7983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7"/>
            <w:vAlign w:val="center"/>
          </w:tcPr>
          <w:p w14:paraId="653D1FE3">
            <w:pPr>
              <w:pStyle w:val="21"/>
              <w:bidi w:val="0"/>
              <w:ind w:firstLine="0" w:firstLineChars="0"/>
              <w:rPr>
                <w:vertAlign w:val="baseline"/>
                <w:lang w:eastAsia="zh-CN"/>
              </w:rPr>
            </w:pPr>
            <w:r>
              <w:rPr>
                <w:lang w:val="en-US" w:eastAsia="zh-CN"/>
              </w:rPr>
              <w:t>VER（版本编号）：</w:t>
            </w:r>
            <w:r>
              <w:rPr>
                <w:rFonts w:hint="default"/>
                <w:lang w:val="en-US" w:eastAsia="zh-CN"/>
              </w:rPr>
              <w:t>V——</w:t>
            </w:r>
            <w:r>
              <w:rPr>
                <w:lang w:val="en-US" w:eastAsia="zh-CN"/>
              </w:rPr>
              <w:t>版本编号；</w:t>
            </w:r>
            <w:r>
              <w:rPr>
                <w:rFonts w:hint="default"/>
                <w:lang w:val="en-US" w:eastAsia="zh-CN"/>
              </w:rPr>
              <w:t>R——</w:t>
            </w:r>
            <w:r>
              <w:rPr>
                <w:lang w:val="en-US" w:eastAsia="zh-CN"/>
              </w:rPr>
              <w:t>修订编号。</w:t>
            </w:r>
          </w:p>
        </w:tc>
      </w:tr>
      <w:tr w14:paraId="60B3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7"/>
            <w:vAlign w:val="center"/>
          </w:tcPr>
          <w:p w14:paraId="6A6CD128">
            <w:pPr>
              <w:pStyle w:val="21"/>
              <w:bidi w:val="0"/>
              <w:ind w:firstLine="0" w:firstLineChars="0"/>
              <w:rPr>
                <w:vertAlign w:val="baseline"/>
                <w:lang w:eastAsia="zh-CN"/>
              </w:rPr>
            </w:pPr>
            <w:r>
              <w:rPr>
                <w:lang w:val="en-US" w:eastAsia="zh-CN"/>
              </w:rPr>
              <w:t>REV（修订状态）：</w:t>
            </w:r>
            <w:r>
              <w:rPr>
                <w:rFonts w:hint="default"/>
                <w:lang w:val="en-US" w:eastAsia="zh-CN"/>
              </w:rPr>
              <w:t>C——</w:t>
            </w:r>
            <w:r>
              <w:rPr>
                <w:lang w:val="en-US" w:eastAsia="zh-CN"/>
              </w:rPr>
              <w:t>创建；</w:t>
            </w:r>
            <w:r>
              <w:rPr>
                <w:rFonts w:hint="default"/>
                <w:lang w:val="en-US" w:eastAsia="zh-CN"/>
              </w:rPr>
              <w:t>A——</w:t>
            </w:r>
            <w:r>
              <w:rPr>
                <w:lang w:val="en-US" w:eastAsia="zh-CN"/>
              </w:rPr>
              <w:t>增加；</w:t>
            </w:r>
            <w:r>
              <w:rPr>
                <w:rFonts w:hint="default"/>
                <w:lang w:val="en-US" w:eastAsia="zh-CN"/>
              </w:rPr>
              <w:t>M——</w:t>
            </w:r>
            <w:r>
              <w:rPr>
                <w:lang w:val="en-US" w:eastAsia="zh-CN"/>
              </w:rPr>
              <w:t>修改；</w:t>
            </w:r>
            <w:r>
              <w:rPr>
                <w:rFonts w:hint="default"/>
                <w:lang w:val="en-US" w:eastAsia="zh-CN"/>
              </w:rPr>
              <w:t>D——</w:t>
            </w:r>
            <w:r>
              <w:rPr>
                <w:lang w:val="en-US" w:eastAsia="zh-CN"/>
              </w:rPr>
              <w:t>删除。</w:t>
            </w:r>
          </w:p>
        </w:tc>
      </w:tr>
    </w:tbl>
    <w:p w14:paraId="12AE44DF">
      <w:pPr>
        <w:pStyle w:val="21"/>
        <w:bidi w:val="0"/>
        <w:rPr>
          <w:lang w:eastAsia="zh-CN"/>
        </w:rPr>
      </w:pPr>
    </w:p>
    <w:p w14:paraId="06D94699">
      <w:pPr>
        <w:rPr>
          <w:rFonts w:hint="default" w:ascii="Liberation Sans" w:hAnsi="Liberation Sans" w:eastAsia="Noto Sans CJK SC Medium" w:cs="Liberation Sans"/>
          <w:sz w:val="36"/>
          <w:szCs w:val="36"/>
          <w:lang w:val="en-US" w:eastAsia="zh-CN"/>
        </w:rPr>
      </w:pPr>
      <w:r>
        <w:rPr>
          <w:rFonts w:hint="default" w:ascii="Liberation Sans" w:hAnsi="Liberation Sans" w:eastAsia="Noto Sans CJK SC Medium" w:cs="Liberation Sans"/>
          <w:sz w:val="36"/>
          <w:szCs w:val="36"/>
          <w:lang w:val="en-US" w:eastAsia="zh-CN"/>
        </w:rPr>
        <w:br w:type="page"/>
      </w:r>
    </w:p>
    <w:p w14:paraId="4A1E17E4">
      <w:pPr>
        <w:pStyle w:val="2"/>
        <w:bidi w:val="0"/>
        <w:rPr>
          <w:rFonts w:hint="default"/>
          <w:lang w:val="en-US" w:eastAsia="zh-CN"/>
        </w:rPr>
      </w:pPr>
      <w:r>
        <w:rPr>
          <w:rFonts w:hint="eastAsia"/>
          <w:lang w:val="en-US" w:eastAsia="zh-CN"/>
        </w:rPr>
        <w:t>安全引入评估报告</w:t>
      </w:r>
    </w:p>
    <w:p w14:paraId="6A6C96EC">
      <w:pPr>
        <w:pStyle w:val="4"/>
        <w:bidi w:val="0"/>
        <w:rPr>
          <w:rFonts w:hint="default"/>
          <w:lang w:val="en-US" w:eastAsia="zh-CN"/>
        </w:rPr>
      </w:pPr>
      <w:r>
        <w:rPr>
          <w:rFonts w:hint="eastAsia"/>
          <w:lang w:val="en-US" w:eastAsia="zh-CN"/>
        </w:rPr>
        <w:t>安全引入评估结论</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3"/>
        <w:gridCol w:w="8571"/>
      </w:tblGrid>
      <w:tr w14:paraId="432B5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shd w:val="clear" w:color="auto" w:fill="CFCECE" w:themeFill="background2" w:themeFillShade="E5"/>
            <w:vAlign w:val="center"/>
          </w:tcPr>
          <w:p w14:paraId="5A9319C2">
            <w:pPr>
              <w:pStyle w:val="22"/>
              <w:bidi w:val="0"/>
              <w:jc w:val="center"/>
              <w:rPr>
                <w:rFonts w:hint="default"/>
                <w:vertAlign w:val="baseline"/>
                <w:lang w:val="en-US" w:eastAsia="zh-CN"/>
              </w:rPr>
            </w:pPr>
            <w:r>
              <w:rPr>
                <w:rFonts w:hint="eastAsia"/>
                <w:lang w:val="en-US" w:eastAsia="zh-CN"/>
              </w:rPr>
              <w:t>安全引入评估结论</w:t>
            </w:r>
          </w:p>
        </w:tc>
      </w:tr>
      <w:tr w14:paraId="53B5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3" w:type="dxa"/>
            <w:vAlign w:val="center"/>
          </w:tcPr>
          <w:p w14:paraId="62F989AF">
            <w:pPr>
              <w:pStyle w:val="21"/>
              <w:bidi w:val="0"/>
              <w:rPr>
                <w:rFonts w:hint="default"/>
                <w:b/>
                <w:bCs/>
                <w:lang w:val="en-US" w:eastAsia="zh-CN"/>
              </w:rPr>
            </w:pPr>
            <w:r>
              <w:rPr>
                <w:rFonts w:hint="eastAsia"/>
                <w:b/>
                <w:bCs/>
                <w:lang w:val="en-US" w:eastAsia="zh-CN"/>
              </w:rPr>
              <w:t>被测对象</w:t>
            </w:r>
          </w:p>
        </w:tc>
        <w:tc>
          <w:tcPr>
            <w:tcW w:w="8571" w:type="dxa"/>
            <w:vAlign w:val="center"/>
          </w:tcPr>
          <w:p w14:paraId="01000562">
            <w:pPr>
              <w:pStyle w:val="21"/>
              <w:bidi w:val="0"/>
              <w:rPr>
                <w:rFonts w:hint="default"/>
                <w:lang w:val="en-US" w:eastAsia="zh-CN"/>
              </w:rPr>
            </w:pPr>
            <w:r>
              <w:rPr>
                <w:rFonts w:hint="eastAsia"/>
                <w:lang w:val="en-US" w:eastAsia="zh-CN"/>
              </w:rPr>
              <w:t>@TARGET</w:t>
            </w:r>
          </w:p>
        </w:tc>
      </w:tr>
      <w:tr w14:paraId="41629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3" w:type="dxa"/>
            <w:vAlign w:val="center"/>
          </w:tcPr>
          <w:p w14:paraId="2A12207F">
            <w:pPr>
              <w:pStyle w:val="21"/>
              <w:bidi w:val="0"/>
              <w:rPr>
                <w:rFonts w:hint="default"/>
                <w:b/>
                <w:bCs/>
                <w:lang w:val="en-US" w:eastAsia="zh-CN"/>
              </w:rPr>
            </w:pPr>
            <w:r>
              <w:rPr>
                <w:rFonts w:hint="eastAsia"/>
                <w:b/>
                <w:bCs/>
                <w:lang w:val="en-US" w:eastAsia="zh-CN"/>
              </w:rPr>
              <w:t>风险描述</w:t>
            </w:r>
          </w:p>
        </w:tc>
        <w:tc>
          <w:tcPr>
            <w:tcW w:w="8571" w:type="dxa"/>
            <w:vAlign w:val="center"/>
          </w:tcPr>
          <w:p w14:paraId="57DC9874">
            <w:pPr>
              <w:pStyle w:val="21"/>
              <w:bidi w:val="0"/>
              <w:rPr>
                <w:rFonts w:hint="eastAsia"/>
                <w:lang w:val="en-US" w:eastAsia="zh-CN"/>
              </w:rPr>
            </w:pPr>
            <w:r>
              <w:rPr>
                <w:rFonts w:hint="eastAsia"/>
                <w:lang w:val="en-US" w:eastAsia="zh-CN"/>
              </w:rPr>
              <w:t>综合评估 @TARGET 的安全状况如下：</w:t>
            </w:r>
          </w:p>
          <w:p w14:paraId="1D67EAD5">
            <w:pPr>
              <w:pStyle w:val="21"/>
              <w:bidi w:val="0"/>
              <w:rPr>
                <w:rFonts w:hint="default"/>
                <w:lang w:val="en-US" w:eastAsia="zh-CN"/>
              </w:rPr>
            </w:pPr>
            <w:r>
              <w:rPr>
                <w:rFonts w:hint="eastAsia"/>
                <w:lang w:val="en-US" w:eastAsia="zh-CN"/>
              </w:rPr>
              <w:t>@SUMMARY</w:t>
            </w:r>
          </w:p>
        </w:tc>
      </w:tr>
      <w:tr w14:paraId="08FDC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3" w:type="dxa"/>
            <w:vAlign w:val="center"/>
          </w:tcPr>
          <w:p w14:paraId="63E97B44">
            <w:pPr>
              <w:pStyle w:val="21"/>
              <w:bidi w:val="0"/>
              <w:rPr>
                <w:rFonts w:hint="default"/>
                <w:b/>
                <w:bCs/>
                <w:lang w:val="en-US" w:eastAsia="zh-CN"/>
              </w:rPr>
            </w:pPr>
            <w:r>
              <w:rPr>
                <w:rFonts w:hint="eastAsia"/>
                <w:b/>
                <w:bCs/>
                <w:lang w:val="en-US" w:eastAsia="zh-CN"/>
              </w:rPr>
              <w:t>审查意见</w:t>
            </w:r>
          </w:p>
        </w:tc>
        <w:tc>
          <w:tcPr>
            <w:tcW w:w="8571" w:type="dxa"/>
            <w:vAlign w:val="center"/>
          </w:tcPr>
          <w:p w14:paraId="50CDCD07">
            <w:pPr>
              <w:pStyle w:val="21"/>
              <w:bidi w:val="0"/>
              <w:rPr>
                <w:rFonts w:hint="default"/>
                <w:lang w:val="en-US" w:eastAsia="zh-CN"/>
              </w:rPr>
            </w:pPr>
            <w:r>
              <w:rPr>
                <w:rFonts w:hint="eastAsia"/>
                <w:b/>
                <w:bCs/>
                <w:lang w:val="en-US" w:eastAsia="zh-CN"/>
              </w:rPr>
              <w:t>@RESULT</w:t>
            </w:r>
          </w:p>
        </w:tc>
      </w:tr>
      <w:tr w14:paraId="4232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3" w:type="dxa"/>
            <w:vAlign w:val="center"/>
          </w:tcPr>
          <w:p w14:paraId="7D6D8902">
            <w:pPr>
              <w:pStyle w:val="21"/>
              <w:bidi w:val="0"/>
              <w:rPr>
                <w:rFonts w:hint="default"/>
                <w:b/>
                <w:bCs/>
                <w:lang w:val="en-US" w:eastAsia="zh-CN"/>
              </w:rPr>
            </w:pPr>
            <w:r>
              <w:rPr>
                <w:rFonts w:hint="eastAsia"/>
                <w:b/>
                <w:bCs/>
                <w:lang w:val="en-US" w:eastAsia="zh-CN"/>
              </w:rPr>
              <w:t>引入建议</w:t>
            </w:r>
          </w:p>
        </w:tc>
        <w:tc>
          <w:tcPr>
            <w:tcW w:w="8571" w:type="dxa"/>
            <w:vAlign w:val="center"/>
          </w:tcPr>
          <w:p w14:paraId="504AADE5">
            <w:pPr>
              <w:pStyle w:val="21"/>
              <w:bidi w:val="0"/>
              <w:rPr>
                <w:rFonts w:hint="default"/>
                <w:lang w:val="en-US" w:eastAsia="zh-CN"/>
              </w:rPr>
            </w:pPr>
            <w:r>
              <w:rPr>
                <w:rFonts w:hint="eastAsia"/>
                <w:lang w:val="en-US" w:eastAsia="zh-CN"/>
              </w:rPr>
              <w:t>@SUGGESTION</w:t>
            </w:r>
          </w:p>
        </w:tc>
      </w:tr>
    </w:tbl>
    <w:p w14:paraId="465DAD06">
      <w:pPr>
        <w:rPr>
          <w:rFonts w:hint="default"/>
          <w:lang w:val="en-US" w:eastAsia="zh-CN"/>
        </w:rPr>
      </w:pPr>
    </w:p>
    <w:p w14:paraId="2E20B2D0">
      <w:pPr>
        <w:pStyle w:val="4"/>
        <w:bidi w:val="0"/>
        <w:rPr>
          <w:rFonts w:hint="default"/>
          <w:lang w:val="en-US" w:eastAsia="zh-CN"/>
        </w:rPr>
      </w:pPr>
      <w:r>
        <w:rPr>
          <w:rFonts w:hint="eastAsia"/>
          <w:lang w:val="en-US" w:eastAsia="zh-CN"/>
        </w:rPr>
        <w:t>安全评估活动概述</w:t>
      </w:r>
    </w:p>
    <w:p w14:paraId="4F8B92DE">
      <w:pPr>
        <w:pStyle w:val="5"/>
        <w:bidi w:val="0"/>
        <w:rPr>
          <w:rFonts w:hint="default"/>
          <w:lang w:val="en-US" w:eastAsia="zh-CN"/>
        </w:rPr>
      </w:pPr>
      <w:r>
        <w:rPr>
          <w:rFonts w:hint="eastAsia"/>
          <w:lang w:val="en-US" w:eastAsia="zh-CN"/>
        </w:rPr>
        <w:t>安全评估工作组织管理</w:t>
      </w:r>
    </w:p>
    <w:p w14:paraId="0FB7C79A">
      <w:pPr>
        <w:rPr>
          <w:rFonts w:hint="default"/>
          <w:lang w:val="en-US" w:eastAsia="zh-CN"/>
        </w:rPr>
      </w:pPr>
      <w:r>
        <w:rPr>
          <w:rFonts w:hint="default"/>
          <w:lang w:val="en-US" w:eastAsia="zh-CN"/>
        </w:rPr>
        <w:t>根据本次安全评估的范围，成都研发三部组建评估实施团队。评估实施团队由评估总工程师和相关测评人员组成。</w:t>
      </w:r>
    </w:p>
    <w:p w14:paraId="457B5AF1">
      <w:pPr>
        <w:rPr>
          <w:rFonts w:hint="default"/>
          <w:b/>
          <w:bCs/>
          <w:lang w:val="en-US" w:eastAsia="zh-CN"/>
        </w:rPr>
      </w:pPr>
      <w:r>
        <w:rPr>
          <w:rFonts w:hint="default"/>
          <w:b/>
          <w:bCs/>
          <w:lang w:val="en-US" w:eastAsia="zh-CN"/>
        </w:rPr>
        <w:t>评估服务准则：</w:t>
      </w:r>
    </w:p>
    <w:p w14:paraId="514E53B2">
      <w:pPr>
        <w:rPr>
          <w:rFonts w:hint="default"/>
          <w:lang w:val="en-US" w:eastAsia="zh-CN"/>
        </w:rPr>
      </w:pPr>
      <w:r>
        <w:rPr>
          <w:rFonts w:hint="default"/>
          <w:lang w:val="en-US" w:eastAsia="zh-CN"/>
        </w:rPr>
        <w:t>严格遵循如下服务准则，完成安全评估任务</w:t>
      </w:r>
    </w:p>
    <w:p w14:paraId="7E3419DC">
      <w:pPr>
        <w:rPr>
          <w:rFonts w:hint="default"/>
          <w:lang w:val="en-US" w:eastAsia="zh-CN"/>
        </w:rPr>
      </w:pPr>
      <w:r>
        <w:rPr>
          <w:rFonts w:hint="default"/>
          <w:lang w:val="en-US" w:eastAsia="zh-CN"/>
        </w:rPr>
        <w:t>（1）维护国家的荣誉和利益，按照“守法、诚信、公正、科学”的准则执业；</w:t>
      </w:r>
    </w:p>
    <w:p w14:paraId="0568510F">
      <w:pPr>
        <w:rPr>
          <w:rFonts w:hint="default"/>
          <w:lang w:val="en-US" w:eastAsia="zh-CN"/>
        </w:rPr>
      </w:pPr>
      <w:r>
        <w:rPr>
          <w:rFonts w:hint="default"/>
          <w:lang w:val="en-US" w:eastAsia="zh-CN"/>
        </w:rPr>
        <w:t>（2）执行有关安全评估的法律、法规、规范、标准和制度；</w:t>
      </w:r>
    </w:p>
    <w:p w14:paraId="1E355234">
      <w:pPr>
        <w:rPr>
          <w:rFonts w:hint="default"/>
          <w:lang w:val="en-US" w:eastAsia="zh-CN"/>
        </w:rPr>
      </w:pPr>
      <w:r>
        <w:rPr>
          <w:rFonts w:hint="default"/>
          <w:lang w:val="en-US" w:eastAsia="zh-CN"/>
        </w:rPr>
        <w:t>（3）严禁泄漏评估涉及的保密事项；</w:t>
      </w:r>
    </w:p>
    <w:p w14:paraId="6E473A23">
      <w:pPr>
        <w:rPr>
          <w:rFonts w:hint="default"/>
          <w:lang w:val="en-US" w:eastAsia="zh-CN"/>
        </w:rPr>
      </w:pPr>
      <w:r>
        <w:rPr>
          <w:rFonts w:hint="default"/>
          <w:lang w:val="en-US" w:eastAsia="zh-CN"/>
        </w:rPr>
        <w:t>（4）遵守国家的法律和政府的有关条例、规定和方法等；</w:t>
      </w:r>
    </w:p>
    <w:p w14:paraId="79964617">
      <w:pPr>
        <w:rPr>
          <w:rFonts w:hint="default"/>
          <w:lang w:val="en-US" w:eastAsia="zh-CN"/>
        </w:rPr>
      </w:pPr>
      <w:r>
        <w:rPr>
          <w:rFonts w:hint="default"/>
          <w:lang w:val="en-US" w:eastAsia="zh-CN"/>
        </w:rPr>
        <w:t>（5）坚持公正的立场，公平地处理有关各方的争议；</w:t>
      </w:r>
    </w:p>
    <w:p w14:paraId="73AF43A5">
      <w:pPr>
        <w:rPr>
          <w:rFonts w:hint="default"/>
          <w:lang w:val="en-US" w:eastAsia="zh-CN"/>
        </w:rPr>
      </w:pPr>
      <w:r>
        <w:rPr>
          <w:rFonts w:hint="default"/>
          <w:lang w:val="en-US" w:eastAsia="zh-CN"/>
        </w:rPr>
        <w:t>（6）坚持科学的态度和实事求实的原则；</w:t>
      </w:r>
    </w:p>
    <w:p w14:paraId="33240B1A">
      <w:pPr>
        <w:rPr>
          <w:rFonts w:hint="default"/>
          <w:lang w:val="en-US" w:eastAsia="zh-CN"/>
        </w:rPr>
      </w:pPr>
      <w:r>
        <w:rPr>
          <w:rFonts w:hint="default"/>
          <w:lang w:val="en-US" w:eastAsia="zh-CN"/>
        </w:rPr>
        <w:t>（7）不泄露所有评估项目需保密的事项。</w:t>
      </w:r>
    </w:p>
    <w:p w14:paraId="3641A585">
      <w:pPr>
        <w:rPr>
          <w:rFonts w:hint="default"/>
          <w:lang w:val="en-US" w:eastAsia="zh-CN"/>
        </w:rPr>
      </w:pPr>
    </w:p>
    <w:p w14:paraId="72A0D168">
      <w:pPr>
        <w:pStyle w:val="4"/>
        <w:bidi w:val="0"/>
        <w:rPr>
          <w:rFonts w:hint="default"/>
          <w:lang w:val="en-US" w:eastAsia="zh-CN"/>
        </w:rPr>
      </w:pPr>
      <w:r>
        <w:rPr>
          <w:rFonts w:hint="eastAsia"/>
          <w:lang w:val="en-US" w:eastAsia="zh-CN"/>
        </w:rPr>
        <w:t>评估信息</w:t>
      </w:r>
    </w:p>
    <w:p w14:paraId="063F999E">
      <w:pPr>
        <w:pStyle w:val="5"/>
        <w:bidi w:val="0"/>
        <w:rPr>
          <w:rFonts w:hint="default"/>
          <w:lang w:val="en-US" w:eastAsia="zh-CN"/>
        </w:rPr>
      </w:pPr>
      <w:r>
        <w:rPr>
          <w:rFonts w:hint="eastAsia"/>
          <w:lang w:val="en-US" w:eastAsia="zh-CN"/>
        </w:rPr>
        <w:t>评估对象</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4C3A6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rPr>
        <w:tc>
          <w:tcPr>
            <w:tcW w:w="4927" w:type="dxa"/>
            <w:shd w:val="clear" w:color="auto" w:fill="CFCECE" w:themeFill="background2" w:themeFillShade="E5"/>
            <w:vAlign w:val="center"/>
          </w:tcPr>
          <w:p w14:paraId="7F6E0FA9">
            <w:pPr>
              <w:pStyle w:val="22"/>
              <w:bidi w:val="0"/>
              <w:jc w:val="center"/>
              <w:rPr>
                <w:rFonts w:hint="default"/>
                <w:lang w:val="en-US" w:eastAsia="zh-CN"/>
              </w:rPr>
            </w:pPr>
            <w:r>
              <w:rPr>
                <w:lang w:val="en-US" w:eastAsia="zh-CN"/>
              </w:rPr>
              <w:t>评估对象名称</w:t>
            </w:r>
          </w:p>
        </w:tc>
        <w:tc>
          <w:tcPr>
            <w:tcW w:w="4927" w:type="dxa"/>
            <w:shd w:val="clear" w:color="auto" w:fill="CFCECE" w:themeFill="background2" w:themeFillShade="E5"/>
            <w:vAlign w:val="center"/>
          </w:tcPr>
          <w:p w14:paraId="4B7402A3">
            <w:pPr>
              <w:pStyle w:val="22"/>
              <w:bidi w:val="0"/>
              <w:jc w:val="center"/>
              <w:rPr>
                <w:rFonts w:hint="default"/>
                <w:lang w:val="en-US" w:eastAsia="zh-CN"/>
              </w:rPr>
            </w:pPr>
            <w:r>
              <w:rPr>
                <w:rFonts w:hint="eastAsia"/>
                <w:lang w:val="en-US" w:eastAsia="zh-CN"/>
              </w:rPr>
              <w:t>文件形式（源码、二进制包等）</w:t>
            </w:r>
          </w:p>
        </w:tc>
      </w:tr>
      <w:tr w14:paraId="61892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4927" w:type="dxa"/>
            <w:vAlign w:val="center"/>
          </w:tcPr>
          <w:p w14:paraId="6E89C952">
            <w:pPr>
              <w:pStyle w:val="21"/>
              <w:bidi w:val="0"/>
              <w:jc w:val="center"/>
              <w:rPr>
                <w:rFonts w:hint="default"/>
                <w:lang w:val="en-US" w:eastAsia="zh-CN"/>
              </w:rPr>
            </w:pPr>
            <w:r>
              <w:rPr>
                <w:rFonts w:hint="eastAsia"/>
                <w:lang w:val="en-US" w:eastAsia="zh-CN"/>
              </w:rPr>
              <w:t>@TARGET</w:t>
            </w:r>
          </w:p>
        </w:tc>
        <w:tc>
          <w:tcPr>
            <w:tcW w:w="4927" w:type="dxa"/>
            <w:vAlign w:val="center"/>
          </w:tcPr>
          <w:p w14:paraId="4516E01B">
            <w:pPr>
              <w:pStyle w:val="21"/>
              <w:bidi w:val="0"/>
              <w:jc w:val="center"/>
              <w:rPr>
                <w:rFonts w:hint="default"/>
                <w:lang w:val="en-US" w:eastAsia="zh-CN"/>
              </w:rPr>
            </w:pPr>
            <w:r>
              <w:rPr>
                <w:rFonts w:hint="eastAsia"/>
                <w:lang w:val="en-US" w:eastAsia="zh-CN"/>
              </w:rPr>
              <w:t>源码</w:t>
            </w:r>
          </w:p>
        </w:tc>
      </w:tr>
    </w:tbl>
    <w:p w14:paraId="34BCE6D5">
      <w:pPr>
        <w:rPr>
          <w:rFonts w:hint="default"/>
          <w:lang w:val="en-US" w:eastAsia="zh-CN"/>
        </w:rPr>
      </w:pPr>
    </w:p>
    <w:p w14:paraId="104422F1">
      <w:pPr>
        <w:pStyle w:val="5"/>
        <w:bidi w:val="0"/>
        <w:rPr>
          <w:rFonts w:hint="default"/>
          <w:lang w:val="en-US" w:eastAsia="zh-CN"/>
        </w:rPr>
      </w:pPr>
      <w:r>
        <w:rPr>
          <w:rFonts w:hint="eastAsia"/>
          <w:lang w:val="en-US" w:eastAsia="zh-CN"/>
        </w:rPr>
        <w:t>审查时间</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1E89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53" w:hRule="atLeast"/>
        </w:trPr>
        <w:tc>
          <w:tcPr>
            <w:tcW w:w="4927" w:type="dxa"/>
            <w:shd w:val="clear" w:color="auto" w:fill="CFCECE" w:themeFill="background2" w:themeFillShade="E5"/>
            <w:vAlign w:val="center"/>
          </w:tcPr>
          <w:p w14:paraId="5115BEF1">
            <w:pPr>
              <w:pStyle w:val="22"/>
              <w:bidi w:val="0"/>
              <w:jc w:val="center"/>
              <w:rPr>
                <w:rFonts w:hint="default"/>
                <w:lang w:val="en-US" w:eastAsia="zh-CN"/>
              </w:rPr>
            </w:pPr>
            <w:r>
              <w:rPr>
                <w:lang w:val="en-US" w:eastAsia="zh-CN"/>
              </w:rPr>
              <w:t>评估</w:t>
            </w:r>
            <w:r>
              <w:rPr>
                <w:rFonts w:hint="eastAsia"/>
                <w:lang w:val="en-US" w:eastAsia="zh-CN"/>
              </w:rPr>
              <w:t>开始时间</w:t>
            </w:r>
          </w:p>
        </w:tc>
        <w:tc>
          <w:tcPr>
            <w:tcW w:w="4927" w:type="dxa"/>
            <w:shd w:val="clear" w:color="auto" w:fill="CFCECE" w:themeFill="background2" w:themeFillShade="E5"/>
            <w:vAlign w:val="center"/>
          </w:tcPr>
          <w:p w14:paraId="1E5EBC12">
            <w:pPr>
              <w:pStyle w:val="22"/>
              <w:bidi w:val="0"/>
              <w:jc w:val="center"/>
              <w:rPr>
                <w:rFonts w:hint="default"/>
                <w:lang w:val="en-US" w:eastAsia="zh-CN"/>
              </w:rPr>
            </w:pPr>
            <w:r>
              <w:rPr>
                <w:rFonts w:hint="eastAsia"/>
                <w:lang w:val="en-US" w:eastAsia="zh-CN"/>
              </w:rPr>
              <w:t>评估结束时间</w:t>
            </w:r>
          </w:p>
        </w:tc>
      </w:tr>
      <w:tr w14:paraId="22E1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4927" w:type="dxa"/>
            <w:vAlign w:val="center"/>
          </w:tcPr>
          <w:p w14:paraId="42E63A90">
            <w:pPr>
              <w:pStyle w:val="21"/>
              <w:bidi w:val="0"/>
              <w:jc w:val="center"/>
              <w:rPr>
                <w:rFonts w:hint="default"/>
                <w:lang w:val="en-US" w:eastAsia="zh-CN"/>
              </w:rPr>
            </w:pPr>
            <w:r>
              <w:rPr>
                <w:rFonts w:hint="eastAsia"/>
                <w:lang w:val="en-US" w:eastAsia="zh-CN"/>
              </w:rPr>
              <w:t>@STARTDATE</w:t>
            </w:r>
          </w:p>
        </w:tc>
        <w:tc>
          <w:tcPr>
            <w:tcW w:w="4927" w:type="dxa"/>
            <w:vAlign w:val="center"/>
          </w:tcPr>
          <w:p w14:paraId="5DD59B9C">
            <w:pPr>
              <w:pStyle w:val="21"/>
              <w:bidi w:val="0"/>
              <w:jc w:val="center"/>
              <w:rPr>
                <w:rFonts w:hint="default"/>
                <w:lang w:val="en-US" w:eastAsia="zh-CN"/>
              </w:rPr>
            </w:pPr>
            <w:r>
              <w:rPr>
                <w:rFonts w:hint="eastAsia"/>
                <w:lang w:val="en-US" w:eastAsia="zh-CN"/>
              </w:rPr>
              <w:t>@ENDDATE</w:t>
            </w:r>
          </w:p>
        </w:tc>
      </w:tr>
    </w:tbl>
    <w:p w14:paraId="2DA31E29">
      <w:pPr>
        <w:rPr>
          <w:rFonts w:hint="default"/>
          <w:lang w:val="en-US" w:eastAsia="zh-CN"/>
        </w:rPr>
      </w:pPr>
    </w:p>
    <w:p w14:paraId="3BA44448">
      <w:pPr>
        <w:pStyle w:val="5"/>
        <w:bidi w:val="0"/>
        <w:rPr>
          <w:rFonts w:hint="default"/>
          <w:lang w:val="en-US" w:eastAsia="zh-CN"/>
        </w:rPr>
      </w:pPr>
      <w:bookmarkStart w:id="0" w:name="__RefHeading___Toc32269"/>
      <w:bookmarkEnd w:id="0"/>
      <w:r>
        <w:rPr>
          <w:rFonts w:hint="default"/>
          <w:lang w:val="en-US" w:eastAsia="zh-CN"/>
        </w:rPr>
        <w:t>技术标准及相关法规文件</w:t>
      </w:r>
    </w:p>
    <w:p w14:paraId="24934F0C">
      <w:pPr>
        <w:numPr>
          <w:ilvl w:val="0"/>
          <w:numId w:val="3"/>
        </w:numPr>
        <w:ind w:left="425" w:leftChars="0" w:hanging="425" w:firstLineChars="0"/>
        <w:rPr>
          <w:rFonts w:hint="default"/>
          <w:lang w:val="en-US" w:eastAsia="zh-CN"/>
        </w:rPr>
      </w:pPr>
      <w:r>
        <w:rPr>
          <w:rFonts w:hint="default"/>
          <w:lang w:val="en-US" w:eastAsia="zh-CN"/>
        </w:rPr>
        <w:t>《中华人民共和国网络安全法》；</w:t>
      </w:r>
    </w:p>
    <w:p w14:paraId="1D9D0BF9">
      <w:pPr>
        <w:numPr>
          <w:ilvl w:val="0"/>
          <w:numId w:val="3"/>
        </w:numPr>
        <w:ind w:left="425" w:leftChars="0" w:hanging="425" w:firstLineChars="0"/>
        <w:rPr>
          <w:rFonts w:hint="default"/>
          <w:lang w:val="en-US" w:eastAsia="zh-CN"/>
        </w:rPr>
      </w:pPr>
      <w:r>
        <w:rPr>
          <w:rFonts w:hint="default"/>
          <w:lang w:val="en-US" w:eastAsia="zh-CN"/>
        </w:rPr>
        <w:t>《中华人民共和国保守国家秘密法》；</w:t>
      </w:r>
    </w:p>
    <w:p w14:paraId="622C6816">
      <w:pPr>
        <w:numPr>
          <w:ilvl w:val="0"/>
          <w:numId w:val="3"/>
        </w:numPr>
        <w:ind w:left="425" w:leftChars="0" w:hanging="425" w:firstLineChars="0"/>
        <w:rPr>
          <w:rFonts w:hint="default"/>
          <w:lang w:val="en-US" w:eastAsia="zh-CN"/>
        </w:rPr>
      </w:pPr>
      <w:r>
        <w:rPr>
          <w:rFonts w:hint="default"/>
          <w:lang w:val="en-US" w:eastAsia="zh-CN"/>
        </w:rPr>
        <w:t>GB/T 20984-2007 《信息安全技术信息安全安全评估规范》；</w:t>
      </w:r>
    </w:p>
    <w:p w14:paraId="77B5A4CF">
      <w:pPr>
        <w:numPr>
          <w:ilvl w:val="0"/>
          <w:numId w:val="3"/>
        </w:numPr>
        <w:ind w:left="425" w:leftChars="0" w:hanging="425" w:firstLineChars="0"/>
        <w:rPr>
          <w:rFonts w:hint="default"/>
          <w:lang w:val="en-US" w:eastAsia="zh-CN"/>
        </w:rPr>
      </w:pPr>
      <w:r>
        <w:rPr>
          <w:rFonts w:hint="default"/>
          <w:lang w:val="en-US" w:eastAsia="zh-CN"/>
        </w:rPr>
        <w:t>GB/T 31509-2015 《信息安全技术信息安全安全评估实施指南》；</w:t>
      </w:r>
    </w:p>
    <w:p w14:paraId="42D88B95">
      <w:pPr>
        <w:numPr>
          <w:ilvl w:val="0"/>
          <w:numId w:val="3"/>
        </w:numPr>
        <w:ind w:left="425" w:leftChars="0" w:hanging="425" w:firstLineChars="0"/>
        <w:rPr>
          <w:rFonts w:hint="default"/>
          <w:lang w:val="en-US" w:eastAsia="zh-CN"/>
        </w:rPr>
      </w:pPr>
      <w:r>
        <w:rPr>
          <w:rFonts w:hint="default"/>
          <w:lang w:val="en-US" w:eastAsia="zh-CN"/>
        </w:rPr>
        <w:t>GB/T 22239-2019 《信息安全技术网络安全等级保护基本要求》；</w:t>
      </w:r>
    </w:p>
    <w:p w14:paraId="6662CFBD">
      <w:pPr>
        <w:numPr>
          <w:ilvl w:val="0"/>
          <w:numId w:val="3"/>
        </w:numPr>
        <w:ind w:left="425" w:leftChars="0" w:hanging="425" w:firstLineChars="0"/>
        <w:rPr>
          <w:rFonts w:hint="default"/>
          <w:lang w:val="en-US" w:eastAsia="zh-CN"/>
        </w:rPr>
      </w:pPr>
      <w:r>
        <w:rPr>
          <w:rFonts w:hint="default"/>
          <w:lang w:val="en-US" w:eastAsia="zh-CN"/>
        </w:rPr>
        <w:t>ISO/IEC 17799:2005《信息安全技术信息安全管理实施细则》；</w:t>
      </w:r>
    </w:p>
    <w:p w14:paraId="58086AB4">
      <w:pPr>
        <w:numPr>
          <w:ilvl w:val="0"/>
          <w:numId w:val="3"/>
        </w:numPr>
        <w:ind w:left="425" w:leftChars="0" w:hanging="425" w:firstLineChars="0"/>
        <w:rPr>
          <w:rFonts w:hint="default"/>
          <w:lang w:val="en-US" w:eastAsia="zh-CN"/>
        </w:rPr>
      </w:pPr>
      <w:r>
        <w:rPr>
          <w:rFonts w:hint="default"/>
          <w:lang w:val="en-US" w:eastAsia="zh-CN"/>
        </w:rPr>
        <w:t>GB_T 43698-2024 《软件供应链安全要求》。</w:t>
      </w:r>
    </w:p>
    <w:p w14:paraId="770FE105">
      <w:pPr>
        <w:pStyle w:val="4"/>
        <w:bidi w:val="0"/>
        <w:rPr>
          <w:rFonts w:hint="default"/>
          <w:lang w:val="en-US" w:eastAsia="zh-CN"/>
        </w:rPr>
      </w:pPr>
      <w:r>
        <w:rPr>
          <w:rFonts w:hint="eastAsia"/>
          <w:lang w:val="en-US" w:eastAsia="zh-CN"/>
        </w:rPr>
        <w:t>评估内容</w:t>
      </w:r>
    </w:p>
    <w:p w14:paraId="6903541F">
      <w:pPr>
        <w:pStyle w:val="5"/>
        <w:bidi w:val="0"/>
        <w:rPr>
          <w:rFonts w:hint="default"/>
          <w:lang w:val="en-US" w:eastAsia="zh-CN"/>
        </w:rPr>
      </w:pPr>
      <w:r>
        <w:rPr>
          <w:rFonts w:hint="eastAsia"/>
          <w:lang w:val="en-US" w:eastAsia="zh-CN"/>
        </w:rPr>
        <w:t>漏洞审查</w:t>
      </w:r>
    </w:p>
    <w:p w14:paraId="3A274193">
      <w:pPr>
        <w:rPr>
          <w:rFonts w:hint="default"/>
          <w:lang w:val="en-US" w:eastAsia="zh-CN"/>
        </w:rPr>
      </w:pPr>
      <w:r>
        <w:rPr>
          <w:rFonts w:hint="default"/>
          <w:lang w:val="en-US" w:eastAsia="zh-CN"/>
        </w:rPr>
        <w:t>在漏洞审查过程中，我们聚焦于识别目标软件包本身存在的已知安全漏洞。通过广泛查询多个权威漏洞数据库进行审查，数据源包括：OSV、GitHub Advisory Database、PyPI Advisory Database、Go Vulnerability Database、Rust Advisory Database、Global Security Database、OSS-Fuzz、Rocky Linux、AlmaLinux、Haskell Security Advisories、RConsortium Advisory Database、OpenSSF Malicious Packages、Python Software Foundation Database、Bitnami Vulnerability Database、Haskell Security Advisory DB 和 Ubuntu。这种多源、广泛的查询方式确保了我们能够有效发现目标软件包版本相关的公开漏洞信息，评估其安全风险。</w:t>
      </w:r>
    </w:p>
    <w:p w14:paraId="4DA7DCD4">
      <w:pPr>
        <w:pStyle w:val="5"/>
        <w:bidi w:val="0"/>
        <w:rPr>
          <w:rFonts w:hint="default"/>
          <w:lang w:val="en-US" w:eastAsia="zh-CN"/>
        </w:rPr>
      </w:pPr>
      <w:r>
        <w:rPr>
          <w:rFonts w:hint="eastAsia"/>
          <w:lang w:val="en-US" w:eastAsia="zh-CN"/>
        </w:rPr>
        <w:t>许可证合规性审查</w:t>
      </w:r>
    </w:p>
    <w:p w14:paraId="100C6AF3">
      <w:pPr>
        <w:rPr>
          <w:rFonts w:hint="default"/>
          <w:lang w:val="en-US" w:eastAsia="zh-CN"/>
        </w:rPr>
      </w:pPr>
      <w:r>
        <w:rPr>
          <w:rFonts w:hint="default"/>
          <w:lang w:val="en-US" w:eastAsia="zh-CN"/>
        </w:rPr>
        <w:t>在许可证合规性审查过程中，我们首先使用 Scancode 对软件包进行文件级扫描，精确识别其包含文件所声明的许可证信息。随后，利用析灵SBOM分析工具及其集成的专业许可证数据集，对扫描结果进行深度分析和验证。该过程旨在明确软件包的整体许可证构成，识别潜在</w:t>
      </w:r>
      <w:r>
        <w:rPr>
          <w:rFonts w:hint="eastAsia"/>
          <w:lang w:val="en-US" w:eastAsia="zh-CN"/>
        </w:rPr>
        <w:t>禁止</w:t>
      </w:r>
      <w:r>
        <w:rPr>
          <w:rFonts w:hint="default"/>
          <w:lang w:val="en-US" w:eastAsia="zh-CN"/>
        </w:rPr>
        <w:t>商业使用风险。通过这种自动化扫描结合深度分析的方法，我们确保软件包的使用合法合规，有效规避潜在的法律和商业风险。</w:t>
      </w:r>
    </w:p>
    <w:p w14:paraId="4984E733">
      <w:pPr>
        <w:pStyle w:val="5"/>
        <w:bidi w:val="0"/>
        <w:rPr>
          <w:rFonts w:hint="default"/>
          <w:lang w:val="en-US" w:eastAsia="zh-CN"/>
        </w:rPr>
      </w:pPr>
      <w:r>
        <w:rPr>
          <w:rFonts w:hint="eastAsia"/>
          <w:lang w:val="en-US" w:eastAsia="zh-CN"/>
        </w:rPr>
        <w:t>依赖项审查</w:t>
      </w:r>
      <w:bookmarkStart w:id="1" w:name="_GoBack"/>
      <w:bookmarkEnd w:id="1"/>
    </w:p>
    <w:p w14:paraId="1C9194EB">
      <w:pPr>
        <w:rPr>
          <w:rFonts w:hint="default"/>
          <w:lang w:val="en-US" w:eastAsia="zh-CN"/>
        </w:rPr>
      </w:pPr>
      <w:r>
        <w:rPr>
          <w:rFonts w:hint="default"/>
          <w:lang w:val="en-US" w:eastAsia="zh-CN"/>
        </w:rPr>
        <w:t>在依赖项审查过程中，我们旨在评估目标软件包所依赖的第三方组件的安全性与合规性。该审查细分为两个关键方面：</w:t>
      </w:r>
    </w:p>
    <w:p w14:paraId="158A3497">
      <w:pPr>
        <w:pStyle w:val="25"/>
        <w:bidi w:val="0"/>
        <w:rPr>
          <w:rFonts w:hint="default"/>
          <w:lang w:val="en-US" w:eastAsia="zh-CN"/>
        </w:rPr>
      </w:pPr>
      <w:r>
        <w:rPr>
          <w:rFonts w:hint="default"/>
          <w:lang w:val="en-US" w:eastAsia="zh-CN"/>
        </w:rPr>
        <w:t>依赖项漏洞审查：针对软件包依赖树中的所有直接和间接依赖项，我们同样通过查询前述广泛的漏洞数据库（OSV、GitHub Advisory Database 等）进行漏洞扫描，识别依赖链中存在的已知安全风险。</w:t>
      </w:r>
    </w:p>
    <w:p w14:paraId="3113AA57">
      <w:pPr>
        <w:pStyle w:val="25"/>
        <w:bidi w:val="0"/>
        <w:rPr>
          <w:rFonts w:hint="default"/>
          <w:lang w:val="en-US" w:eastAsia="zh-CN"/>
        </w:rPr>
      </w:pPr>
      <w:r>
        <w:rPr>
          <w:rFonts w:hint="default"/>
          <w:lang w:val="en-US" w:eastAsia="zh-CN"/>
        </w:rPr>
        <w:t>依赖项许可证合规性审查：分析软件包所有依赖项的许可证信息，识别其许可证类型、限制性条款，并评估其与主软件包许可证以及项目整体要求的兼容性，确保依赖项的使用符合相关合规要求。</w:t>
      </w:r>
    </w:p>
    <w:p w14:paraId="1506E685">
      <w:pPr>
        <w:rPr>
          <w:rFonts w:hint="default"/>
          <w:lang w:val="en-US" w:eastAsia="zh-CN"/>
        </w:rPr>
      </w:pPr>
      <w:r>
        <w:rPr>
          <w:rFonts w:hint="default"/>
          <w:lang w:val="en-US" w:eastAsia="zh-CN"/>
        </w:rPr>
        <w:t>这种对依赖项进行漏洞与许可证双重审查的机制，能够全面管控由依赖引入的风险。</w:t>
      </w:r>
    </w:p>
    <w:p w14:paraId="74C8176B">
      <w:pPr>
        <w:rPr>
          <w:rFonts w:hint="default"/>
          <w:lang w:val="en-US" w:eastAsia="zh-CN"/>
        </w:rPr>
      </w:pPr>
      <w:r>
        <w:rPr>
          <w:rFonts w:hint="default"/>
          <w:lang w:val="en-US" w:eastAsia="zh-CN"/>
        </w:rPr>
        <w:br w:type="page"/>
      </w:r>
    </w:p>
    <w:p w14:paraId="790F10FF">
      <w:pPr>
        <w:pStyle w:val="2"/>
        <w:bidi w:val="0"/>
        <w:rPr>
          <w:rFonts w:hint="default"/>
          <w:lang w:val="en-US" w:eastAsia="zh-CN"/>
        </w:rPr>
      </w:pPr>
      <w:r>
        <w:rPr>
          <w:rFonts w:hint="eastAsia"/>
          <w:lang w:val="en-US" w:eastAsia="zh-CN"/>
        </w:rPr>
        <w:t>详细测试记录</w:t>
      </w:r>
    </w:p>
    <w:p w14:paraId="7A23A05E">
      <w:pPr>
        <w:bidi w:val="0"/>
        <w:rPr>
          <w:rFonts w:hint="default"/>
          <w:lang w:val="en-US" w:eastAsia="zh-CN"/>
        </w:rPr>
      </w:pPr>
    </w:p>
    <w:sectPr>
      <w:headerReference r:id="rId5" w:type="default"/>
      <w:footerReference r:id="rId6" w:type="default"/>
      <w:pgSz w:w="11906" w:h="16838"/>
      <w:pgMar w:top="1134" w:right="1134" w:bottom="1134" w:left="1134" w:header="851" w:footer="567" w:gutter="0"/>
      <w:pgBorders>
        <w:top w:val="none" w:sz="0" w:space="0"/>
        <w:left w:val="none" w:sz="0" w:space="0"/>
        <w:bottom w:val="none" w:sz="0" w:space="0"/>
        <w:right w:val="none" w:sz="0" w:space="0"/>
      </w:pgBorders>
      <w:pgNumType w:fmt="decimal"/>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47"/>
      </w:pPr>
      <w:r>
        <w:separator/>
      </w:r>
    </w:p>
  </w:endnote>
  <w:endnote w:type="continuationSeparator" w:id="1">
    <w:p>
      <w:pPr>
        <w:ind w:firstLine="547"/>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00"/>
    <w:family w:val="auto"/>
    <w:pitch w:val="default"/>
    <w:sig w:usb0="E0000AFF" w:usb1="500078FF" w:usb2="00000021" w:usb3="00000000" w:csb0="600001BF" w:csb1="DFF70000"/>
  </w:font>
  <w:font w:name="Noto Serif CJK SC">
    <w:panose1 w:val="02020400000000000000"/>
    <w:charset w:val="86"/>
    <w:family w:val="auto"/>
    <w:pitch w:val="default"/>
    <w:sig w:usb0="30000083" w:usb1="2BDF3C10" w:usb2="00000016" w:usb3="00000000" w:csb0="602E0107" w:csb1="00000000"/>
  </w:font>
  <w:font w:name="Liberation Sans">
    <w:panose1 w:val="020B0604020202020204"/>
    <w:charset w:val="00"/>
    <w:family w:val="auto"/>
    <w:pitch w:val="default"/>
    <w:sig w:usb0="E0000AFF" w:usb1="500078FF" w:usb2="00000021" w:usb3="00000000" w:csb0="600001BF" w:csb1="DFF70000"/>
  </w:font>
  <w:font w:name="Noto Sans CJK SC Medium">
    <w:panose1 w:val="020B0600000000000000"/>
    <w:charset w:val="86"/>
    <w:family w:val="auto"/>
    <w:pitch w:val="default"/>
    <w:sig w:usb0="30000003" w:usb1="2BDF3C10" w:usb2="00000016" w:usb3="00000000" w:csb0="602E0107" w:csb1="00000000"/>
  </w:font>
  <w:font w:name="Noto Sans CJK SC">
    <w:panose1 w:val="020B0500000000000000"/>
    <w:charset w:val="86"/>
    <w:family w:val="auto"/>
    <w:pitch w:val="default"/>
    <w:sig w:usb0="30000083" w:usb1="2BDF3C10" w:usb2="00000016" w:usb3="00000000" w:csb0="602E0107" w:csb1="00000000"/>
  </w:font>
  <w:font w:name="Noto Serif CJK SC Light">
    <w:panose1 w:val="02020300000000000000"/>
    <w:charset w:val="86"/>
    <w:family w:val="auto"/>
    <w:pitch w:val="default"/>
    <w:sig w:usb0="3000008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23"/>
      <w:gridCol w:w="6852"/>
      <w:gridCol w:w="1163"/>
    </w:tblGrid>
    <w:tr w14:paraId="16D00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1" w:hRule="atLeast"/>
        <w:tblCellSpacing w:w="0" w:type="dxa"/>
      </w:trPr>
      <w:tc>
        <w:tcPr>
          <w:tcW w:w="842" w:type="pct"/>
          <w:tcBorders>
            <w:top w:val="nil"/>
            <w:left w:val="nil"/>
            <w:bottom w:val="nil"/>
            <w:right w:val="nil"/>
          </w:tcBorders>
          <w:shd w:val="clear" w:color="auto" w:fill="auto"/>
          <w:vAlign w:val="center"/>
        </w:tcPr>
        <w:p w14:paraId="15113513">
          <w:pPr>
            <w:keepNext w:val="0"/>
            <w:keepLines w:val="0"/>
            <w:widowControl/>
            <w:suppressLineNumbers w:val="0"/>
            <w:spacing w:before="0" w:beforeAutospacing="1" w:after="125" w:afterAutospacing="0" w:line="240" w:lineRule="auto"/>
            <w:ind w:left="0" w:leftChars="0" w:right="0" w:firstLine="0" w:firstLineChars="0"/>
            <w:jc w:val="left"/>
            <w:rPr>
              <w:rFonts w:hint="eastAsia" w:eastAsia="Noto Serif CJK SC Light"/>
              <w:b w:val="0"/>
              <w:bCs w:val="0"/>
              <w:i w:val="0"/>
              <w:iCs w:val="0"/>
              <w:u w:val="none"/>
              <w:lang w:eastAsia="zh-CN"/>
            </w:rPr>
          </w:pPr>
          <w:r>
            <w:rPr>
              <w:rFonts w:hint="eastAsia" w:eastAsia="Noto Serif CJK SC Light"/>
              <w:b w:val="0"/>
              <w:bCs w:val="0"/>
              <w:i w:val="0"/>
              <w:iCs w:val="0"/>
              <w:u w:val="none"/>
              <w:lang w:eastAsia="zh-CN"/>
            </w:rPr>
            <w:drawing>
              <wp:inline distT="0" distB="0" distL="114300" distR="114300">
                <wp:extent cx="986155" cy="386715"/>
                <wp:effectExtent l="0" t="0" r="4445" b="6985"/>
                <wp:docPr id="17" name="图片 17" descr="凝思LOGO-LINX_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凝思LOGO-LINX_SOFTWARE"/>
                        <pic:cNvPicPr>
                          <a:picLocks noChangeAspect="1"/>
                        </pic:cNvPicPr>
                      </pic:nvPicPr>
                      <pic:blipFill>
                        <a:blip r:embed="rId1"/>
                        <a:stretch>
                          <a:fillRect/>
                        </a:stretch>
                      </pic:blipFill>
                      <pic:spPr>
                        <a:xfrm>
                          <a:off x="0" y="0"/>
                          <a:ext cx="986155" cy="386715"/>
                        </a:xfrm>
                        <a:prstGeom prst="rect">
                          <a:avLst/>
                        </a:prstGeom>
                      </pic:spPr>
                    </pic:pic>
                  </a:graphicData>
                </a:graphic>
              </wp:inline>
            </w:drawing>
          </w:r>
        </w:p>
      </w:tc>
      <w:tc>
        <w:tcPr>
          <w:tcW w:w="3554" w:type="pct"/>
          <w:tcBorders>
            <w:top w:val="nil"/>
            <w:left w:val="nil"/>
            <w:bottom w:val="nil"/>
            <w:right w:val="nil"/>
          </w:tcBorders>
          <w:shd w:val="clear" w:color="auto" w:fill="auto"/>
          <w:vAlign w:val="center"/>
        </w:tcPr>
        <w:p w14:paraId="74B788E6">
          <w:pPr>
            <w:pStyle w:val="12"/>
            <w:bidi w:val="0"/>
          </w:pPr>
          <w:r>
            <w:t>北京凝思软件股份有限公司</w:t>
          </w:r>
        </w:p>
      </w:tc>
      <w:tc>
        <w:tcPr>
          <w:tcW w:w="603" w:type="pct"/>
          <w:tcBorders>
            <w:top w:val="nil"/>
            <w:left w:val="nil"/>
            <w:bottom w:val="nil"/>
            <w:right w:val="nil"/>
          </w:tcBorders>
          <w:shd w:val="clear" w:color="auto" w:fill="auto"/>
          <w:vAlign w:val="center"/>
        </w:tcPr>
        <w:p w14:paraId="1C45CC04">
          <w:pPr>
            <w:pStyle w:val="12"/>
            <w:bidi w:val="0"/>
            <w:rPr>
              <w:rFonts w:hint="eastAsia"/>
              <w:lang w:eastAsia="zh-CN"/>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5B4FC">
                                <w:pPr>
                                  <w:pStyle w:val="12"/>
                                  <w:bidi w:val="0"/>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4B5B4FC">
                          <w:pPr>
                            <w:pStyle w:val="12"/>
                            <w:bidi w:val="0"/>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p>
      </w:tc>
    </w:tr>
  </w:tbl>
  <w:p w14:paraId="10F6FCB2">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547"/>
      </w:pPr>
      <w:r>
        <w:separator/>
      </w:r>
    </w:p>
  </w:footnote>
  <w:footnote w:type="continuationSeparator" w:id="1">
    <w:p>
      <w:pPr>
        <w:spacing w:before="0" w:after="0"/>
        <w:ind w:firstLine="547"/>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F3EB6">
    <w:pPr>
      <w:pStyle w:val="20"/>
      <w:bidi w:val="0"/>
      <w:rPr>
        <w:rFonts w:hint="default" w:eastAsia="Noto Sans CJK SC"/>
        <w:lang w:val="en-US" w:eastAsia="zh-CN"/>
      </w:rPr>
    </w:pPr>
    <w:r>
      <w:rPr>
        <w:rFonts w:hint="eastAsia"/>
        <w:lang w:val="en-US" w:eastAsia="zh-CN"/>
      </w:rPr>
      <w:t>@TARGET安全引入评估报告-@VERSION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750D14"/>
    <w:multiLevelType w:val="singleLevel"/>
    <w:tmpl w:val="9A750D14"/>
    <w:lvl w:ilvl="0" w:tentative="0">
      <w:start w:val="1"/>
      <w:numFmt w:val="bullet"/>
      <w:pStyle w:val="25"/>
      <w:lvlText w:val=""/>
      <w:lvlJc w:val="left"/>
      <w:pPr>
        <w:ind w:left="420" w:hanging="420"/>
      </w:pPr>
      <w:rPr>
        <w:rFonts w:hint="default" w:ascii="Wingdings" w:hAnsi="Wingdings"/>
      </w:rPr>
    </w:lvl>
  </w:abstractNum>
  <w:abstractNum w:abstractNumId="1">
    <w:nsid w:val="9B585491"/>
    <w:multiLevelType w:val="singleLevel"/>
    <w:tmpl w:val="9B585491"/>
    <w:lvl w:ilvl="0" w:tentative="0">
      <w:start w:val="1"/>
      <w:numFmt w:val="decimal"/>
      <w:lvlText w:val="(%1)"/>
      <w:lvlJc w:val="left"/>
      <w:pPr>
        <w:ind w:left="425" w:hanging="425"/>
      </w:pPr>
      <w:rPr>
        <w:rFonts w:hint="default"/>
      </w:rPr>
    </w:lvl>
  </w:abstractNum>
  <w:abstractNum w:abstractNumId="2">
    <w:nsid w:val="33478087"/>
    <w:multiLevelType w:val="multilevel"/>
    <w:tmpl w:val="33478087"/>
    <w:lvl w:ilvl="0" w:tentative="0">
      <w:start w:val="1"/>
      <w:numFmt w:val="decimal"/>
      <w:pStyle w:val="2"/>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847CC9"/>
    <w:rsid w:val="021D6F8A"/>
    <w:rsid w:val="04E91C55"/>
    <w:rsid w:val="083A448F"/>
    <w:rsid w:val="0A8E7CC2"/>
    <w:rsid w:val="0AB21B3F"/>
    <w:rsid w:val="1264569E"/>
    <w:rsid w:val="169000FA"/>
    <w:rsid w:val="1AFF5E82"/>
    <w:rsid w:val="1C47478A"/>
    <w:rsid w:val="244B22E9"/>
    <w:rsid w:val="25142F4D"/>
    <w:rsid w:val="26292CBC"/>
    <w:rsid w:val="28FF3C61"/>
    <w:rsid w:val="2E0B31CD"/>
    <w:rsid w:val="2F5C2DBD"/>
    <w:rsid w:val="31905E02"/>
    <w:rsid w:val="355B4C14"/>
    <w:rsid w:val="377A2580"/>
    <w:rsid w:val="384E740B"/>
    <w:rsid w:val="385A2CF1"/>
    <w:rsid w:val="3B421E9B"/>
    <w:rsid w:val="3DC06DA2"/>
    <w:rsid w:val="3E6B2047"/>
    <w:rsid w:val="4290203A"/>
    <w:rsid w:val="4792515B"/>
    <w:rsid w:val="47982F7A"/>
    <w:rsid w:val="4A8E3303"/>
    <w:rsid w:val="4DC8794C"/>
    <w:rsid w:val="519F1648"/>
    <w:rsid w:val="560721A7"/>
    <w:rsid w:val="5ADC3B08"/>
    <w:rsid w:val="5C694782"/>
    <w:rsid w:val="5CC84B3A"/>
    <w:rsid w:val="65847CC9"/>
    <w:rsid w:val="664221BE"/>
    <w:rsid w:val="68DC301F"/>
    <w:rsid w:val="6D33632C"/>
    <w:rsid w:val="6E443ECF"/>
    <w:rsid w:val="710353BA"/>
    <w:rsid w:val="74A87F70"/>
    <w:rsid w:val="74A92961"/>
    <w:rsid w:val="763A3C71"/>
    <w:rsid w:val="78C513CB"/>
    <w:rsid w:val="79C93AD3"/>
    <w:rsid w:val="79F8376D"/>
    <w:rsid w:val="7F095643"/>
    <w:rsid w:val="7FC92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39" w:afterLines="39"/>
      <w:ind w:firstLine="478" w:firstLineChars="228"/>
      <w:jc w:val="left"/>
    </w:pPr>
    <w:rPr>
      <w:rFonts w:ascii="Liberation Serif" w:hAnsi="Liberation Serif" w:eastAsia="Noto Serif CJK SC" w:cstheme="minorBidi"/>
      <w:kern w:val="2"/>
      <w:sz w:val="24"/>
      <w:szCs w:val="24"/>
      <w:lang w:val="en-US" w:eastAsia="zh-CN" w:bidi="ar-SA"/>
    </w:rPr>
  </w:style>
  <w:style w:type="paragraph" w:styleId="2">
    <w:name w:val="heading 1"/>
    <w:basedOn w:val="3"/>
    <w:next w:val="1"/>
    <w:qFormat/>
    <w:uiPriority w:val="0"/>
    <w:pPr>
      <w:keepNext/>
      <w:keepLines/>
      <w:numPr>
        <w:ilvl w:val="0"/>
        <w:numId w:val="1"/>
      </w:numPr>
      <w:spacing w:before="77" w:beforeLines="77" w:beforeAutospacing="0" w:after="39" w:afterLines="39" w:afterAutospacing="0" w:line="240" w:lineRule="auto"/>
      <w:ind w:left="432" w:hanging="432"/>
      <w:outlineLvl w:val="0"/>
    </w:pPr>
    <w:rPr>
      <w:b w:val="0"/>
      <w:kern w:val="44"/>
    </w:rPr>
  </w:style>
  <w:style w:type="paragraph" w:styleId="4">
    <w:name w:val="heading 2"/>
    <w:basedOn w:val="3"/>
    <w:next w:val="1"/>
    <w:unhideWhenUsed/>
    <w:qFormat/>
    <w:uiPriority w:val="0"/>
    <w:pPr>
      <w:keepNext/>
      <w:keepLines/>
      <w:numPr>
        <w:ilvl w:val="1"/>
        <w:numId w:val="1"/>
      </w:numPr>
      <w:spacing w:before="64" w:beforeLines="64" w:beforeAutospacing="0" w:after="39" w:afterLines="39" w:afterAutospacing="0" w:line="240" w:lineRule="auto"/>
      <w:ind w:hanging="575" w:firstLineChars="0"/>
      <w:jc w:val="left"/>
      <w:outlineLvl w:val="1"/>
    </w:pPr>
    <w:rPr>
      <w:b w:val="0"/>
    </w:rPr>
  </w:style>
  <w:style w:type="paragraph" w:styleId="5">
    <w:name w:val="heading 3"/>
    <w:basedOn w:val="3"/>
    <w:next w:val="1"/>
    <w:unhideWhenUsed/>
    <w:qFormat/>
    <w:uiPriority w:val="0"/>
    <w:pPr>
      <w:keepNext/>
      <w:keepLines/>
      <w:numPr>
        <w:ilvl w:val="2"/>
        <w:numId w:val="1"/>
      </w:numPr>
      <w:spacing w:before="45" w:beforeLines="45" w:beforeAutospacing="0" w:after="39" w:afterLines="39" w:afterAutospacing="0" w:line="240" w:lineRule="auto"/>
      <w:ind w:left="720" w:hanging="720" w:firstLineChars="0"/>
      <w:outlineLvl w:val="2"/>
    </w:pPr>
    <w:rPr>
      <w:rFonts w:ascii="Liberation Sans" w:hAnsi="Liberation Sans" w:eastAsia="Noto Sans CJK SC Medium"/>
      <w:b w:val="0"/>
      <w:sz w:val="30"/>
    </w:rPr>
  </w:style>
  <w:style w:type="paragraph" w:styleId="6">
    <w:name w:val="heading 4"/>
    <w:basedOn w:val="3"/>
    <w:next w:val="1"/>
    <w:unhideWhenUsed/>
    <w:qFormat/>
    <w:uiPriority w:val="0"/>
    <w:pPr>
      <w:keepNext/>
      <w:keepLines/>
      <w:numPr>
        <w:ilvl w:val="3"/>
        <w:numId w:val="1"/>
      </w:numPr>
      <w:spacing w:before="39" w:beforeLines="39" w:beforeAutospacing="0" w:after="39" w:afterLines="39" w:afterAutospacing="0" w:line="240" w:lineRule="auto"/>
      <w:ind w:left="864" w:hanging="864" w:firstLineChars="0"/>
      <w:outlineLvl w:val="3"/>
    </w:pPr>
    <w:rPr>
      <w:b w:val="0"/>
      <w:sz w:val="28"/>
    </w:rPr>
  </w:style>
  <w:style w:type="paragraph" w:styleId="7">
    <w:name w:val="heading 5"/>
    <w:basedOn w:val="3"/>
    <w:next w:val="1"/>
    <w:unhideWhenUsed/>
    <w:qFormat/>
    <w:uiPriority w:val="0"/>
    <w:pPr>
      <w:keepNext/>
      <w:keepLines/>
      <w:numPr>
        <w:ilvl w:val="4"/>
        <w:numId w:val="1"/>
      </w:numPr>
      <w:spacing w:before="39" w:beforeLines="39" w:beforeAutospacing="0" w:after="19" w:afterLines="19" w:afterAutospacing="0" w:line="240" w:lineRule="auto"/>
      <w:ind w:left="0" w:firstLine="0" w:firstLineChars="0"/>
      <w:outlineLvl w:val="4"/>
    </w:pPr>
    <w:rPr>
      <w:b w:val="0"/>
      <w:sz w:val="24"/>
    </w:rPr>
  </w:style>
  <w:style w:type="paragraph" w:styleId="8">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3">
    <w:name w:val="Title"/>
    <w:next w:val="1"/>
    <w:qFormat/>
    <w:uiPriority w:val="0"/>
    <w:pPr>
      <w:adjustRightInd w:val="0"/>
      <w:snapToGrid w:val="0"/>
      <w:spacing w:before="77" w:beforeLines="77" w:beforeAutospacing="0" w:after="39" w:afterLines="39" w:afterAutospacing="0"/>
      <w:jc w:val="left"/>
      <w:outlineLvl w:val="0"/>
    </w:pPr>
    <w:rPr>
      <w:rFonts w:ascii="Liberation Sans" w:hAnsi="Liberation Sans" w:eastAsia="Noto Sans CJK SC Medium" w:cs="Times New Roman"/>
      <w:b/>
      <w:sz w:val="36"/>
    </w:rPr>
  </w:style>
  <w:style w:type="paragraph" w:styleId="12">
    <w:name w:val="footer"/>
    <w:qFormat/>
    <w:uiPriority w:val="0"/>
    <w:pPr>
      <w:tabs>
        <w:tab w:val="center" w:pos="4153"/>
        <w:tab w:val="right" w:pos="8306"/>
      </w:tabs>
      <w:snapToGrid w:val="0"/>
      <w:jc w:val="left"/>
    </w:pPr>
    <w:rPr>
      <w:rFonts w:ascii="Liberation Sans" w:hAnsi="Liberation Sans" w:eastAsia="Noto Sans CJK SC" w:cs="Times New Roman"/>
      <w:sz w:val="21"/>
    </w:rPr>
  </w:style>
  <w:style w:type="paragraph" w:styleId="13">
    <w:name w:val="header"/>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Liberation Sans" w:hAnsi="Liberation Sans" w:eastAsia="Noto Sans CJK SC" w:cs="Times New Roman"/>
      <w:szCs w:val="21"/>
    </w:rPr>
  </w:style>
  <w:style w:type="paragraph" w:styleId="14">
    <w:name w:val="Normal (Web)"/>
    <w:basedOn w:val="1"/>
    <w:qFormat/>
    <w:uiPriority w:val="0"/>
    <w:pPr>
      <w:spacing w:before="0" w:beforeAutospacing="1" w:after="125" w:afterAutospacing="0" w:line="240" w:lineRule="auto"/>
      <w:ind w:left="0" w:right="0" w:firstLine="482"/>
      <w:jc w:val="left"/>
    </w:pPr>
    <w:rPr>
      <w:kern w:val="0"/>
      <w:sz w:val="24"/>
      <w:lang w:val="en-US" w:eastAsia="zh-CN" w:bidi="ar"/>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FollowedHyperlink"/>
    <w:basedOn w:val="17"/>
    <w:qFormat/>
    <w:uiPriority w:val="0"/>
    <w:rPr>
      <w:color w:val="800000"/>
      <w:u w:val="single"/>
    </w:rPr>
  </w:style>
  <w:style w:type="character" w:styleId="19">
    <w:name w:val="Hyperlink"/>
    <w:basedOn w:val="17"/>
    <w:qFormat/>
    <w:uiPriority w:val="0"/>
    <w:rPr>
      <w:color w:val="000080"/>
      <w:u w:val="single"/>
    </w:rPr>
  </w:style>
  <w:style w:type="paragraph" w:customStyle="1" w:styleId="20">
    <w:name w:val="页眉右侧"/>
    <w:basedOn w:val="13"/>
    <w:qFormat/>
    <w:uiPriority w:val="0"/>
    <w:pPr>
      <w:jc w:val="right"/>
    </w:pPr>
    <w:rPr>
      <w:rFonts w:ascii="Liberation Sans" w:hAnsi="Liberation Sans" w:eastAsia="Noto Sans CJK SC"/>
      <w:sz w:val="21"/>
    </w:rPr>
  </w:style>
  <w:style w:type="paragraph" w:customStyle="1" w:styleId="21">
    <w:name w:val="表格内容"/>
    <w:qFormat/>
    <w:uiPriority w:val="0"/>
    <w:pPr>
      <w:widowControl/>
      <w:snapToGrid w:val="0"/>
      <w:spacing w:beforeAutospacing="0" w:afterAutospacing="0" w:line="240" w:lineRule="auto"/>
      <w:ind w:firstLine="0"/>
      <w:jc w:val="left"/>
    </w:pPr>
    <w:rPr>
      <w:rFonts w:ascii="Liberation Serif" w:hAnsi="Liberation Serif" w:eastAsia="Noto Serif CJK SC Light" w:cs="Noto Serif CJK SC Light"/>
      <w:kern w:val="0"/>
      <w:sz w:val="24"/>
      <w:lang w:bidi="ar"/>
    </w:rPr>
  </w:style>
  <w:style w:type="paragraph" w:customStyle="1" w:styleId="22">
    <w:name w:val="表格标题"/>
    <w:basedOn w:val="21"/>
    <w:qFormat/>
    <w:uiPriority w:val="0"/>
    <w:rPr>
      <w:rFonts w:ascii="Liberation Serif" w:hAnsi="Liberation Serif"/>
      <w:b/>
    </w:rPr>
  </w:style>
  <w:style w:type="paragraph" w:customStyle="1" w:styleId="23">
    <w:name w:val="cjk"/>
    <w:basedOn w:val="1"/>
    <w:qFormat/>
    <w:uiPriority w:val="0"/>
    <w:pPr>
      <w:jc w:val="left"/>
    </w:pPr>
    <w:rPr>
      <w:rFonts w:ascii="Noto Serif CJK SC Light" w:hAnsi="Noto Serif CJK SC Light" w:eastAsia="Noto Serif CJK SC Light" w:cs="Noto Serif CJK SC Light"/>
      <w:kern w:val="0"/>
      <w:sz w:val="24"/>
      <w:szCs w:val="24"/>
      <w:lang w:val="en-US" w:eastAsia="zh-CN" w:bidi="ar"/>
    </w:rPr>
  </w:style>
  <w:style w:type="paragraph" w:customStyle="1" w:styleId="24">
    <w:name w:val="插图"/>
    <w:next w:val="1"/>
    <w:qFormat/>
    <w:uiPriority w:val="0"/>
    <w:pPr>
      <w:adjustRightInd w:val="0"/>
      <w:snapToGrid w:val="0"/>
      <w:spacing w:before="119" w:after="119"/>
      <w:jc w:val="center"/>
    </w:pPr>
    <w:rPr>
      <w:rFonts w:hint="default" w:ascii="Liberation Serif" w:hAnsi="Liberation Serif" w:eastAsia="Noto Serif CJK SC Light" w:cs="Times New Roman"/>
      <w:sz w:val="24"/>
    </w:rPr>
  </w:style>
  <w:style w:type="paragraph" w:customStyle="1" w:styleId="25">
    <w:name w:val="圆点"/>
    <w:basedOn w:val="1"/>
    <w:qFormat/>
    <w:uiPriority w:val="0"/>
    <w:pPr>
      <w:widowControl/>
      <w:numPr>
        <w:ilvl w:val="0"/>
        <w:numId w:val="2"/>
      </w:numPr>
      <w:ind w:firstLine="0" w:firstLineChars="0"/>
    </w:pPr>
    <w:rPr>
      <w:rFonts w:hint="eastAsia" w:eastAsia="Noto Serif CJK SC" w:cs="Noto Serif CJK SC Light"/>
      <w:kern w:val="0"/>
      <w:lang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963</Words>
  <Characters>1445</Characters>
  <Lines>0</Lines>
  <Paragraphs>0</Paragraphs>
  <TotalTime>0</TotalTime>
  <ScaleCrop>false</ScaleCrop>
  <LinksUpToDate>false</LinksUpToDate>
  <CharactersWithSpaces>1485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2025-07-28T01:56:00Z</dcterms:created>
  <dc:creator>Tianwei Li</dc:creator>
  <cp:lastModifiedBy>Marsh533</cp:lastModifiedBy>
  <dcterms:modified xsi:type="dcterms:W3CDTF">2025-09-16T06:10:38Z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ECCE3F24A6F644FD947E765C25D3A120_11</vt:lpwstr>
  </property>
  <property fmtid="{D5CDD505-2E9C-101B-9397-08002B2CF9AE}" pid="4" name="KSOTemplateDocerSaveRecord">
    <vt:lpwstr>eyJoZGlkIjoiZWIxZjdhYzkwMTQ1YjVkNjdlOGRlMDY5Njg4ZmMzMTQiLCJ1c2VySWQiOiIxNjgzMzc0ODg5In0=</vt:lpwstr>
  </property>
</Properties>
</file>