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SEPAL tutorial for the generation of mosaics and classification</w:t>
      </w:r>
    </w:p>
    <w:p>
      <w:pPr/>
      <w:r>
        <w:t xml:space="preserve">The following steps should be followed in order to generate a mosaic of Sentinel 2 or Landsat imagery in SEPAL. </w:t>
      </w:r>
    </w:p>
    <w:p>
      <w:pPr/>
      <w:r>
        <w:t xml:space="preserve">Once you logged in, go to your personal settings (bottom right “username”) and make sure your account is set with your own white listed GEE-API Google account: this will allow you to export your products to your own drive or asset space. </w:t>
      </w:r>
    </w:p>
    <w:p>
      <w:pPr/>
      <w:r>
        <w:t>If you don’t have a GEE white listed account, you can use SEPAL default’s account (“USE SEPAL’S ACCOUNT”) but that will not allow you to export large products</w:t>
      </w:r>
    </w:p>
    <w:p>
      <w:pPr/>
      <w:r>
        <w:drawing>
          <wp:inline distT="0" distB="0" distL="0" distR="0">
            <wp:extent cx="5089525" cy="2837815"/>
            <wp:effectExtent l="0" t="0" r="1587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32405" cy="2862303"/>
                    </a:xfrm>
                    <a:prstGeom prst="rect">
                      <a:avLst/>
                    </a:prstGeom>
                    <a:noFill/>
                  </pic:spPr>
                </pic:pic>
              </a:graphicData>
            </a:graphic>
          </wp:inline>
        </w:drawing>
      </w:r>
    </w:p>
    <w:p>
      <w:pPr/>
      <w:r>
        <w:t>Go to “Search” (top icon on the left panel)</w:t>
      </w:r>
      <w:r>
        <w:t>,</w:t>
      </w:r>
      <w:r>
        <w:t xml:space="preserve"> choose MOSAIC. You can see the list of saved recipes for mosaics and classifications in that part.</w:t>
      </w:r>
      <w:bookmarkStart w:id="0" w:name="_GoBack"/>
      <w:bookmarkEnd w:id="0"/>
    </w:p>
    <w:p>
      <w:pPr/>
      <w:r>
        <w:drawing>
          <wp:inline distT="0" distB="0" distL="0" distR="0">
            <wp:extent cx="5089525" cy="2881630"/>
            <wp:effectExtent l="0" t="0" r="15875" b="139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03822" cy="2890116"/>
                    </a:xfrm>
                    <a:prstGeom prst="rect">
                      <a:avLst/>
                    </a:prstGeom>
                    <a:noFill/>
                  </pic:spPr>
                </pic:pic>
              </a:graphicData>
            </a:graphic>
          </wp:inline>
        </w:drawing>
      </w:r>
    </w:p>
    <w:p>
      <w:pPr/>
      <w:r>
        <w:t>Choose your area of interest (either a country, with a 10km buffer by default or a hand-drown polygon). Select the sensor you are interested in (Landsat or Sentinel) and select the date (year, month, day)</w:t>
      </w:r>
    </w:p>
    <w:p>
      <w:pPr/>
      <w:r>
        <w:drawing>
          <wp:inline distT="0" distB="0" distL="0" distR="0">
            <wp:extent cx="5891530" cy="3286125"/>
            <wp:effectExtent l="0" t="0" r="1397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09283" cy="3296394"/>
                    </a:xfrm>
                    <a:prstGeom prst="rect">
                      <a:avLst/>
                    </a:prstGeom>
                    <a:noFill/>
                  </pic:spPr>
                </pic:pic>
              </a:graphicData>
            </a:graphic>
          </wp:inline>
        </w:drawing>
      </w:r>
    </w:p>
    <w:p>
      <w:pPr/>
    </w:p>
    <w:p>
      <w:pPr/>
      <w:r>
        <w:t>You will first get an empty list of scenes: go to AUTO-SELECT and SUBMIT without changing parameters. You can fine tune them later.</w:t>
      </w:r>
    </w:p>
    <w:p>
      <w:pPr/>
      <w:r>
        <w:drawing>
          <wp:inline distT="0" distB="0" distL="0" distR="0">
            <wp:extent cx="5922645" cy="3303905"/>
            <wp:effectExtent l="0" t="0" r="1905" b="1079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8566" cy="3312729"/>
                    </a:xfrm>
                    <a:prstGeom prst="rect">
                      <a:avLst/>
                    </a:prstGeom>
                    <a:noFill/>
                  </pic:spPr>
                </pic:pic>
              </a:graphicData>
            </a:graphic>
          </wp:inline>
        </w:drawing>
      </w:r>
    </w:p>
    <w:p>
      <w:pPr/>
      <w:r>
        <w:t>You will see a list of available scenes to create the composite over your AOI. Click on PREVIEW to visualize the quality of the mosaic and choose a usual band combination.</w:t>
      </w:r>
    </w:p>
    <w:p>
      <w:pPr/>
      <w:r>
        <w:drawing>
          <wp:inline distT="0" distB="0" distL="0" distR="0">
            <wp:extent cx="5852160" cy="3251835"/>
            <wp:effectExtent l="0" t="0" r="152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62562" cy="3257898"/>
                    </a:xfrm>
                    <a:prstGeom prst="rect">
                      <a:avLst/>
                    </a:prstGeom>
                    <a:noFill/>
                  </pic:spPr>
                </pic:pic>
              </a:graphicData>
            </a:graphic>
          </wp:inline>
        </w:drawing>
      </w:r>
    </w:p>
    <w:p>
      <w:pPr/>
    </w:p>
    <w:p>
      <w:pPr/>
      <w:r>
        <w:t>Depending on your connection, your mosaic may take some time to load. Once you have loaded the mosaic, you can select particular scenes for which you would like to improve the quality. Click directly on the desired tile.</w:t>
      </w:r>
    </w:p>
    <w:p>
      <w:pPr/>
      <w:r>
        <w:drawing>
          <wp:inline distT="0" distB="0" distL="0" distR="0">
            <wp:extent cx="5852160" cy="3293110"/>
            <wp:effectExtent l="0" t="0" r="1524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63985" cy="3300043"/>
                    </a:xfrm>
                    <a:prstGeom prst="rect">
                      <a:avLst/>
                    </a:prstGeom>
                    <a:noFill/>
                  </pic:spPr>
                </pic:pic>
              </a:graphicData>
            </a:graphic>
          </wp:inline>
        </w:drawing>
      </w:r>
    </w:p>
    <w:p>
      <w:pPr/>
    </w:p>
    <w:p>
      <w:pPr/>
      <w:r>
        <w:t>You will access the full list of available scene for the parameters you have selected. You can choose to make a scene go into the mosaic (click on the + in the list of available on the left) or go outside the mosaic (click on the x in the list of selected on the right)</w:t>
      </w:r>
    </w:p>
    <w:p>
      <w:pPr/>
      <w:r>
        <w:drawing>
          <wp:inline distT="0" distB="0" distL="0" distR="0">
            <wp:extent cx="5812790" cy="3268980"/>
            <wp:effectExtent l="0" t="0" r="1651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21838" cy="3274274"/>
                    </a:xfrm>
                    <a:prstGeom prst="rect">
                      <a:avLst/>
                    </a:prstGeom>
                    <a:noFill/>
                  </pic:spPr>
                </pic:pic>
              </a:graphicData>
            </a:graphic>
          </wp:inline>
        </w:drawing>
      </w:r>
    </w:p>
    <w:p>
      <w:pPr/>
    </w:p>
    <w:p>
      <w:pPr/>
    </w:p>
    <w:p>
      <w:pPr/>
    </w:p>
    <w:p>
      <w:pPr/>
    </w:p>
    <w:p>
      <w:pPr/>
      <w:r>
        <w:t>You can enlarge each scene by directly clicking on the image and assess its quality. Click again on the image to go back to the list.</w:t>
      </w:r>
    </w:p>
    <w:p>
      <w:pPr/>
      <w:r>
        <w:drawing>
          <wp:inline distT="0" distB="0" distL="0" distR="0">
            <wp:extent cx="5805170" cy="3231515"/>
            <wp:effectExtent l="0" t="0" r="508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11892" cy="3235151"/>
                    </a:xfrm>
                    <a:prstGeom prst="rect">
                      <a:avLst/>
                    </a:prstGeom>
                    <a:noFill/>
                  </pic:spPr>
                </pic:pic>
              </a:graphicData>
            </a:graphic>
          </wp:inline>
        </w:drawing>
      </w:r>
    </w:p>
    <w:p>
      <w:pPr/>
    </w:p>
    <w:p>
      <w:pPr/>
    </w:p>
    <w:p>
      <w:pPr/>
      <w:r>
        <w:t>Once you are satisfied with your mosaic, you can save as a recipe in the top right button. You will be able to access again your mosaic with the saved parameters.</w:t>
      </w:r>
    </w:p>
    <w:p>
      <w:pPr/>
      <w:r>
        <w:drawing>
          <wp:inline distT="0" distB="0" distL="0" distR="0">
            <wp:extent cx="5758180" cy="3225800"/>
            <wp:effectExtent l="0" t="0" r="1397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70623" cy="3233029"/>
                    </a:xfrm>
                    <a:prstGeom prst="rect">
                      <a:avLst/>
                    </a:prstGeom>
                    <a:noFill/>
                  </pic:spPr>
                </pic:pic>
              </a:graphicData>
            </a:graphic>
          </wp:inline>
        </w:drawing>
      </w:r>
    </w:p>
    <w:p>
      <w:pPr/>
    </w:p>
    <w:p>
      <w:pPr/>
    </w:p>
    <w:p>
      <w:pPr/>
      <w:r>
        <w:t>You can finally retrieve your mosaic: if it is a large area (country wide) it is preferable to export as an asset (you have 250GB of data available as an asset by default).</w:t>
      </w:r>
    </w:p>
    <w:p>
      <w:pPr/>
      <w:r>
        <w:drawing>
          <wp:inline distT="0" distB="0" distL="0" distR="0">
            <wp:extent cx="5793105" cy="3251835"/>
            <wp:effectExtent l="0" t="0" r="17145"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97523" cy="3254609"/>
                    </a:xfrm>
                    <a:prstGeom prst="rect">
                      <a:avLst/>
                    </a:prstGeom>
                    <a:noFill/>
                  </pic:spPr>
                </pic:pic>
              </a:graphicData>
            </a:graphic>
          </wp:inline>
        </w:drawing>
      </w:r>
    </w:p>
    <w:p>
      <w:pPr/>
    </w:p>
    <w:p>
      <w:pPr>
        <w:rPr>
          <w:b/>
          <w:bCs/>
          <w:color w:val="000000"/>
        </w:rPr>
      </w:pPr>
    </w:p>
    <w:p>
      <w:pPr>
        <w:rPr>
          <w:bCs/>
          <w:color w:val="000000"/>
        </w:rPr>
      </w:pPr>
      <w:r>
        <w:rPr>
          <w:bCs/>
          <w:color w:val="000000"/>
        </w:rPr>
        <w:br w:type="page"/>
      </w:r>
    </w:p>
    <w:p>
      <w:pPr>
        <w:rPr>
          <w:bCs/>
          <w:color w:val="000000"/>
        </w:rPr>
      </w:pPr>
      <w:r>
        <w:rPr>
          <w:bCs/>
          <w:color w:val="000000"/>
        </w:rPr>
        <w:t>A quick description of the tunable parameters is available below</w:t>
      </w:r>
    </w:p>
    <w:p>
      <w:pPr>
        <w:rPr>
          <w:rFonts w:asciiTheme="minorHAnsi" w:hAnsiTheme="minorHAnsi"/>
          <w:color w:val="000000"/>
        </w:rPr>
      </w:pPr>
      <w:r>
        <w:rPr>
          <w:b/>
          <w:bCs/>
          <w:color w:val="000000"/>
        </w:rPr>
        <w:t>Mosaics</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5763"/>
      </w:tblGrid>
      <w:tr>
        <w:trPr>
          <w:trHeight w:val="353" w:hRule="atLeast"/>
        </w:trPr>
        <w:tc>
          <w:tcPr>
            <w:tcW w:w="2596" w:type="dxa"/>
            <w:tcBorders>
              <w:top w:val="single" w:color="auto" w:sz="4" w:space="0"/>
              <w:left w:val="single" w:color="auto" w:sz="4" w:space="0"/>
              <w:bottom w:val="single" w:color="auto" w:sz="4" w:space="0"/>
              <w:right w:val="single" w:color="auto" w:sz="4" w:space="0"/>
            </w:tcBorders>
          </w:tcPr>
          <w:p>
            <w:pPr>
              <w:rPr>
                <w:lang w:val="en-GB"/>
              </w:rPr>
            </w:pPr>
            <w:r>
              <w:rPr>
                <w:color w:val="000000"/>
                <w:lang w:val="en-GB"/>
              </w:rPr>
              <w:t> </w:t>
            </w:r>
            <w:r>
              <w:rPr>
                <w:lang w:val="en-GB"/>
              </w:rPr>
              <w:t>Shadow tolerance</w:t>
            </w:r>
          </w:p>
        </w:tc>
        <w:tc>
          <w:tcPr>
            <w:tcW w:w="5763" w:type="dxa"/>
            <w:tcBorders>
              <w:top w:val="single" w:color="auto" w:sz="4" w:space="0"/>
              <w:left w:val="single" w:color="auto" w:sz="4" w:space="0"/>
              <w:bottom w:val="single" w:color="auto" w:sz="4" w:space="0"/>
              <w:right w:val="single" w:color="auto" w:sz="4" w:space="0"/>
            </w:tcBorders>
          </w:tcPr>
          <w:p>
            <w:pPr>
              <w:rPr>
                <w:lang w:val="en-GB"/>
              </w:rPr>
            </w:pPr>
            <w:r>
              <w:rPr>
                <w:lang w:val="en-GB"/>
              </w:rPr>
              <w:t>Lowering it removes darker pixels</w:t>
            </w:r>
          </w:p>
        </w:tc>
      </w:tr>
      <w:tr>
        <w:trPr>
          <w:trHeight w:val="353" w:hRule="atLeast"/>
        </w:trPr>
        <w:tc>
          <w:tcPr>
            <w:tcW w:w="2596" w:type="dxa"/>
            <w:tcBorders>
              <w:top w:val="single" w:color="auto" w:sz="4" w:space="0"/>
              <w:left w:val="single" w:color="auto" w:sz="4" w:space="0"/>
              <w:bottom w:val="single" w:color="auto" w:sz="4" w:space="0"/>
              <w:right w:val="single" w:color="auto" w:sz="4" w:space="0"/>
            </w:tcBorders>
          </w:tcPr>
          <w:p>
            <w:pPr>
              <w:rPr>
                <w:lang w:val="en-GB"/>
              </w:rPr>
            </w:pPr>
            <w:r>
              <w:rPr>
                <w:lang w:val="en-GB"/>
              </w:rPr>
              <w:t>Haze tolerance</w:t>
            </w:r>
          </w:p>
        </w:tc>
        <w:tc>
          <w:tcPr>
            <w:tcW w:w="5763" w:type="dxa"/>
            <w:tcBorders>
              <w:top w:val="single" w:color="auto" w:sz="4" w:space="0"/>
              <w:left w:val="single" w:color="auto" w:sz="4" w:space="0"/>
              <w:bottom w:val="single" w:color="auto" w:sz="4" w:space="0"/>
              <w:right w:val="single" w:color="auto" w:sz="4" w:space="0"/>
            </w:tcBorders>
          </w:tcPr>
          <w:p>
            <w:pPr>
              <w:rPr>
                <w:lang w:val="en-GB"/>
              </w:rPr>
            </w:pPr>
            <w:r>
              <w:rPr>
                <w:lang w:val="en-GB"/>
              </w:rPr>
              <w:t>Lowering it removes hazy pixels</w:t>
            </w:r>
          </w:p>
        </w:tc>
      </w:tr>
      <w:tr>
        <w:trPr>
          <w:trHeight w:val="353" w:hRule="atLeast"/>
        </w:trPr>
        <w:tc>
          <w:tcPr>
            <w:tcW w:w="2596" w:type="dxa"/>
            <w:tcBorders>
              <w:top w:val="single" w:color="auto" w:sz="4" w:space="0"/>
              <w:left w:val="single" w:color="auto" w:sz="4" w:space="0"/>
              <w:bottom w:val="single" w:color="auto" w:sz="4" w:space="0"/>
              <w:right w:val="single" w:color="auto" w:sz="4" w:space="0"/>
            </w:tcBorders>
          </w:tcPr>
          <w:p>
            <w:pPr>
              <w:rPr>
                <w:lang w:val="en-GB"/>
              </w:rPr>
            </w:pPr>
            <w:r>
              <w:rPr>
                <w:lang w:val="en-GB"/>
              </w:rPr>
              <w:t>NDVI importance</w:t>
            </w:r>
          </w:p>
        </w:tc>
        <w:tc>
          <w:tcPr>
            <w:tcW w:w="5763" w:type="dxa"/>
            <w:tcBorders>
              <w:top w:val="single" w:color="auto" w:sz="4" w:space="0"/>
              <w:left w:val="single" w:color="auto" w:sz="4" w:space="0"/>
              <w:bottom w:val="single" w:color="auto" w:sz="4" w:space="0"/>
              <w:right w:val="single" w:color="auto" w:sz="4" w:space="0"/>
            </w:tcBorders>
          </w:tcPr>
          <w:p>
            <w:pPr>
              <w:rPr>
                <w:lang w:val="en-GB"/>
              </w:rPr>
            </w:pPr>
            <w:r>
              <w:rPr>
                <w:lang w:val="en-GB"/>
              </w:rPr>
              <w:t xml:space="preserve">Increasing it removes pixels with lower NDVI </w:t>
            </w:r>
          </w:p>
        </w:tc>
      </w:tr>
      <w:tr>
        <w:trPr>
          <w:trHeight w:val="353" w:hRule="atLeast"/>
        </w:trPr>
        <w:tc>
          <w:tcPr>
            <w:tcW w:w="2596" w:type="dxa"/>
            <w:tcBorders>
              <w:top w:val="single" w:color="auto" w:sz="4" w:space="0"/>
              <w:left w:val="single" w:color="auto" w:sz="4" w:space="0"/>
              <w:bottom w:val="single" w:color="auto" w:sz="4" w:space="0"/>
              <w:right w:val="single" w:color="auto" w:sz="4" w:space="0"/>
            </w:tcBorders>
          </w:tcPr>
          <w:p>
            <w:pPr>
              <w:rPr>
                <w:lang w:val="en-GB"/>
              </w:rPr>
            </w:pPr>
            <w:r>
              <w:rPr>
                <w:lang w:val="en-GB"/>
              </w:rPr>
              <w:t>Target day importance</w:t>
            </w:r>
          </w:p>
        </w:tc>
        <w:tc>
          <w:tcPr>
            <w:tcW w:w="5763" w:type="dxa"/>
            <w:tcBorders>
              <w:top w:val="single" w:color="auto" w:sz="4" w:space="0"/>
              <w:left w:val="single" w:color="auto" w:sz="4" w:space="0"/>
              <w:bottom w:val="single" w:color="auto" w:sz="4" w:space="0"/>
              <w:right w:val="single" w:color="auto" w:sz="4" w:space="0"/>
            </w:tcBorders>
          </w:tcPr>
          <w:p>
            <w:pPr>
              <w:rPr>
                <w:lang w:val="en-GB"/>
              </w:rPr>
            </w:pPr>
            <w:r>
              <w:rPr>
                <w:lang w:val="en-GB"/>
              </w:rPr>
              <w:t>Increasing it removes pixels further from the target day</w:t>
            </w:r>
          </w:p>
        </w:tc>
      </w:tr>
    </w:tbl>
    <w:p>
      <w:pPr>
        <w:rPr>
          <w:rFonts w:ascii="Calibri" w:hAnsi="Calibri"/>
          <w:color w:val="000000"/>
          <w:sz w:val="22"/>
          <w:szCs w:val="22"/>
        </w:rPr>
      </w:pPr>
      <w:r>
        <w:rPr>
          <w:color w:val="000000"/>
        </w:rPr>
        <w:t> These filters are applied in order. For instance, if Haze tolerance is set to 0, there will only be a single pixel, the least hazy one. NDVI and target day importance will therefore have no impact.</w:t>
      </w:r>
    </w:p>
    <w:p>
      <w:pPr>
        <w:rPr>
          <w:color w:val="000000"/>
        </w:rPr>
      </w:pPr>
      <w:r>
        <w:rPr>
          <w:color w:val="000000"/>
        </w:rPr>
        <w:t>  </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3"/>
        <w:gridCol w:w="5766"/>
      </w:tblGrid>
      <w:tr>
        <w:trPr>
          <w:trHeight w:val="310"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Mask snow</w:t>
            </w:r>
          </w:p>
        </w:tc>
        <w:tc>
          <w:tcPr>
            <w:tcW w:w="5766" w:type="dxa"/>
            <w:tcBorders>
              <w:top w:val="single" w:color="auto" w:sz="4" w:space="0"/>
              <w:left w:val="single" w:color="auto" w:sz="4" w:space="0"/>
              <w:bottom w:val="single" w:color="auto" w:sz="4" w:space="0"/>
              <w:right w:val="single" w:color="auto" w:sz="4" w:space="0"/>
            </w:tcBorders>
          </w:tcPr>
          <w:p>
            <w:pPr>
              <w:rPr>
                <w:lang w:val="en-GB"/>
              </w:rPr>
            </w:pPr>
            <w:r>
              <w:rPr>
                <w:lang w:val="en-GB"/>
              </w:rPr>
              <w:t>Masks snow</w:t>
            </w:r>
          </w:p>
        </w:tc>
      </w:tr>
      <w:tr>
        <w:trPr>
          <w:trHeight w:val="310"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Mask clouds</w:t>
            </w:r>
          </w:p>
        </w:tc>
        <w:tc>
          <w:tcPr>
            <w:tcW w:w="5766" w:type="dxa"/>
            <w:tcBorders>
              <w:top w:val="single" w:color="auto" w:sz="4" w:space="0"/>
              <w:left w:val="single" w:color="auto" w:sz="4" w:space="0"/>
              <w:bottom w:val="single" w:color="auto" w:sz="4" w:space="0"/>
              <w:right w:val="single" w:color="auto" w:sz="4" w:space="0"/>
            </w:tcBorders>
          </w:tcPr>
          <w:p>
            <w:pPr>
              <w:rPr>
                <w:lang w:val="en-GB"/>
              </w:rPr>
            </w:pPr>
            <w:r>
              <w:rPr>
                <w:lang w:val="en-GB"/>
              </w:rPr>
              <w:t>If an area only has clouds, enabling this option will mask out that area. This can remove some buildings and deserts. Only available for Sentinel 2, where cloud masking is less accurate.</w:t>
            </w:r>
          </w:p>
        </w:tc>
      </w:tr>
      <w:tr>
        <w:trPr>
          <w:trHeight w:val="310"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BRDF correction</w:t>
            </w:r>
          </w:p>
        </w:tc>
        <w:tc>
          <w:tcPr>
            <w:tcW w:w="5766" w:type="dxa"/>
            <w:tcBorders>
              <w:top w:val="single" w:color="auto" w:sz="4" w:space="0"/>
              <w:left w:val="single" w:color="auto" w:sz="4" w:space="0"/>
              <w:bottom w:val="single" w:color="auto" w:sz="4" w:space="0"/>
              <w:right w:val="single" w:color="auto" w:sz="4" w:space="0"/>
            </w:tcBorders>
          </w:tcPr>
          <w:p>
            <w:pPr>
              <w:rPr>
                <w:lang w:val="en-GB"/>
              </w:rPr>
            </w:pPr>
            <w:r>
              <w:rPr>
                <w:lang w:val="en-GB"/>
              </w:rPr>
              <w:t>Apply BRDF correction to the mosaic. This will slow down the mosaic creation. Only available for Landsat.</w:t>
            </w:r>
          </w:p>
        </w:tc>
      </w:tr>
      <w:tr>
        <w:trPr>
          <w:trHeight w:val="310"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Median</w:t>
            </w:r>
          </w:p>
        </w:tc>
        <w:tc>
          <w:tcPr>
            <w:tcW w:w="5766" w:type="dxa"/>
            <w:tcBorders>
              <w:top w:val="single" w:color="auto" w:sz="4" w:space="0"/>
              <w:left w:val="single" w:color="auto" w:sz="4" w:space="0"/>
              <w:bottom w:val="single" w:color="auto" w:sz="4" w:space="0"/>
              <w:right w:val="single" w:color="auto" w:sz="4" w:space="0"/>
            </w:tcBorders>
          </w:tcPr>
          <w:p>
            <w:pPr>
              <w:rPr>
                <w:lang w:val="en-GB"/>
              </w:rPr>
            </w:pPr>
            <w:r>
              <w:rPr>
                <w:lang w:val="en-GB"/>
              </w:rPr>
              <w:t>Create a median composite. If disabled, the pixel value closest to the median is used.</w:t>
            </w:r>
          </w:p>
        </w:tc>
      </w:tr>
      <w:tr>
        <w:trPr>
          <w:trHeight w:val="354" w:hRule="atLeast"/>
        </w:trPr>
        <w:tc>
          <w:tcPr>
            <w:tcW w:w="2593" w:type="dxa"/>
            <w:tcBorders>
              <w:top w:val="single" w:color="auto" w:sz="4" w:space="0"/>
              <w:left w:val="single" w:color="auto" w:sz="4" w:space="0"/>
              <w:bottom w:val="single" w:color="auto" w:sz="4" w:space="0"/>
              <w:right w:val="single" w:color="auto" w:sz="4" w:space="0"/>
            </w:tcBorders>
          </w:tcPr>
          <w:p>
            <w:pPr>
              <w:rPr>
                <w:rFonts w:ascii="Calibri" w:hAnsi="Calibri"/>
                <w:sz w:val="22"/>
                <w:szCs w:val="22"/>
                <w:lang w:val="en-GB"/>
              </w:rPr>
            </w:pPr>
            <w:r>
              <w:rPr>
                <w:lang w:val="en-GB"/>
              </w:rPr>
              <w:t>Retrieve to Sepal</w:t>
            </w:r>
          </w:p>
        </w:tc>
        <w:tc>
          <w:tcPr>
            <w:tcW w:w="5766" w:type="dxa"/>
            <w:tcBorders>
              <w:top w:val="single" w:color="auto" w:sz="4" w:space="0"/>
              <w:left w:val="single" w:color="auto" w:sz="4" w:space="0"/>
              <w:bottom w:val="single" w:color="auto" w:sz="4" w:space="0"/>
              <w:right w:val="single" w:color="auto" w:sz="4" w:space="0"/>
            </w:tcBorders>
          </w:tcPr>
          <w:p>
            <w:pPr>
              <w:rPr>
                <w:lang w:val="en-GB"/>
              </w:rPr>
            </w:pPr>
            <w:r>
              <w:rPr>
                <w:lang w:val="en-GB"/>
              </w:rPr>
              <w:t>Download the mosaic to Sepal</w:t>
            </w:r>
          </w:p>
        </w:tc>
      </w:tr>
      <w:tr>
        <w:trPr>
          <w:trHeight w:val="354"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Retrieve to Google Earth Engine</w:t>
            </w:r>
          </w:p>
        </w:tc>
        <w:tc>
          <w:tcPr>
            <w:tcW w:w="5766" w:type="dxa"/>
            <w:tcBorders>
              <w:top w:val="single" w:color="auto" w:sz="4" w:space="0"/>
              <w:left w:val="single" w:color="auto" w:sz="4" w:space="0"/>
              <w:bottom w:val="single" w:color="auto" w:sz="4" w:space="0"/>
              <w:right w:val="single" w:color="auto" w:sz="4" w:space="0"/>
            </w:tcBorders>
          </w:tcPr>
          <w:p>
            <w:pPr>
              <w:rPr>
                <w:lang w:val="en-GB"/>
              </w:rPr>
            </w:pPr>
            <w:r>
              <w:rPr>
                <w:lang w:val="en-GB"/>
              </w:rPr>
              <w:t>Export the mosaic as a Google Earth Engine asset. Only available if using a personal Google account.</w:t>
            </w:r>
          </w:p>
        </w:tc>
      </w:tr>
    </w:tbl>
    <w:p>
      <w:pPr>
        <w:rPr>
          <w:color w:val="000000"/>
        </w:rPr>
      </w:pPr>
      <w:r>
        <w:rPr>
          <w:color w:val="000000"/>
        </w:rPr>
        <w:t> </w:t>
      </w:r>
    </w:p>
    <w:p>
      <w:pPr>
        <w:rPr>
          <w:rFonts w:ascii="Calibri" w:hAnsi="Calibri"/>
          <w:color w:val="000000"/>
          <w:sz w:val="22"/>
          <w:szCs w:val="22"/>
        </w:rPr>
      </w:pPr>
      <w:r>
        <w:rPr>
          <w:color w:val="000000"/>
        </w:rPr>
        <w:t>The most efficient way to create a mosaic is to have max tolerance, min importance, not apply BRDF correction, and do a median composite, using as few scenes as possible. Each change from this will add additional processing overhead.</w:t>
      </w:r>
    </w:p>
    <w:p>
      <w:pPr>
        <w:rPr>
          <w:color w:val="000000"/>
        </w:rPr>
      </w:pPr>
      <w:r>
        <w:rPr>
          <w:color w:val="000000"/>
        </w:rPr>
        <w:t> </w:t>
      </w:r>
    </w:p>
    <w:p>
      <w:pPr>
        <w:rPr>
          <w:color w:val="000000"/>
        </w:rPr>
      </w:pPr>
    </w:p>
    <w:p>
      <w:pPr>
        <w:rPr>
          <w:color w:val="000000"/>
        </w:rPr>
      </w:pPr>
    </w:p>
    <w:p>
      <w:pPr>
        <w:rPr>
          <w:color w:val="000000"/>
        </w:rPr>
      </w:pPr>
    </w:p>
    <w:p>
      <w:pPr>
        <w:rPr>
          <w:color w:val="000000"/>
        </w:rPr>
      </w:pPr>
    </w:p>
    <w:p>
      <w:pPr>
        <w:rPr>
          <w:color w:val="000000"/>
        </w:rPr>
      </w:pPr>
      <w:r>
        <w:rPr>
          <w:b/>
          <w:bCs/>
          <w:color w:val="000000"/>
        </w:rPr>
        <w:t>Classification</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3"/>
        <w:gridCol w:w="5907"/>
      </w:tblGrid>
      <w:tr>
        <w:trPr>
          <w:trHeight w:val="333"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b/>
                <w:bCs/>
                <w:color w:val="000000"/>
                <w:lang w:val="en-GB"/>
              </w:rPr>
              <w:t> </w:t>
            </w:r>
            <w:r>
              <w:rPr>
                <w:lang w:val="en-GB"/>
              </w:rPr>
              <w:t>Input recipe</w:t>
            </w:r>
          </w:p>
        </w:tc>
        <w:tc>
          <w:tcPr>
            <w:tcW w:w="5907" w:type="dxa"/>
            <w:tcBorders>
              <w:top w:val="single" w:color="auto" w:sz="4" w:space="0"/>
              <w:left w:val="single" w:color="auto" w:sz="4" w:space="0"/>
              <w:bottom w:val="single" w:color="auto" w:sz="4" w:space="0"/>
              <w:right w:val="single" w:color="auto" w:sz="4" w:space="0"/>
            </w:tcBorders>
          </w:tcPr>
          <w:p>
            <w:pPr>
              <w:rPr>
                <w:lang w:val="en-GB"/>
              </w:rPr>
            </w:pPr>
            <w:r>
              <w:rPr>
                <w:lang w:val="en-GB"/>
              </w:rPr>
              <w:t>The saved Sepal recipe to classify</w:t>
            </w:r>
          </w:p>
        </w:tc>
      </w:tr>
      <w:tr>
        <w:trPr>
          <w:trHeight w:val="333"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GEE asset ID</w:t>
            </w:r>
          </w:p>
        </w:tc>
        <w:tc>
          <w:tcPr>
            <w:tcW w:w="5907" w:type="dxa"/>
            <w:tcBorders>
              <w:top w:val="single" w:color="auto" w:sz="4" w:space="0"/>
              <w:left w:val="single" w:color="auto" w:sz="4" w:space="0"/>
              <w:bottom w:val="single" w:color="auto" w:sz="4" w:space="0"/>
              <w:right w:val="single" w:color="auto" w:sz="4" w:space="0"/>
            </w:tcBorders>
          </w:tcPr>
          <w:p>
            <w:pPr>
              <w:rPr>
                <w:lang w:val="en-GB"/>
              </w:rPr>
            </w:pPr>
            <w:r>
              <w:rPr>
                <w:lang w:val="en-GB"/>
              </w:rPr>
              <w:t>The Google asset ID to classify</w:t>
            </w:r>
          </w:p>
        </w:tc>
      </w:tr>
      <w:tr>
        <w:trPr>
          <w:trHeight w:val="333"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Fusion table ID</w:t>
            </w:r>
          </w:p>
        </w:tc>
        <w:tc>
          <w:tcPr>
            <w:tcW w:w="5907" w:type="dxa"/>
            <w:tcBorders>
              <w:top w:val="single" w:color="auto" w:sz="4" w:space="0"/>
              <w:left w:val="single" w:color="auto" w:sz="4" w:space="0"/>
              <w:bottom w:val="single" w:color="auto" w:sz="4" w:space="0"/>
              <w:right w:val="single" w:color="auto" w:sz="4" w:space="0"/>
            </w:tcBorders>
          </w:tcPr>
          <w:p>
            <w:pPr>
              <w:rPr>
                <w:lang w:val="en-GB"/>
              </w:rPr>
            </w:pPr>
            <w:r>
              <w:rPr>
                <w:lang w:val="en-GB"/>
              </w:rPr>
              <w:t>The ID of the Fusion table with training data</w:t>
            </w:r>
          </w:p>
        </w:tc>
      </w:tr>
      <w:tr>
        <w:trPr>
          <w:trHeight w:val="333"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Class column</w:t>
            </w:r>
          </w:p>
        </w:tc>
        <w:tc>
          <w:tcPr>
            <w:tcW w:w="5907" w:type="dxa"/>
            <w:tcBorders>
              <w:top w:val="single" w:color="auto" w:sz="4" w:space="0"/>
              <w:left w:val="single" w:color="auto" w:sz="4" w:space="0"/>
              <w:bottom w:val="single" w:color="auto" w:sz="4" w:space="0"/>
              <w:right w:val="single" w:color="auto" w:sz="4" w:space="0"/>
            </w:tcBorders>
          </w:tcPr>
          <w:p>
            <w:pPr>
              <w:rPr>
                <w:lang w:val="en-GB"/>
              </w:rPr>
            </w:pPr>
            <w:r>
              <w:rPr>
                <w:lang w:val="en-GB"/>
              </w:rPr>
              <w:t>The column of the Fusion table with the classes</w:t>
            </w:r>
          </w:p>
        </w:tc>
      </w:tr>
      <w:tr>
        <w:trPr>
          <w:trHeight w:val="313" w:hRule="atLeast"/>
        </w:trPr>
        <w:tc>
          <w:tcPr>
            <w:tcW w:w="2593" w:type="dxa"/>
            <w:tcBorders>
              <w:top w:val="single" w:color="auto" w:sz="4" w:space="0"/>
              <w:left w:val="single" w:color="auto" w:sz="4" w:space="0"/>
              <w:bottom w:val="single" w:color="auto" w:sz="4" w:space="0"/>
              <w:right w:val="single" w:color="auto" w:sz="4" w:space="0"/>
            </w:tcBorders>
          </w:tcPr>
          <w:p>
            <w:pPr>
              <w:rPr>
                <w:rFonts w:ascii="Calibri" w:hAnsi="Calibri"/>
                <w:sz w:val="22"/>
                <w:szCs w:val="22"/>
                <w:lang w:val="en-GB"/>
              </w:rPr>
            </w:pPr>
            <w:r>
              <w:rPr>
                <w:color w:val="000000"/>
                <w:lang w:val="en-GB"/>
              </w:rPr>
              <w:t> </w:t>
            </w:r>
            <w:r>
              <w:rPr>
                <w:lang w:val="en-GB"/>
              </w:rPr>
              <w:t>Preview</w:t>
            </w:r>
          </w:p>
        </w:tc>
        <w:tc>
          <w:tcPr>
            <w:tcW w:w="5907" w:type="dxa"/>
            <w:tcBorders>
              <w:top w:val="single" w:color="auto" w:sz="4" w:space="0"/>
              <w:left w:val="single" w:color="auto" w:sz="4" w:space="0"/>
              <w:bottom w:val="single" w:color="auto" w:sz="4" w:space="0"/>
              <w:right w:val="single" w:color="auto" w:sz="4" w:space="0"/>
            </w:tcBorders>
          </w:tcPr>
          <w:p>
            <w:pPr>
              <w:rPr>
                <w:lang w:val="en-GB"/>
              </w:rPr>
            </w:pPr>
            <w:r>
              <w:rPr>
                <w:lang w:val="en-GB"/>
              </w:rPr>
              <w:t>Display a preview of the classification</w:t>
            </w:r>
          </w:p>
        </w:tc>
      </w:tr>
      <w:tr>
        <w:trPr>
          <w:trHeight w:val="313"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Export to Sepal</w:t>
            </w:r>
          </w:p>
        </w:tc>
        <w:tc>
          <w:tcPr>
            <w:tcW w:w="5907" w:type="dxa"/>
            <w:tcBorders>
              <w:top w:val="single" w:color="auto" w:sz="4" w:space="0"/>
              <w:left w:val="single" w:color="auto" w:sz="4" w:space="0"/>
              <w:bottom w:val="single" w:color="auto" w:sz="4" w:space="0"/>
              <w:right w:val="single" w:color="auto" w:sz="4" w:space="0"/>
            </w:tcBorders>
          </w:tcPr>
          <w:p>
            <w:pPr>
              <w:rPr>
                <w:lang w:val="en-GB"/>
              </w:rPr>
            </w:pPr>
            <w:r>
              <w:rPr>
                <w:lang w:val="en-GB"/>
              </w:rPr>
              <w:t>Download the classification to Sepal</w:t>
            </w:r>
          </w:p>
        </w:tc>
      </w:tr>
      <w:tr>
        <w:trPr>
          <w:trHeight w:val="313" w:hRule="atLeast"/>
        </w:trPr>
        <w:tc>
          <w:tcPr>
            <w:tcW w:w="2593" w:type="dxa"/>
            <w:tcBorders>
              <w:top w:val="single" w:color="auto" w:sz="4" w:space="0"/>
              <w:left w:val="single" w:color="auto" w:sz="4" w:space="0"/>
              <w:bottom w:val="single" w:color="auto" w:sz="4" w:space="0"/>
              <w:right w:val="single" w:color="auto" w:sz="4" w:space="0"/>
            </w:tcBorders>
          </w:tcPr>
          <w:p>
            <w:pPr>
              <w:rPr>
                <w:lang w:val="en-GB"/>
              </w:rPr>
            </w:pPr>
            <w:r>
              <w:rPr>
                <w:lang w:val="en-GB"/>
              </w:rPr>
              <w:t>Export to Earth Engine</w:t>
            </w:r>
          </w:p>
        </w:tc>
        <w:tc>
          <w:tcPr>
            <w:tcW w:w="5907" w:type="dxa"/>
            <w:tcBorders>
              <w:top w:val="single" w:color="auto" w:sz="4" w:space="0"/>
              <w:left w:val="single" w:color="auto" w:sz="4" w:space="0"/>
              <w:bottom w:val="single" w:color="auto" w:sz="4" w:space="0"/>
              <w:right w:val="single" w:color="auto" w:sz="4" w:space="0"/>
            </w:tcBorders>
          </w:tcPr>
          <w:p>
            <w:pPr>
              <w:rPr>
                <w:lang w:val="en-GB"/>
              </w:rPr>
            </w:pPr>
            <w:r>
              <w:rPr>
                <w:lang w:val="en-GB"/>
              </w:rPr>
              <w:t>Export the classification as a Google Earth Engine asset. Only available if using a personal Google account.</w:t>
            </w:r>
          </w:p>
        </w:tc>
      </w:tr>
    </w:tbl>
    <w:p>
      <w:pPr>
        <w:autoSpaceDE w:val="0"/>
        <w:autoSpaceDN w:val="0"/>
        <w:adjustRightInd w:val="0"/>
        <w:jc w:val="both"/>
        <w:rPr>
          <w:sz w:val="22"/>
          <w:szCs w:val="22"/>
        </w:rPr>
      </w:pPr>
      <w:r>
        <w:rPr>
          <w:sz w:val="22"/>
          <w:szCs w:val="22"/>
        </w:rPr>
        <w:t xml:space="preserve">.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roman"/>
    <w:pitch w:val="default"/>
    <w:sig w:usb0="00000000" w:usb1="00000000" w:usb2="00000000" w:usb3="00000000" w:csb0="0000019F" w:csb1="00000000"/>
  </w:font>
  <w:font w:name="Segoe UI">
    <w:altName w:val="FreeSans"/>
    <w:panose1 w:val="020B0502040204020203"/>
    <w:charset w:val="00"/>
    <w:family w:val="roman"/>
    <w:pitch w:val="default"/>
    <w:sig w:usb0="00000000" w:usb1="00000000" w:usb2="00000029" w:usb3="00000000" w:csb0="000001DF" w:csb1="00000000"/>
  </w:font>
  <w:font w:name="Constantia">
    <w:altName w:val="FreeSerif"/>
    <w:panose1 w:val="02030602050306030303"/>
    <w:charset w:val="00"/>
    <w:family w:val="swiss"/>
    <w:pitch w:val="default"/>
    <w:sig w:usb0="00000000" w:usb1="00000000" w:usb2="00000000" w:usb3="00000000" w:csb0="0000019F" w:csb1="00000000"/>
  </w:font>
  <w:font w:name="Source Sans Pro">
    <w:altName w:val="Abyssinica SIL"/>
    <w:panose1 w:val="00000000000000000000"/>
    <w:charset w:val="00"/>
    <w:family w:val="modern"/>
    <w:pitch w:val="default"/>
    <w:sig w:usb0="00000000" w:usb1="00000000" w:usb2="00000000" w:usb3="00000000" w:csb0="00000001" w:csb1="00000000"/>
  </w:font>
  <w:font w:name="MS PGothic">
    <w:altName w:val="FZShuSong-Z01"/>
    <w:panose1 w:val="020B0600070205080204"/>
    <w:charset w:val="80"/>
    <w:family w:val="roman"/>
    <w:pitch w:val="default"/>
    <w:sig w:usb0="00000000" w:usb1="00000000" w:usb2="00000012" w:usb3="00000000" w:csb0="0002009F" w:csb1="00000000"/>
  </w:font>
  <w:font w:name="Cambria Math">
    <w:altName w:val="FreeSerif"/>
    <w:panose1 w:val="02040503050406030204"/>
    <w:charset w:val="00"/>
    <w:family w:val="swiss"/>
    <w:pitch w:val="default"/>
    <w:sig w:usb0="00000000" w:usb1="00000000" w:usb2="00000000" w:usb3="00000000" w:csb0="0000019F" w:csb1="00000000"/>
  </w:font>
  <w:font w:name="Consolas">
    <w:altName w:val="Liberation Sans Narrow"/>
    <w:panose1 w:val="020B0609020204030204"/>
    <w:charset w:val="00"/>
    <w:family w:val="decorative"/>
    <w:pitch w:val="default"/>
    <w:sig w:usb0="00000000" w:usb1="00000000" w:usb2="00000009" w:usb3="00000000" w:csb0="0000019F" w:csb1="00000000"/>
  </w:font>
  <w:font w:name="Trebuchet MS">
    <w:altName w:val="Garuda"/>
    <w:panose1 w:val="020B0603020202020204"/>
    <w:charset w:val="00"/>
    <w:family w:val="roman"/>
    <w:pitch w:val="default"/>
    <w:sig w:usb0="00000000" w:usb1="00000000" w:usb2="00000000" w:usb3="00000000" w:csb0="0000009F" w:csb1="00000000"/>
  </w:font>
  <w:font w:name="Garuda">
    <w:panose1 w:val="020B0604020202020204"/>
    <w:charset w:val="00"/>
    <w:family w:val="auto"/>
    <w:pitch w:val="default"/>
    <w:sig w:usb0="8100006F" w:usb1="50002008" w:usb2="00000000" w:usb3="00000000" w:csb0="00010001" w:csb1="00000000"/>
  </w:font>
  <w:font w:name="esint10">
    <w:panose1 w:val="02000503000000000000"/>
    <w:charset w:val="00"/>
    <w:family w:val="auto"/>
    <w:pitch w:val="default"/>
    <w:sig w:usb0="00000003" w:usb1="00000000" w:usb2="00000000" w:usb3="00000000" w:csb0="40000001" w:csb1="80D40000"/>
  </w:font>
  <w:font w:name="Liberation Sans Narrow">
    <w:panose1 w:val="020B0606020202030204"/>
    <w:charset w:val="00"/>
    <w:family w:val="auto"/>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9F69A7"/>
    <w:rsid w:val="EA9F69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unhideWhenUsed/>
    <w:qFormat/>
    <w:uiPriority w:val="0"/>
    <w:pPr>
      <w:keepNext/>
      <w:keepLines/>
      <w:spacing w:before="40"/>
      <w:ind w:left="72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Intense Emphasis1"/>
    <w:basedOn w:val="3"/>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2018-01-18T09:45:00Z</dcterms:created>
  <dc:creator>dannunzio</dc:creator>
  <cp:lastModifiedBy>dannunzio</cp:lastModifiedBy>
  <dcterms:modified xsi:type="dcterms:W3CDTF">2018-01-18T09:47:53Z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