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8E7" w:rsidRDefault="00F178E7" w:rsidP="00F178E7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规范化</w:t>
      </w:r>
      <w:proofErr w:type="spellStart"/>
      <w:r>
        <w:rPr>
          <w:rFonts w:ascii="宋体" w:hAnsi="宋体" w:hint="eastAsia"/>
        </w:rPr>
        <w:t>RESTful</w:t>
      </w:r>
      <w:proofErr w:type="spellEnd"/>
      <w:r>
        <w:rPr>
          <w:rFonts w:ascii="宋体" w:hAnsi="宋体" w:hint="eastAsia"/>
        </w:rPr>
        <w:t>接口函数的调用，按</w:t>
      </w:r>
      <w:proofErr w:type="spellStart"/>
      <w:r>
        <w:rPr>
          <w:rFonts w:ascii="宋体" w:hAnsi="宋体" w:hint="eastAsia"/>
        </w:rPr>
        <w:t>RESTful</w:t>
      </w:r>
      <w:proofErr w:type="spellEnd"/>
      <w:r>
        <w:rPr>
          <w:rFonts w:ascii="宋体" w:hAnsi="宋体" w:hint="eastAsia"/>
        </w:rPr>
        <w:t>风格实现接口，具体实现可分为URI风格规范化、响应码具体化、请求</w:t>
      </w:r>
      <w:proofErr w:type="gramStart"/>
      <w:r>
        <w:rPr>
          <w:rFonts w:ascii="宋体" w:hAnsi="宋体" w:hint="eastAsia"/>
        </w:rPr>
        <w:t>响应体去冗余</w:t>
      </w:r>
      <w:proofErr w:type="gramEnd"/>
      <w:r>
        <w:rPr>
          <w:rFonts w:ascii="宋体" w:hAnsi="宋体" w:hint="eastAsia"/>
        </w:rPr>
        <w:t>：</w:t>
      </w:r>
    </w:p>
    <w:p w:rsidR="00F178E7" w:rsidRDefault="00F178E7" w:rsidP="00F178E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  <w:b/>
          <w:bCs/>
        </w:rPr>
        <w:t>一、URI风格规范化</w:t>
      </w:r>
    </w:p>
    <w:p w:rsidR="00F178E7" w:rsidRDefault="00F178E7" w:rsidP="00F178E7">
      <w:pPr>
        <w:pStyle w:val="a4"/>
        <w:numPr>
          <w:ilvl w:val="0"/>
          <w:numId w:val="1"/>
        </w:numPr>
        <w:autoSpaceDE w:val="0"/>
        <w:autoSpaceDN w:val="0"/>
        <w:spacing w:line="360" w:lineRule="auto"/>
        <w:jc w:val="left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万物可抽象为资源。</w:t>
      </w:r>
    </w:p>
    <w:p w:rsidR="00F178E7" w:rsidRDefault="00F178E7" w:rsidP="00F178E7">
      <w:pPr>
        <w:pStyle w:val="a4"/>
        <w:spacing w:line="360" w:lineRule="auto"/>
        <w:ind w:left="420" w:firstLine="0"/>
        <w:rPr>
          <w:rFonts w:ascii="宋体" w:hAnsi="宋体" w:hint="eastAsia"/>
        </w:rPr>
      </w:pPr>
      <w:r>
        <w:rPr>
          <w:rFonts w:ascii="宋体" w:hAnsi="宋体" w:hint="eastAsia"/>
        </w:rPr>
        <w:t>如users表示用户资源，users/{id}/password表示用户密码资源。资源视情况使用复数或者单数，</w:t>
      </w:r>
      <w:proofErr w:type="gramStart"/>
      <w:r>
        <w:rPr>
          <w:rFonts w:ascii="宋体" w:hAnsi="宋体" w:hint="eastAsia"/>
        </w:rPr>
        <w:t>若资源</w:t>
      </w:r>
      <w:proofErr w:type="gramEnd"/>
      <w:r>
        <w:rPr>
          <w:rFonts w:ascii="宋体" w:hAnsi="宋体" w:hint="eastAsia"/>
        </w:rPr>
        <w:t>是集合，使用复数。用户可以有多个，使用users表示用户资源，但是一个用户仅有一个密码，所以password资源使用单数。</w:t>
      </w:r>
    </w:p>
    <w:p w:rsidR="00F178E7" w:rsidRDefault="00F178E7" w:rsidP="00F178E7">
      <w:pPr>
        <w:pStyle w:val="a4"/>
        <w:numPr>
          <w:ilvl w:val="0"/>
          <w:numId w:val="1"/>
        </w:numPr>
        <w:autoSpaceDE w:val="0"/>
        <w:autoSpaceDN w:val="0"/>
        <w:spacing w:line="360" w:lineRule="auto"/>
        <w:jc w:val="left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使用标准方法操作资源。</w:t>
      </w:r>
    </w:p>
    <w:p w:rsidR="00F178E7" w:rsidRDefault="00F178E7" w:rsidP="00F178E7">
      <w:pPr>
        <w:pStyle w:val="a4"/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GET 读取，查询</w:t>
      </w:r>
    </w:p>
    <w:p w:rsidR="00F178E7" w:rsidRDefault="00F178E7" w:rsidP="00F178E7">
      <w:pPr>
        <w:pStyle w:val="a4"/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POST 新增，创建</w:t>
      </w:r>
    </w:p>
    <w:p w:rsidR="00F178E7" w:rsidRDefault="00F178E7" w:rsidP="00F178E7">
      <w:pPr>
        <w:pStyle w:val="a4"/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PUT 更新，</w:t>
      </w:r>
      <w:proofErr w:type="gramStart"/>
      <w:r>
        <w:rPr>
          <w:rFonts w:ascii="宋体" w:hAnsi="宋体" w:hint="eastAsia"/>
        </w:rPr>
        <w:t>若资源</w:t>
      </w:r>
      <w:proofErr w:type="gramEnd"/>
      <w:r>
        <w:rPr>
          <w:rFonts w:ascii="宋体" w:hAnsi="宋体" w:hint="eastAsia"/>
        </w:rPr>
        <w:t>不存在，则新增资源</w:t>
      </w:r>
    </w:p>
    <w:p w:rsidR="00F178E7" w:rsidRDefault="00F178E7" w:rsidP="00F178E7">
      <w:pPr>
        <w:spacing w:line="360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PATCH 补充更新，可用于修改资源的部分属性，请求中只需要包含需要修改的属性字段。多数标准开发框架对PATCH的支持不完善，所以在能够使用PUT请求定义操作接口的情况下，不建议业务使用PATCH操作</w:t>
      </w:r>
    </w:p>
    <w:p w:rsidR="00F178E7" w:rsidRDefault="00F178E7" w:rsidP="00F178E7">
      <w:pPr>
        <w:pStyle w:val="a4"/>
        <w:spacing w:line="360" w:lineRule="auto"/>
        <w:ind w:leftChars="200" w:left="420" w:firstLine="0"/>
        <w:rPr>
          <w:rFonts w:ascii="宋体" w:hAnsi="宋体" w:hint="eastAsia"/>
        </w:rPr>
      </w:pPr>
      <w:r>
        <w:rPr>
          <w:rFonts w:ascii="宋体" w:hAnsi="宋体" w:hint="eastAsia"/>
        </w:rPr>
        <w:t>DELETE 删除</w:t>
      </w:r>
    </w:p>
    <w:p w:rsidR="00F178E7" w:rsidRDefault="00F178E7" w:rsidP="00F178E7">
      <w:pPr>
        <w:pStyle w:val="a4"/>
        <w:numPr>
          <w:ilvl w:val="0"/>
          <w:numId w:val="1"/>
        </w:numPr>
        <w:autoSpaceDE w:val="0"/>
        <w:autoSpaceDN w:val="0"/>
        <w:spacing w:line="360" w:lineRule="auto"/>
        <w:jc w:val="left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URI由协议、域名、请求地址三部分组成，命名格式：</w:t>
      </w:r>
      <w:r>
        <w:rPr>
          <w:rFonts w:ascii="宋体" w:hAnsi="宋体"/>
          <w:b/>
          <w:bCs/>
        </w:rPr>
        <w:fldChar w:fldCharType="begin"/>
      </w:r>
      <w:r>
        <w:rPr>
          <w:rFonts w:ascii="宋体" w:hAnsi="宋体"/>
          <w:b/>
          <w:bCs/>
        </w:rPr>
        <w:instrText xml:space="preserve"> HYPERLINK "https://%7bdomainname%7d/%7bcategory%7d/%7bservice%7d" </w:instrText>
      </w:r>
      <w:r>
        <w:rPr>
          <w:rFonts w:ascii="宋体" w:hAnsi="宋体"/>
          <w:b/>
          <w:bCs/>
        </w:rPr>
        <w:fldChar w:fldCharType="separate"/>
      </w:r>
      <w:r>
        <w:rPr>
          <w:rStyle w:val="a3"/>
          <w:rFonts w:ascii="宋体" w:hAnsi="宋体" w:hint="eastAsia"/>
          <w:b/>
          <w:bCs/>
        </w:rPr>
        <w:t>https://{domainname}/{category}/{service}</w:t>
      </w:r>
      <w:r>
        <w:rPr>
          <w:rFonts w:ascii="宋体" w:hAnsi="宋体"/>
          <w:b/>
          <w:bCs/>
        </w:rPr>
        <w:fldChar w:fldCharType="end"/>
      </w:r>
    </w:p>
    <w:p w:rsidR="00F178E7" w:rsidRDefault="00F178E7" w:rsidP="00F178E7">
      <w:pPr>
        <w:pStyle w:val="a4"/>
        <w:spacing w:line="360" w:lineRule="auto"/>
        <w:ind w:leftChars="200" w:left="420" w:firstLine="0"/>
        <w:rPr>
          <w:rFonts w:ascii="宋体" w:hAnsi="宋体" w:hint="eastAsia"/>
        </w:rPr>
      </w:pPr>
      <w:r>
        <w:rPr>
          <w:rFonts w:ascii="宋体" w:hAnsi="宋体" w:hint="eastAsia"/>
        </w:rPr>
        <w:t>说明：</w:t>
      </w:r>
    </w:p>
    <w:p w:rsidR="00F178E7" w:rsidRDefault="00F178E7" w:rsidP="00F178E7">
      <w:pPr>
        <w:pStyle w:val="a4"/>
        <w:spacing w:line="360" w:lineRule="auto"/>
        <w:ind w:leftChars="200" w:left="420" w:firstLine="0"/>
        <w:rPr>
          <w:rFonts w:ascii="宋体" w:hAnsi="宋体" w:hint="eastAsia"/>
        </w:rPr>
      </w:pPr>
      <w:r>
        <w:rPr>
          <w:rFonts w:ascii="宋体" w:hAnsi="宋体" w:hint="eastAsia"/>
        </w:rPr>
        <w:t>协议（http[s]）：http或https</w:t>
      </w:r>
    </w:p>
    <w:p w:rsidR="00F178E7" w:rsidRDefault="00F178E7" w:rsidP="00F178E7">
      <w:pPr>
        <w:pStyle w:val="a4"/>
        <w:spacing w:line="360" w:lineRule="auto"/>
        <w:ind w:leftChars="200" w:left="420" w:firstLine="0"/>
        <w:rPr>
          <w:rFonts w:ascii="宋体" w:hAnsi="宋体" w:hint="eastAsia"/>
        </w:rPr>
      </w:pPr>
      <w:r>
        <w:rPr>
          <w:rFonts w:ascii="宋体" w:hAnsi="宋体" w:hint="eastAsia"/>
        </w:rPr>
        <w:t>域名（</w:t>
      </w:r>
      <w:proofErr w:type="spellStart"/>
      <w:r>
        <w:rPr>
          <w:rFonts w:ascii="宋体" w:hAnsi="宋体" w:hint="eastAsia"/>
        </w:rPr>
        <w:t>domainname</w:t>
      </w:r>
      <w:proofErr w:type="spellEnd"/>
      <w:r>
        <w:rPr>
          <w:rFonts w:ascii="宋体" w:hAnsi="宋体" w:hint="eastAsia"/>
        </w:rPr>
        <w:t>）：服务端的地址，包括端口</w:t>
      </w:r>
    </w:p>
    <w:p w:rsidR="00F178E7" w:rsidRDefault="00F178E7" w:rsidP="00F178E7">
      <w:pPr>
        <w:pStyle w:val="a4"/>
        <w:spacing w:line="360" w:lineRule="auto"/>
        <w:ind w:leftChars="200" w:left="420" w:firstLine="0"/>
        <w:rPr>
          <w:rFonts w:ascii="宋体" w:hAnsi="宋体" w:hint="eastAsia"/>
        </w:rPr>
      </w:pPr>
      <w:r>
        <w:rPr>
          <w:rFonts w:ascii="宋体" w:hAnsi="宋体" w:hint="eastAsia"/>
        </w:rPr>
        <w:t>category：分类，可以多级。如“产品”+“版本”+“功能特性”，例如：/</w:t>
      </w:r>
      <w:proofErr w:type="spellStart"/>
      <w:r>
        <w:rPr>
          <w:rFonts w:ascii="宋体" w:hAnsi="宋体" w:hint="eastAsia"/>
        </w:rPr>
        <w:t>opengauss_tools</w:t>
      </w:r>
      <w:proofErr w:type="spellEnd"/>
      <w:r>
        <w:rPr>
          <w:rFonts w:ascii="宋体" w:hAnsi="宋体" w:hint="eastAsia"/>
        </w:rPr>
        <w:t>/</w:t>
      </w:r>
      <w:proofErr w:type="spellStart"/>
      <w:r>
        <w:rPr>
          <w:rFonts w:ascii="宋体" w:hAnsi="宋体" w:hint="eastAsia"/>
        </w:rPr>
        <w:t>api</w:t>
      </w:r>
      <w:proofErr w:type="spellEnd"/>
      <w:r>
        <w:rPr>
          <w:rFonts w:ascii="宋体" w:hAnsi="宋体" w:hint="eastAsia"/>
        </w:rPr>
        <w:t>/v2.2；</w:t>
      </w:r>
    </w:p>
    <w:p w:rsidR="00F178E7" w:rsidRDefault="00F178E7" w:rsidP="00F178E7">
      <w:pPr>
        <w:pStyle w:val="a4"/>
        <w:spacing w:line="360" w:lineRule="auto"/>
        <w:ind w:left="420" w:firstLine="0"/>
        <w:rPr>
          <w:rFonts w:ascii="宋体" w:hAnsi="宋体" w:hint="eastAsia"/>
        </w:rPr>
      </w:pPr>
      <w:r>
        <w:rPr>
          <w:rFonts w:ascii="宋体" w:hAnsi="宋体" w:hint="eastAsia"/>
        </w:rPr>
        <w:t>service：API服务。通常以资源类型的复数形式进行命名，可包括资源ID及</w:t>
      </w:r>
      <w:proofErr w:type="gramStart"/>
      <w:r>
        <w:rPr>
          <w:rFonts w:ascii="宋体" w:hAnsi="宋体" w:hint="eastAsia"/>
        </w:rPr>
        <w:t>子资源</w:t>
      </w:r>
      <w:proofErr w:type="gramEnd"/>
      <w:r>
        <w:rPr>
          <w:rFonts w:ascii="宋体" w:hAnsi="宋体" w:hint="eastAsia"/>
        </w:rPr>
        <w:t>服务，如users、users/{</w:t>
      </w:r>
      <w:proofErr w:type="spellStart"/>
      <w:r>
        <w:rPr>
          <w:rFonts w:ascii="宋体" w:hAnsi="宋体" w:hint="eastAsia"/>
        </w:rPr>
        <w:t>userid</w:t>
      </w:r>
      <w:proofErr w:type="spellEnd"/>
      <w:r>
        <w:rPr>
          <w:rFonts w:ascii="宋体" w:hAnsi="宋体" w:hint="eastAsia"/>
        </w:rPr>
        <w:t>}、users/{</w:t>
      </w:r>
      <w:proofErr w:type="spellStart"/>
      <w:r>
        <w:rPr>
          <w:rFonts w:ascii="宋体" w:hAnsi="宋体" w:hint="eastAsia"/>
        </w:rPr>
        <w:t>userid</w:t>
      </w:r>
      <w:proofErr w:type="spellEnd"/>
      <w:r>
        <w:rPr>
          <w:rFonts w:ascii="宋体" w:hAnsi="宋体" w:hint="eastAsia"/>
        </w:rPr>
        <w:t>}/contacts</w:t>
      </w:r>
    </w:p>
    <w:p w:rsidR="00F178E7" w:rsidRDefault="00F178E7" w:rsidP="00F178E7">
      <w:pPr>
        <w:pStyle w:val="a4"/>
        <w:numPr>
          <w:ilvl w:val="0"/>
          <w:numId w:val="1"/>
        </w:numPr>
        <w:autoSpaceDE w:val="0"/>
        <w:autoSpaceDN w:val="0"/>
        <w:spacing w:line="360" w:lineRule="auto"/>
        <w:jc w:val="left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版本号规则</w:t>
      </w:r>
    </w:p>
    <w:p w:rsidR="00F178E7" w:rsidRDefault="00F178E7" w:rsidP="00F178E7">
      <w:pPr>
        <w:pStyle w:val="a4"/>
        <w:spacing w:line="360" w:lineRule="auto"/>
        <w:ind w:left="420" w:firstLine="0"/>
        <w:rPr>
          <w:rFonts w:ascii="宋体" w:hAnsi="宋体" w:hint="eastAsia"/>
        </w:rPr>
      </w:pPr>
      <w:r>
        <w:rPr>
          <w:rFonts w:ascii="宋体" w:hAnsi="宋体" w:hint="eastAsia"/>
        </w:rPr>
        <w:t>由引入该接口的产品版本号决定，并在不改动接口的情况下，产品版本号不影响接口版本号。如本次规范接口后，这一批接口的版本号归到新版本v1.0。且v1.1版本若不对接口进行改动，接口版本依然保持v1.0。</w:t>
      </w:r>
    </w:p>
    <w:p w:rsidR="00F178E7" w:rsidRDefault="00F178E7" w:rsidP="00F178E7">
      <w:pPr>
        <w:pStyle w:val="a4"/>
        <w:numPr>
          <w:ilvl w:val="0"/>
          <w:numId w:val="1"/>
        </w:numPr>
        <w:autoSpaceDE w:val="0"/>
        <w:autoSpaceDN w:val="0"/>
        <w:spacing w:line="360" w:lineRule="auto"/>
        <w:jc w:val="left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用目录结构风格的URI设计来表示资源</w:t>
      </w:r>
    </w:p>
    <w:p w:rsidR="00F178E7" w:rsidRDefault="00F178E7" w:rsidP="00F178E7">
      <w:pPr>
        <w:pStyle w:val="a4"/>
        <w:spacing w:line="360" w:lineRule="auto"/>
        <w:ind w:left="420" w:firstLine="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定义目录结构式的URI具有层次结构，其根为单个路径，从根开始分支的是公开服务的主要方面的子路径。URI是具有在节点上连接在一起的下级和上级分支的树。</w:t>
      </w:r>
    </w:p>
    <w:p w:rsidR="00F178E7" w:rsidRDefault="00F178E7" w:rsidP="00F178E7">
      <w:pPr>
        <w:pStyle w:val="a4"/>
        <w:numPr>
          <w:ilvl w:val="0"/>
          <w:numId w:val="1"/>
        </w:numPr>
        <w:autoSpaceDE w:val="0"/>
        <w:autoSpaceDN w:val="0"/>
        <w:spacing w:line="360" w:lineRule="auto"/>
        <w:jc w:val="left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  <w:color w:val="000000"/>
        </w:rPr>
        <w:t>对查询请求添加过滤或者分页选项</w:t>
      </w:r>
    </w:p>
    <w:p w:rsidR="00F178E7" w:rsidRDefault="00F178E7" w:rsidP="00F178E7">
      <w:pPr>
        <w:spacing w:line="360" w:lineRule="auto"/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如GET /</w:t>
      </w:r>
      <w:proofErr w:type="spellStart"/>
      <w:r>
        <w:rPr>
          <w:rFonts w:ascii="宋体" w:hAnsi="宋体" w:hint="eastAsia"/>
        </w:rPr>
        <w:t>opengauss_tools</w:t>
      </w:r>
      <w:proofErr w:type="spellEnd"/>
      <w:r>
        <w:rPr>
          <w:rFonts w:ascii="宋体" w:hAnsi="宋体" w:hint="eastAsia"/>
        </w:rPr>
        <w:t>/</w:t>
      </w:r>
      <w:proofErr w:type="spellStart"/>
      <w:r>
        <w:rPr>
          <w:rFonts w:ascii="宋体" w:hAnsi="宋体" w:hint="eastAsia"/>
        </w:rPr>
        <w:t>api</w:t>
      </w:r>
      <w:proofErr w:type="spellEnd"/>
      <w:r>
        <w:rPr>
          <w:rFonts w:ascii="宋体" w:hAnsi="宋体" w:hint="eastAsia"/>
        </w:rPr>
        <w:t>/v2.2/</w:t>
      </w:r>
      <w:proofErr w:type="spellStart"/>
      <w:r>
        <w:rPr>
          <w:rFonts w:ascii="宋体" w:hAnsi="宋体" w:hint="eastAsia"/>
        </w:rPr>
        <w:t>projects?page</w:t>
      </w:r>
      <w:proofErr w:type="spellEnd"/>
      <w:r>
        <w:rPr>
          <w:rFonts w:ascii="宋体" w:hAnsi="宋体" w:hint="eastAsia"/>
        </w:rPr>
        <w:t>=页数&amp;per-page=每页的个数</w:t>
      </w:r>
    </w:p>
    <w:p w:rsidR="00F178E7" w:rsidRDefault="00F178E7" w:rsidP="00F178E7">
      <w:pPr>
        <w:pStyle w:val="a4"/>
        <w:numPr>
          <w:ilvl w:val="0"/>
          <w:numId w:val="1"/>
        </w:numPr>
        <w:autoSpaceDE w:val="0"/>
        <w:autoSpaceDN w:val="0"/>
        <w:spacing w:line="360" w:lineRule="auto"/>
        <w:jc w:val="left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  <w:color w:val="000000"/>
        </w:rPr>
        <w:t>在URI中使用英文小写字母，数字和中划线（不是下划线）的组合。不要用驼峰式命名。</w:t>
      </w:r>
    </w:p>
    <w:p w:rsidR="00F178E7" w:rsidRDefault="00F178E7" w:rsidP="00F178E7">
      <w:pPr>
        <w:pStyle w:val="a4"/>
        <w:numPr>
          <w:ilvl w:val="0"/>
          <w:numId w:val="1"/>
        </w:numPr>
        <w:autoSpaceDE w:val="0"/>
        <w:autoSpaceDN w:val="0"/>
        <w:spacing w:line="360" w:lineRule="auto"/>
        <w:jc w:val="left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  <w:color w:val="000000"/>
        </w:rPr>
        <w:t>URI和参数经过URI编码之后的总长度不超过2048，否则服务端返回414 Request-URI Too Long。</w:t>
      </w:r>
    </w:p>
    <w:p w:rsidR="00F178E7" w:rsidRDefault="00F178E7" w:rsidP="00F178E7">
      <w:pPr>
        <w:pStyle w:val="a4"/>
        <w:numPr>
          <w:ilvl w:val="0"/>
          <w:numId w:val="1"/>
        </w:numPr>
        <w:autoSpaceDE w:val="0"/>
        <w:autoSpaceDN w:val="0"/>
        <w:spacing w:line="360" w:lineRule="auto"/>
        <w:jc w:val="left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对于涉及传输敏感数据的查询请求，必须使用POST</w:t>
      </w:r>
    </w:p>
    <w:p w:rsidR="00F178E7" w:rsidRDefault="00F178E7" w:rsidP="00F178E7">
      <w:pPr>
        <w:pStyle w:val="a4"/>
        <w:spacing w:line="360" w:lineRule="auto"/>
        <w:ind w:left="420" w:firstLine="0"/>
        <w:rPr>
          <w:rFonts w:ascii="宋体" w:hAnsi="宋体" w:hint="eastAsia"/>
        </w:rPr>
      </w:pPr>
      <w:r>
        <w:rPr>
          <w:rFonts w:ascii="宋体" w:hAnsi="宋体" w:hint="eastAsia"/>
        </w:rPr>
        <w:t>说明：通过POST提交带有敏感数据，可以有效阻止</w:t>
      </w:r>
      <w:proofErr w:type="gramStart"/>
      <w:r>
        <w:rPr>
          <w:rFonts w:ascii="宋体" w:hAnsi="宋体" w:hint="eastAsia"/>
        </w:rPr>
        <w:t>跨站请求</w:t>
      </w:r>
      <w:proofErr w:type="gramEnd"/>
      <w:r>
        <w:rPr>
          <w:rFonts w:ascii="宋体" w:hAnsi="宋体" w:hint="eastAsia"/>
        </w:rPr>
        <w:t>伪造攻击，并且可以避免带有敏感数据的URL被记录于服务端日志、代理日志、浏览器历史而造成的信息泄露。</w:t>
      </w:r>
    </w:p>
    <w:p w:rsidR="00F178E7" w:rsidRDefault="00F178E7" w:rsidP="00F178E7">
      <w:pPr>
        <w:pStyle w:val="a4"/>
        <w:numPr>
          <w:ilvl w:val="0"/>
          <w:numId w:val="1"/>
        </w:numPr>
        <w:autoSpaceDE w:val="0"/>
        <w:autoSpaceDN w:val="0"/>
        <w:spacing w:line="360" w:lineRule="auto"/>
        <w:jc w:val="left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建议GET、PUT、DELETE操作保持</w:t>
      </w:r>
      <w:proofErr w:type="gramStart"/>
      <w:r>
        <w:rPr>
          <w:rFonts w:ascii="宋体" w:hAnsi="宋体" w:hint="eastAsia"/>
          <w:b/>
          <w:bCs/>
        </w:rPr>
        <w:t>幂</w:t>
      </w:r>
      <w:proofErr w:type="gramEnd"/>
      <w:r>
        <w:rPr>
          <w:rFonts w:ascii="宋体" w:hAnsi="宋体" w:hint="eastAsia"/>
          <w:b/>
          <w:bCs/>
        </w:rPr>
        <w:t>等性</w:t>
      </w:r>
    </w:p>
    <w:p w:rsidR="00F178E7" w:rsidRDefault="00F178E7" w:rsidP="00F178E7">
      <w:pPr>
        <w:pStyle w:val="a4"/>
        <w:spacing w:line="360" w:lineRule="auto"/>
        <w:ind w:left="420" w:firstLine="0"/>
        <w:rPr>
          <w:rFonts w:ascii="宋体" w:hAnsi="宋体" w:hint="eastAsia"/>
        </w:rPr>
      </w:pPr>
      <w:r>
        <w:rPr>
          <w:rFonts w:ascii="宋体" w:hAnsi="宋体" w:hint="eastAsia"/>
        </w:rPr>
        <w:t>即无论请求多少次，服务器操作的结果是一致的。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2042"/>
        <w:gridCol w:w="2287"/>
        <w:gridCol w:w="1721"/>
      </w:tblGrid>
      <w:tr w:rsidR="00F178E7" w:rsidTr="00F178E7">
        <w:tc>
          <w:tcPr>
            <w:tcW w:w="1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HTTP方法</w:t>
            </w:r>
          </w:p>
        </w:tc>
        <w:tc>
          <w:tcPr>
            <w:tcW w:w="20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对应操作</w:t>
            </w:r>
          </w:p>
        </w:tc>
        <w:tc>
          <w:tcPr>
            <w:tcW w:w="22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安全性（是否只读）</w:t>
            </w:r>
          </w:p>
        </w:tc>
        <w:tc>
          <w:tcPr>
            <w:tcW w:w="17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proofErr w:type="gramStart"/>
            <w:r>
              <w:rPr>
                <w:rFonts w:ascii="宋体" w:hAnsi="宋体" w:hint="eastAsia"/>
              </w:rPr>
              <w:t>幂</w:t>
            </w:r>
            <w:proofErr w:type="gramEnd"/>
            <w:r>
              <w:rPr>
                <w:rFonts w:ascii="宋体" w:hAnsi="宋体" w:hint="eastAsia"/>
              </w:rPr>
              <w:t>等性</w:t>
            </w:r>
          </w:p>
        </w:tc>
      </w:tr>
      <w:tr w:rsidR="00F178E7" w:rsidTr="00F178E7">
        <w:tc>
          <w:tcPr>
            <w:tcW w:w="1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POST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Create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F178E7" w:rsidTr="00F178E7">
        <w:tc>
          <w:tcPr>
            <w:tcW w:w="1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GET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Retrive</w:t>
            </w:r>
            <w:proofErr w:type="spellEnd"/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F178E7" w:rsidTr="00F178E7">
        <w:tc>
          <w:tcPr>
            <w:tcW w:w="1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PUT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Update/Create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F178E7" w:rsidTr="00F178E7">
        <w:tc>
          <w:tcPr>
            <w:tcW w:w="1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DELETE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Delete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F178E7" w:rsidTr="00F178E7">
        <w:tc>
          <w:tcPr>
            <w:tcW w:w="1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PATCH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部分修改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F178E7" w:rsidTr="00F178E7">
        <w:tc>
          <w:tcPr>
            <w:tcW w:w="1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HEAD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获取查询HTTP头部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78E7" w:rsidRDefault="00F178E7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</w:tbl>
    <w:p w:rsidR="00F178E7" w:rsidRDefault="00F178E7" w:rsidP="00F178E7">
      <w:pPr>
        <w:spacing w:line="360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对于不能满足</w:t>
      </w:r>
      <w:proofErr w:type="gramStart"/>
      <w:r>
        <w:rPr>
          <w:rFonts w:ascii="宋体" w:hAnsi="宋体" w:hint="eastAsia"/>
        </w:rPr>
        <w:t>幂</w:t>
      </w:r>
      <w:proofErr w:type="gramEnd"/>
      <w:r>
        <w:rPr>
          <w:rFonts w:ascii="宋体" w:hAnsi="宋体" w:hint="eastAsia"/>
        </w:rPr>
        <w:t>等性的操作，建议使用POST实现。</w:t>
      </w:r>
    </w:p>
    <w:p w:rsidR="00F178E7" w:rsidRDefault="00F178E7" w:rsidP="00F178E7">
      <w:pPr>
        <w:pStyle w:val="a4"/>
        <w:numPr>
          <w:ilvl w:val="0"/>
          <w:numId w:val="1"/>
        </w:numPr>
        <w:autoSpaceDE w:val="0"/>
        <w:autoSpaceDN w:val="0"/>
        <w:spacing w:line="360" w:lineRule="auto"/>
        <w:jc w:val="left"/>
        <w:rPr>
          <w:rFonts w:ascii="宋体" w:hAnsi="宋体" w:hint="eastAsia"/>
          <w:b/>
          <w:bCs/>
        </w:rPr>
      </w:pPr>
      <w:proofErr w:type="gramStart"/>
      <w:r>
        <w:rPr>
          <w:rFonts w:ascii="宋体" w:hAnsi="宋体" w:hint="eastAsia"/>
          <w:b/>
          <w:bCs/>
        </w:rPr>
        <w:t>若业务</w:t>
      </w:r>
      <w:proofErr w:type="gramEnd"/>
      <w:r>
        <w:rPr>
          <w:rFonts w:ascii="宋体" w:hAnsi="宋体" w:hint="eastAsia"/>
          <w:b/>
          <w:bCs/>
        </w:rPr>
        <w:t>支持获取多个资源或批量删除操作，GET和DELET方法操作的资源后可传入多个id，id间用逗号“,”分隔。如，/users/admin,customer1,customer2。</w:t>
      </w:r>
    </w:p>
    <w:p w:rsidR="00F178E7" w:rsidRDefault="00F178E7" w:rsidP="00F178E7">
      <w:pPr>
        <w:pStyle w:val="a4"/>
        <w:numPr>
          <w:ilvl w:val="0"/>
          <w:numId w:val="1"/>
        </w:numPr>
        <w:autoSpaceDE w:val="0"/>
        <w:autoSpaceDN w:val="0"/>
        <w:spacing w:line="360" w:lineRule="auto"/>
        <w:jc w:val="left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若Non-CRUD操作能够保持</w:t>
      </w:r>
      <w:proofErr w:type="gramStart"/>
      <w:r>
        <w:rPr>
          <w:rFonts w:ascii="宋体" w:hAnsi="宋体" w:hint="eastAsia"/>
          <w:b/>
          <w:bCs/>
        </w:rPr>
        <w:t>幂</w:t>
      </w:r>
      <w:proofErr w:type="gramEnd"/>
      <w:r>
        <w:rPr>
          <w:rFonts w:ascii="宋体" w:hAnsi="宋体" w:hint="eastAsia"/>
          <w:b/>
          <w:bCs/>
        </w:rPr>
        <w:t>等性，采用“PUT /资源状态”描述Non-CRUD操作。</w:t>
      </w:r>
    </w:p>
    <w:p w:rsidR="00F178E7" w:rsidRDefault="00F178E7" w:rsidP="00F178E7">
      <w:pPr>
        <w:pStyle w:val="a4"/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比如一个任务具有挂起、停止、运行状态，则可设计URI为： </w:t>
      </w:r>
    </w:p>
    <w:p w:rsidR="00F178E7" w:rsidRDefault="00F178E7" w:rsidP="00F178E7">
      <w:pPr>
        <w:pStyle w:val="a4"/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格式：PUT /资源状态</w:t>
      </w:r>
    </w:p>
    <w:p w:rsidR="00F178E7" w:rsidRDefault="00F178E7" w:rsidP="00F178E7">
      <w:pPr>
        <w:pStyle w:val="a4"/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例：PUT /tasks/task1/state</w:t>
      </w:r>
    </w:p>
    <w:p w:rsidR="00F178E7" w:rsidRDefault="00F178E7" w:rsidP="00F178E7">
      <w:pPr>
        <w:pStyle w:val="a4"/>
        <w:spacing w:line="360" w:lineRule="auto"/>
        <w:ind w:left="420" w:firstLine="0"/>
        <w:rPr>
          <w:rFonts w:ascii="宋体" w:hAnsi="宋体" w:hint="eastAsia"/>
        </w:rPr>
      </w:pPr>
      <w:r>
        <w:rPr>
          <w:rFonts w:ascii="宋体" w:hAnsi="宋体" w:hint="eastAsia"/>
        </w:rPr>
        <w:t>Request Body: {"state": "</w:t>
      </w:r>
      <w:proofErr w:type="spellStart"/>
      <w:r>
        <w:rPr>
          <w:rFonts w:ascii="宋体" w:hAnsi="宋体" w:hint="eastAsia"/>
        </w:rPr>
        <w:t>suspending|stopping|running</w:t>
      </w:r>
      <w:proofErr w:type="spellEnd"/>
      <w:r>
        <w:rPr>
          <w:rFonts w:ascii="宋体" w:hAnsi="宋体" w:hint="eastAsia"/>
        </w:rPr>
        <w:t>"}</w:t>
      </w:r>
    </w:p>
    <w:p w:rsidR="00F178E7" w:rsidRDefault="00F178E7" w:rsidP="00F178E7">
      <w:pPr>
        <w:pStyle w:val="a4"/>
        <w:numPr>
          <w:ilvl w:val="0"/>
          <w:numId w:val="1"/>
        </w:numPr>
        <w:autoSpaceDE w:val="0"/>
        <w:autoSpaceDN w:val="0"/>
        <w:spacing w:line="360" w:lineRule="auto"/>
        <w:jc w:val="left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lastRenderedPageBreak/>
        <w:t>若Non-CRUD操作不能保持</w:t>
      </w:r>
      <w:proofErr w:type="gramStart"/>
      <w:r>
        <w:rPr>
          <w:rFonts w:ascii="宋体" w:hAnsi="宋体" w:hint="eastAsia"/>
          <w:b/>
          <w:bCs/>
        </w:rPr>
        <w:t>幂</w:t>
      </w:r>
      <w:proofErr w:type="gramEnd"/>
      <w:r>
        <w:rPr>
          <w:rFonts w:ascii="宋体" w:hAnsi="宋体" w:hint="eastAsia"/>
          <w:b/>
          <w:bCs/>
        </w:rPr>
        <w:t>等性，采用“POST /资源/action？action-id=xxx”描述Non-CRUD操作。</w:t>
      </w:r>
    </w:p>
    <w:p w:rsidR="00F178E7" w:rsidRDefault="00F178E7" w:rsidP="00F178E7">
      <w:pPr>
        <w:pStyle w:val="a4"/>
        <w:spacing w:line="360" w:lineRule="auto"/>
        <w:ind w:left="420" w:firstLine="0"/>
        <w:rPr>
          <w:rFonts w:ascii="宋体" w:hAnsi="宋体" w:hint="eastAsia"/>
        </w:rPr>
      </w:pPr>
      <w:r>
        <w:rPr>
          <w:rFonts w:ascii="宋体" w:hAnsi="宋体" w:hint="eastAsia"/>
        </w:rPr>
        <w:t>格式：POST /资源/action？</w:t>
      </w:r>
      <w:proofErr w:type="gramStart"/>
      <w:r>
        <w:rPr>
          <w:rFonts w:ascii="宋体" w:hAnsi="宋体" w:hint="eastAsia"/>
        </w:rPr>
        <w:t>action-id=</w:t>
      </w:r>
      <w:proofErr w:type="gramEnd"/>
      <w:r>
        <w:rPr>
          <w:rFonts w:ascii="宋体" w:hAnsi="宋体" w:hint="eastAsia"/>
        </w:rPr>
        <w:t>xxx</w:t>
      </w:r>
    </w:p>
    <w:p w:rsidR="00F178E7" w:rsidRDefault="00F178E7" w:rsidP="00F178E7">
      <w:pPr>
        <w:pStyle w:val="a4"/>
        <w:spacing w:line="360" w:lineRule="auto"/>
        <w:ind w:left="420" w:firstLine="0"/>
        <w:rPr>
          <w:rFonts w:ascii="宋体" w:hAnsi="宋体" w:hint="eastAsia"/>
        </w:rPr>
      </w:pPr>
      <w:r>
        <w:rPr>
          <w:rFonts w:ascii="宋体" w:hAnsi="宋体" w:hint="eastAsia"/>
        </w:rPr>
        <w:t>例：POST /database/ossdbsvr-1-0/</w:t>
      </w:r>
      <w:proofErr w:type="spellStart"/>
      <w:r>
        <w:rPr>
          <w:rFonts w:ascii="宋体" w:hAnsi="宋体" w:hint="eastAsia"/>
        </w:rPr>
        <w:t>action</w:t>
      </w:r>
      <w:proofErr w:type="gramStart"/>
      <w:r>
        <w:rPr>
          <w:rFonts w:ascii="宋体" w:hAnsi="宋体" w:hint="eastAsia"/>
        </w:rPr>
        <w:t>?action</w:t>
      </w:r>
      <w:proofErr w:type="gramEnd"/>
      <w:r>
        <w:rPr>
          <w:rFonts w:ascii="宋体" w:hAnsi="宋体" w:hint="eastAsia"/>
        </w:rPr>
        <w:t>-id</w:t>
      </w:r>
      <w:proofErr w:type="spellEnd"/>
      <w:r>
        <w:rPr>
          <w:rFonts w:ascii="宋体" w:hAnsi="宋体" w:hint="eastAsia"/>
        </w:rPr>
        <w:t>=start</w:t>
      </w:r>
    </w:p>
    <w:p w:rsidR="00F178E7" w:rsidRDefault="00F178E7" w:rsidP="00F178E7">
      <w:pPr>
        <w:pStyle w:val="a4"/>
        <w:spacing w:line="360" w:lineRule="auto"/>
        <w:ind w:left="420" w:firstLine="0"/>
        <w:rPr>
          <w:rFonts w:ascii="宋体" w:hAnsi="宋体" w:hint="eastAsia"/>
        </w:rPr>
      </w:pPr>
      <w:r>
        <w:rPr>
          <w:rFonts w:ascii="宋体" w:hAnsi="宋体" w:hint="eastAsia"/>
        </w:rPr>
        <w:t>语意：启动id为ossdbsvr-1-0的数据库</w:t>
      </w:r>
    </w:p>
    <w:p w:rsidR="00F178E7" w:rsidRDefault="00F178E7" w:rsidP="00F178E7">
      <w:pPr>
        <w:pStyle w:val="a4"/>
        <w:numPr>
          <w:ilvl w:val="0"/>
          <w:numId w:val="1"/>
        </w:numPr>
        <w:autoSpaceDE w:val="0"/>
        <w:autoSpaceDN w:val="0"/>
        <w:spacing w:line="360" w:lineRule="auto"/>
        <w:jc w:val="left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采用“GET /资源?sort=排序属性”格式描述排序操作。</w:t>
      </w:r>
    </w:p>
    <w:p w:rsidR="00F178E7" w:rsidRDefault="00F178E7" w:rsidP="00F178E7">
      <w:pPr>
        <w:pStyle w:val="a4"/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格式：GET /资源?sort=排序属性</w:t>
      </w:r>
    </w:p>
    <w:p w:rsidR="00F178E7" w:rsidRDefault="00F178E7" w:rsidP="00F178E7">
      <w:pPr>
        <w:pStyle w:val="a4"/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例：GET /</w:t>
      </w:r>
      <w:proofErr w:type="spellStart"/>
      <w:r>
        <w:rPr>
          <w:rFonts w:ascii="宋体" w:hAnsi="宋体" w:hint="eastAsia"/>
        </w:rPr>
        <w:t>users</w:t>
      </w:r>
      <w:proofErr w:type="gramStart"/>
      <w:r>
        <w:rPr>
          <w:rFonts w:ascii="宋体" w:hAnsi="宋体" w:hint="eastAsia"/>
        </w:rPr>
        <w:t>?sort</w:t>
      </w:r>
      <w:proofErr w:type="spellEnd"/>
      <w:proofErr w:type="gramEnd"/>
      <w:r>
        <w:rPr>
          <w:rFonts w:ascii="宋体" w:hAnsi="宋体" w:hint="eastAsia"/>
        </w:rPr>
        <w:t>=</w:t>
      </w:r>
      <w:proofErr w:type="spellStart"/>
      <w:r>
        <w:rPr>
          <w:rFonts w:ascii="宋体" w:hAnsi="宋体" w:hint="eastAsia"/>
        </w:rPr>
        <w:t>last_name</w:t>
      </w:r>
      <w:proofErr w:type="spellEnd"/>
      <w:r>
        <w:rPr>
          <w:rFonts w:ascii="宋体" w:hAnsi="宋体" w:hint="eastAsia"/>
        </w:rPr>
        <w:t>|-age</w:t>
      </w:r>
    </w:p>
    <w:p w:rsidR="00F178E7" w:rsidRDefault="00F178E7" w:rsidP="00F178E7">
      <w:pPr>
        <w:pStyle w:val="a4"/>
        <w:spacing w:line="360" w:lineRule="auto"/>
        <w:ind w:left="420" w:firstLine="0"/>
        <w:rPr>
          <w:rFonts w:ascii="宋体" w:hAnsi="宋体" w:hint="eastAsia"/>
        </w:rPr>
      </w:pPr>
      <w:r>
        <w:rPr>
          <w:rFonts w:ascii="宋体" w:hAnsi="宋体" w:hint="eastAsia"/>
        </w:rPr>
        <w:t>语意：返回按姓升序，年龄的降序</w:t>
      </w:r>
      <w:proofErr w:type="gramStart"/>
      <w:r>
        <w:rPr>
          <w:rFonts w:ascii="宋体" w:hAnsi="宋体" w:hint="eastAsia"/>
        </w:rPr>
        <w:t>排序排序</w:t>
      </w:r>
      <w:proofErr w:type="gramEnd"/>
      <w:r>
        <w:rPr>
          <w:rFonts w:ascii="宋体" w:hAnsi="宋体" w:hint="eastAsia"/>
        </w:rPr>
        <w:t>的用户列表。</w:t>
      </w:r>
    </w:p>
    <w:p w:rsidR="00F178E7" w:rsidRDefault="00F178E7" w:rsidP="00F178E7">
      <w:pPr>
        <w:pStyle w:val="a4"/>
        <w:spacing w:line="360" w:lineRule="auto"/>
        <w:ind w:left="420" w:firstLine="0"/>
        <w:rPr>
          <w:rFonts w:ascii="宋体" w:hAnsi="宋体" w:hint="eastAsia"/>
        </w:rPr>
      </w:pPr>
    </w:p>
    <w:p w:rsidR="00F178E7" w:rsidRDefault="00F178E7" w:rsidP="00F178E7">
      <w:pPr>
        <w:spacing w:line="360" w:lineRule="auto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二、请求</w:t>
      </w:r>
      <w:proofErr w:type="gramStart"/>
      <w:r>
        <w:rPr>
          <w:rFonts w:ascii="宋体" w:hAnsi="宋体" w:hint="eastAsia"/>
          <w:b/>
          <w:bCs/>
        </w:rPr>
        <w:t>响应体去冗余</w:t>
      </w:r>
      <w:proofErr w:type="gramEnd"/>
    </w:p>
    <w:p w:rsidR="00F178E7" w:rsidRDefault="00F178E7" w:rsidP="00F178E7">
      <w:pPr>
        <w:pStyle w:val="a4"/>
        <w:numPr>
          <w:ilvl w:val="0"/>
          <w:numId w:val="2"/>
        </w:numPr>
        <w:autoSpaceDE w:val="0"/>
        <w:autoSpaceDN w:val="0"/>
        <w:spacing w:line="360" w:lineRule="auto"/>
        <w:jc w:val="left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 xml:space="preserve">GET请求不需要请求体，查询条件以query </w:t>
      </w:r>
      <w:proofErr w:type="spellStart"/>
      <w:r>
        <w:rPr>
          <w:rFonts w:ascii="宋体" w:hAnsi="宋体" w:hint="eastAsia"/>
          <w:b/>
          <w:bCs/>
        </w:rPr>
        <w:t>param</w:t>
      </w:r>
      <w:proofErr w:type="spellEnd"/>
      <w:r>
        <w:rPr>
          <w:rFonts w:ascii="宋体" w:hAnsi="宋体" w:hint="eastAsia"/>
          <w:b/>
          <w:bCs/>
        </w:rPr>
        <w:t>形式体现。</w:t>
      </w:r>
    </w:p>
    <w:p w:rsidR="00F178E7" w:rsidRDefault="00F178E7" w:rsidP="00F178E7">
      <w:pPr>
        <w:pStyle w:val="a4"/>
        <w:numPr>
          <w:ilvl w:val="0"/>
          <w:numId w:val="2"/>
        </w:numPr>
        <w:autoSpaceDE w:val="0"/>
        <w:autoSpaceDN w:val="0"/>
        <w:spacing w:line="360" w:lineRule="auto"/>
        <w:jc w:val="left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Json参数中的“name : value”对，name建议采用小驼峰格式。</w:t>
      </w:r>
    </w:p>
    <w:p w:rsidR="00F178E7" w:rsidRDefault="00F178E7" w:rsidP="00F178E7">
      <w:pPr>
        <w:pStyle w:val="a4"/>
        <w:numPr>
          <w:ilvl w:val="0"/>
          <w:numId w:val="2"/>
        </w:numPr>
        <w:autoSpaceDE w:val="0"/>
        <w:autoSpaceDN w:val="0"/>
        <w:spacing w:line="360" w:lineRule="auto"/>
        <w:jc w:val="left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PUT操作在资源不存在的情况下需要创建资源，此时需要在响应体中返回资源的信息。</w:t>
      </w:r>
    </w:p>
    <w:p w:rsidR="00F178E7" w:rsidRDefault="00F178E7" w:rsidP="00F178E7">
      <w:pPr>
        <w:pStyle w:val="a4"/>
        <w:numPr>
          <w:ilvl w:val="0"/>
          <w:numId w:val="2"/>
        </w:numPr>
        <w:autoSpaceDE w:val="0"/>
        <w:autoSpaceDN w:val="0"/>
        <w:spacing w:line="360" w:lineRule="auto"/>
        <w:jc w:val="left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响应体应剔除空字段——此条需谨慎考虑。</w:t>
      </w:r>
    </w:p>
    <w:p w:rsidR="00F178E7" w:rsidRDefault="00F178E7" w:rsidP="00F178E7">
      <w:pPr>
        <w:pStyle w:val="a4"/>
        <w:spacing w:line="360" w:lineRule="auto"/>
        <w:ind w:left="420" w:firstLine="0"/>
        <w:rPr>
          <w:rFonts w:ascii="宋体" w:hAnsi="宋体" w:hint="eastAsia"/>
        </w:rPr>
      </w:pPr>
    </w:p>
    <w:p w:rsidR="00F178E7" w:rsidRDefault="00F178E7" w:rsidP="00F178E7">
      <w:pPr>
        <w:spacing w:line="360" w:lineRule="auto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三、响应码具体化</w:t>
      </w:r>
    </w:p>
    <w:p w:rsidR="00F178E7" w:rsidRDefault="00F178E7" w:rsidP="00F178E7">
      <w:pPr>
        <w:pStyle w:val="a4"/>
        <w:numPr>
          <w:ilvl w:val="0"/>
          <w:numId w:val="3"/>
        </w:numPr>
        <w:autoSpaceDE w:val="0"/>
        <w:autoSpaceDN w:val="0"/>
        <w:spacing w:line="360" w:lineRule="auto"/>
        <w:jc w:val="left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返回状态码无法明确标识错误原因的时候，</w:t>
      </w:r>
      <w:proofErr w:type="gramStart"/>
      <w:r>
        <w:rPr>
          <w:rFonts w:ascii="宋体" w:hAnsi="宋体" w:hint="eastAsia"/>
          <w:b/>
          <w:bCs/>
        </w:rPr>
        <w:t>服务器端要在</w:t>
      </w:r>
      <w:proofErr w:type="gramEnd"/>
      <w:r>
        <w:rPr>
          <w:rFonts w:ascii="宋体" w:hAnsi="宋体" w:hint="eastAsia"/>
          <w:b/>
          <w:bCs/>
        </w:rPr>
        <w:t>响应HTTP BODY中携带详细的错误码和错误信息。</w:t>
      </w:r>
    </w:p>
    <w:p w:rsidR="00F178E7" w:rsidRDefault="00F178E7" w:rsidP="00F178E7">
      <w:pPr>
        <w:pStyle w:val="a4"/>
        <w:numPr>
          <w:ilvl w:val="0"/>
          <w:numId w:val="3"/>
        </w:numPr>
        <w:autoSpaceDE w:val="0"/>
        <w:autoSpaceDN w:val="0"/>
        <w:spacing w:line="360" w:lineRule="auto"/>
        <w:jc w:val="left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2xx | 3xx 状态码</w:t>
      </w:r>
    </w:p>
    <w:p w:rsidR="00F178E7" w:rsidRDefault="00F178E7" w:rsidP="00F178E7">
      <w:pPr>
        <w:spacing w:line="360" w:lineRule="auto"/>
        <w:rPr>
          <w:rFonts w:ascii="宋体" w:hAnsi="宋体" w:hint="eastAsia"/>
        </w:rPr>
      </w:pPr>
      <w:r>
        <w:rPr>
          <w:rFonts w:ascii="宋体" w:hAnsi="宋体"/>
          <w:noProof/>
        </w:rPr>
        <w:lastRenderedPageBreak/>
        <w:drawing>
          <wp:inline distT="0" distB="0" distL="0" distR="0">
            <wp:extent cx="5278755" cy="5836920"/>
            <wp:effectExtent l="0" t="0" r="0" b="0"/>
            <wp:docPr id="2" name="图片 2" descr="HTTP状态码 2XX-3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状态码 2XX-3XX.pn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8E7" w:rsidRDefault="00F178E7" w:rsidP="00F178E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    创建新资源，如PUT和POST，使用201 Created。</w:t>
      </w:r>
    </w:p>
    <w:p w:rsidR="00F178E7" w:rsidRDefault="00F178E7" w:rsidP="00F178E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    分页查询，使用206 Partial Content，仅限设置头部range字段来实现分页的情况。</w:t>
      </w:r>
    </w:p>
    <w:p w:rsidR="00F178E7" w:rsidRDefault="00F178E7" w:rsidP="00F178E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    任务需等待，异步执行，返回202 Accepted。如tuning kit的启动任务接口。</w:t>
      </w:r>
    </w:p>
    <w:p w:rsidR="00F178E7" w:rsidRDefault="00F178E7" w:rsidP="00F178E7">
      <w:pPr>
        <w:pStyle w:val="a4"/>
        <w:numPr>
          <w:ilvl w:val="0"/>
          <w:numId w:val="3"/>
        </w:numPr>
        <w:autoSpaceDE w:val="0"/>
        <w:autoSpaceDN w:val="0"/>
        <w:spacing w:line="360" w:lineRule="auto"/>
        <w:jc w:val="left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4xx 状态码</w:t>
      </w:r>
    </w:p>
    <w:p w:rsidR="00F178E7" w:rsidRDefault="00F178E7" w:rsidP="00F178E7">
      <w:pPr>
        <w:spacing w:line="360" w:lineRule="auto"/>
        <w:rPr>
          <w:rFonts w:ascii="宋体" w:hAnsi="宋体" w:hint="eastAsia"/>
        </w:rPr>
      </w:pPr>
      <w:r>
        <w:rPr>
          <w:rFonts w:ascii="宋体" w:hAnsi="宋体"/>
          <w:noProof/>
        </w:rPr>
        <w:lastRenderedPageBreak/>
        <w:drawing>
          <wp:inline distT="0" distB="0" distL="0" distR="0">
            <wp:extent cx="5278755" cy="7706995"/>
            <wp:effectExtent l="0" t="0" r="0" b="0"/>
            <wp:docPr id="1" name="图片 1" descr="HTTP状态码 4XX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状态码 4XX (1).pn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770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8E7" w:rsidRDefault="00F178E7" w:rsidP="00F178E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    请求语法错误、参数错误、以及其他无法细化的错误采用400 Bad Request。</w:t>
      </w:r>
    </w:p>
    <w:p w:rsidR="00F178E7" w:rsidRDefault="00F178E7" w:rsidP="00F178E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    Token认证失败使用401。</w:t>
      </w:r>
    </w:p>
    <w:p w:rsidR="00F178E7" w:rsidRDefault="00F178E7" w:rsidP="00F178E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    普通用户无权操作使用403 Forbidden。</w:t>
      </w:r>
    </w:p>
    <w:p w:rsidR="00F178E7" w:rsidRDefault="00F178E7" w:rsidP="00F178E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    资源不存在使用404 not found。</w:t>
      </w:r>
    </w:p>
    <w:p w:rsidR="00F178E7" w:rsidRDefault="00F178E7" w:rsidP="00F178E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    HTTP方法不支持使用405 Method Not Allowed。</w:t>
      </w:r>
    </w:p>
    <w:p w:rsidR="00F178E7" w:rsidRDefault="00F178E7" w:rsidP="00F178E7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    请求</w:t>
      </w:r>
      <w:proofErr w:type="gramStart"/>
      <w:r>
        <w:rPr>
          <w:rFonts w:ascii="宋体" w:hAnsi="宋体" w:hint="eastAsia"/>
        </w:rPr>
        <w:t>超过流控阈值</w:t>
      </w:r>
      <w:proofErr w:type="gramEnd"/>
      <w:r>
        <w:rPr>
          <w:rFonts w:ascii="宋体" w:hAnsi="宋体" w:hint="eastAsia"/>
        </w:rPr>
        <w:t>，使用429 Too Many Requests。</w:t>
      </w:r>
    </w:p>
    <w:p w:rsidR="00F178E7" w:rsidRDefault="00F178E7" w:rsidP="00F178E7">
      <w:pPr>
        <w:pStyle w:val="a4"/>
        <w:numPr>
          <w:ilvl w:val="0"/>
          <w:numId w:val="3"/>
        </w:numPr>
        <w:autoSpaceDE w:val="0"/>
        <w:autoSpaceDN w:val="0"/>
        <w:spacing w:line="360" w:lineRule="auto"/>
        <w:jc w:val="left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5xx 状态码</w:t>
      </w:r>
    </w:p>
    <w:p w:rsidR="005336E1" w:rsidRDefault="005336E1">
      <w:bookmarkStart w:id="0" w:name="_GoBack"/>
      <w:bookmarkEnd w:id="0"/>
    </w:p>
    <w:sectPr w:rsidR="00533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1053F"/>
    <w:multiLevelType w:val="hybridMultilevel"/>
    <w:tmpl w:val="2BF6D3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1C54EE"/>
    <w:multiLevelType w:val="hybridMultilevel"/>
    <w:tmpl w:val="49D01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E1D654E"/>
    <w:multiLevelType w:val="hybridMultilevel"/>
    <w:tmpl w:val="69CE8922"/>
    <w:lvl w:ilvl="0" w:tplc="570AA18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56"/>
    <w:rsid w:val="005336E1"/>
    <w:rsid w:val="005C4756"/>
    <w:rsid w:val="00F1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AB2BA-9F3C-4827-8FB2-71F1208D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E7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78E7"/>
    <w:rPr>
      <w:color w:val="0563C1"/>
      <w:u w:val="single"/>
    </w:rPr>
  </w:style>
  <w:style w:type="character" w:customStyle="1" w:styleId="Char">
    <w:name w:val="列出段落 Char"/>
    <w:aliases w:val="lp1 Char,符号列表 Char,列出段落2 Char,1.2.3标题 Char,符号1.1（天云科技） Char,列出段落-正文 Char,List Paragraph1 Char,·ûºÅÁÐ±í Char,¡¤?o?¨¢D¡À¨ª Char,?¡è?o?¡§¡éD?¨¤¡§a Char,??¨¨?o??¡ì?¨¦D?¡§¡è?¡ìa Char,??¡§¡§?o???¨¬?¡§|D??¡ì?¨¨??¨¬a Char,? Char,List1 Char"/>
    <w:basedOn w:val="a0"/>
    <w:link w:val="a4"/>
    <w:uiPriority w:val="34"/>
    <w:locked/>
    <w:rsid w:val="00F178E7"/>
    <w:rPr>
      <w:rFonts w:ascii="Calibri" w:hAnsi="Calibri" w:cs="Calibri"/>
    </w:rPr>
  </w:style>
  <w:style w:type="paragraph" w:styleId="a4">
    <w:name w:val="List Paragraph"/>
    <w:aliases w:val="lp1,符号列表,列出段落2,1.2.3标题,符号1.1（天云科技）,列出段落-正文,List Paragraph1,·ûºÅÁÐ±í,¡¤?o?¨¢D¡À¨ª,?¡è?o?¡§¡éD?¨¤¡§a,??¨¨?o??¡ì?¨¦D?¡§¡è?¡ìa,??¡§¡§?o???¨¬?¡§|D??¡ì?¨¨??¨¬a,???¡ì?¡ì?o???¡§???¡ì|D???¨¬?¡§¡§??¡§?a,?,List1,Bullet List,FooterText,numbered"/>
    <w:basedOn w:val="a"/>
    <w:link w:val="Char"/>
    <w:uiPriority w:val="34"/>
    <w:qFormat/>
    <w:rsid w:val="00F178E7"/>
    <w:pPr>
      <w:ind w:firstLine="420"/>
    </w:pPr>
    <w:rPr>
      <w:rFonts w:eastAsiaTheme="minorEastAsia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7.png@01D8F8E1.FB5FA8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png@01D8F8E1.FB5FA8B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379</Words>
  <Characters>2163</Characters>
  <Application>Microsoft Office Word</Application>
  <DocSecurity>0</DocSecurity>
  <Lines>18</Lines>
  <Paragraphs>5</Paragraphs>
  <ScaleCrop>false</ScaleCrop>
  <Company>Huawei Technologies Co.,Ltd.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Hechenghan</dc:creator>
  <cp:keywords/>
  <dc:description/>
  <cp:lastModifiedBy>Hechenghan</cp:lastModifiedBy>
  <cp:revision>2</cp:revision>
  <dcterms:created xsi:type="dcterms:W3CDTF">2022-11-15T10:11:00Z</dcterms:created>
  <dcterms:modified xsi:type="dcterms:W3CDTF">2022-11-15T10:11:00Z</dcterms:modified>
</cp:coreProperties>
</file>