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ind w:left="0" w:leftChars="0" w:firstLine="0" w:firstLineChars="0"/>
        <w:jc w:val="center"/>
        <w:rPr>
          <w:rFonts w:hint="eastAsia"/>
        </w:rPr>
      </w:pPr>
      <w:r>
        <w:rPr>
          <w:rFonts w:hint="eastAsia" w:eastAsia="方正兰亭黑简体"/>
          <w:lang w:eastAsia="zh-CN"/>
        </w:rPr>
        <w:drawing>
          <wp:inline distT="0" distB="0" distL="114300" distR="114300">
            <wp:extent cx="6116955" cy="814705"/>
            <wp:effectExtent l="0" t="0" r="4445" b="10795"/>
            <wp:docPr id="1" name="图片 1" descr="屏幕截图 2023-04-17 14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4-17 144146"/>
                    <pic:cNvPicPr>
                      <a:picLocks noChangeAspect="1"/>
                    </pic:cNvPicPr>
                  </pic:nvPicPr>
                  <pic:blipFill>
                    <a:blip r:embed="rId6"/>
                    <a:stretch>
                      <a:fillRect/>
                    </a:stretch>
                  </pic:blipFill>
                  <pic:spPr>
                    <a:xfrm>
                      <a:off x="0" y="0"/>
                      <a:ext cx="6116955" cy="814705"/>
                    </a:xfrm>
                    <a:prstGeom prst="rect">
                      <a:avLst/>
                    </a:prstGeom>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ind w:left="0" w:leftChars="0" w:firstLine="0" w:firstLineChars="0"/>
        <w:jc w:val="center"/>
        <w:rPr>
          <w:rFonts w:hint="eastAsia"/>
        </w:rPr>
      </w:pPr>
      <w:r>
        <w:rPr>
          <w:rFonts w:hint="eastAsia" w:eastAsia="方正兰亭黑简体"/>
          <w:lang w:eastAsia="zh-CN"/>
        </w:rPr>
        <w:drawing>
          <wp:inline distT="0" distB="0" distL="114300" distR="114300">
            <wp:extent cx="6115685" cy="987425"/>
            <wp:effectExtent l="0" t="0" r="5715" b="3175"/>
            <wp:docPr id="3" name="图片 3" descr="屏幕截图 2023-04-17 14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4-17 144241"/>
                    <pic:cNvPicPr>
                      <a:picLocks noChangeAspect="1"/>
                    </pic:cNvPicPr>
                  </pic:nvPicPr>
                  <pic:blipFill>
                    <a:blip r:embed="rId7"/>
                    <a:stretch>
                      <a:fillRect/>
                    </a:stretch>
                  </pic:blipFill>
                  <pic:spPr>
                    <a:xfrm>
                      <a:off x="0" y="0"/>
                      <a:ext cx="6115685" cy="987425"/>
                    </a:xfrm>
                    <a:prstGeom prst="rect">
                      <a:avLst/>
                    </a:prstGeom>
                  </pic:spPr>
                </pic:pic>
              </a:graphicData>
            </a:graphic>
          </wp:inline>
        </w:drawing>
      </w: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ascii="Huawei Sans" w:hAnsi="Huawei Sans" w:cs="Huawei Sans"/>
        </w:rPr>
      </w:pPr>
    </w:p>
    <w:p>
      <w:pPr>
        <w:pStyle w:val="255"/>
        <w:ind w:firstLine="418" w:firstLineChars="0"/>
        <w:rPr>
          <w:rFonts w:ascii="Huawei Sans" w:hAnsi="Huawei Sans" w:cs="Huawei Sans"/>
        </w:rPr>
      </w:pPr>
      <w:r>
        <w:rPr>
          <w:rFonts w:ascii="Huawei Sans" w:hAnsi="Huawei Sans" w:cs="Huawei Sans"/>
        </w:rPr>
        <w:t>源码安装的优点，编译安装过程，可以设定参数，按照需求，进行安装，并且安装的版本，可以自己选择，灵活性比较大。</w:t>
      </w:r>
    </w:p>
    <w:p>
      <w:pPr>
        <w:pStyle w:val="255"/>
        <w:ind w:firstLine="418" w:firstLineChars="0"/>
        <w:rPr>
          <w:rFonts w:ascii="Huawei Sans" w:hAnsi="Huawei Sans" w:cs="Huawei Sans"/>
        </w:rPr>
      </w:pPr>
      <w:r>
        <w:rPr>
          <w:rFonts w:ascii="Huawei Sans" w:hAnsi="Huawei Sans" w:cs="Huawei Sans"/>
        </w:rPr>
        <w:t>yum安装的缺点，安装过程，人为无法干预，不能按需，安装。源里面有什么就安装什么，安装的版本也比较低。</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ind w:left="0" w:leftChars="0" w:firstLine="0" w:firstLineChars="0"/>
        <w:jc w:val="center"/>
        <w:rPr>
          <w:rFonts w:ascii="Huawei Sans" w:hAnsi="Huawei Sans" w:cs="Huawei Sans"/>
        </w:rPr>
      </w:pPr>
      <w:r>
        <w:drawing>
          <wp:inline distT="0" distB="0" distL="114300" distR="114300">
            <wp:extent cx="3302000" cy="8191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302000" cy="8191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6320" cy="1161415"/>
            <wp:effectExtent l="0" t="0" r="508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6116320" cy="116141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08700" cy="11430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6108700" cy="1143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6955" cy="1134110"/>
            <wp:effectExtent l="0" t="0" r="4445"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6116955" cy="113411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6955" cy="1113155"/>
            <wp:effectExtent l="0" t="0" r="4445" b="444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6116955" cy="111315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613400" cy="1022350"/>
            <wp:effectExtent l="0" t="0" r="0"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613400" cy="10223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670550" cy="1016000"/>
            <wp:effectExtent l="0" t="0" r="635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670550" cy="1016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cs="Huawei Sans"/>
        </w:rPr>
      </w:pPr>
      <w:r>
        <w:drawing>
          <wp:inline distT="0" distB="0" distL="114300" distR="114300">
            <wp:extent cx="5619750" cy="457200"/>
            <wp:effectExtent l="0" t="0" r="635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619750" cy="4572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676900" cy="476250"/>
            <wp:effectExtent l="0" t="0" r="0"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676900" cy="4762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ascii="Huawei Sans" w:hAnsi="Huawei Sans" w:cs="Huawei Sans"/>
        </w:rPr>
      </w:pPr>
      <w:r>
        <w:rPr>
          <w:rFonts w:hint="eastAsia" w:ascii="Huawei Sans" w:hAnsi="Huawei Sans" w:cs="Huawei Sans"/>
          <w:lang w:val="en-US" w:eastAsia="zh-CN"/>
        </w:rPr>
        <w:t>1）</w:t>
      </w:r>
      <w:r>
        <w:rPr>
          <w:rFonts w:hint="default" w:ascii="Huawei Sans" w:hAnsi="Huawei Sans" w:cs="Huawei Sans"/>
        </w:rPr>
        <w:t>行存储的写入是一次性完成，消耗的时间比列存储少，并且能够保证数据的完整性，缺点是数据读取过程中会产生冗余数据，如果只有少量数据，此影响可以忽略;数量大可能会影响到数据的处理效率。</w:t>
      </w:r>
    </w:p>
    <w:p>
      <w:pPr>
        <w:pStyle w:val="255"/>
        <w:rPr>
          <w:rFonts w:ascii="Huawei Sans" w:hAnsi="Huawei Sans" w:cs="Huawei Sans"/>
        </w:rPr>
      </w:pPr>
      <w:r>
        <w:rPr>
          <w:rFonts w:hint="default" w:ascii="Huawei Sans" w:hAnsi="Huawei Sans" w:cs="Huawei Sans"/>
        </w:rPr>
        <w:t>2）列存储在写入效率、保证数据完整性上都不如行存储，它的优势是在读取过程，不会产生冗余数据，这对数据完整性要求不高的大数据处理领域，比如互联网，犹为重要。</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进行随机增删改查时</w:t>
      </w:r>
    </w:p>
    <w:p>
      <w:pPr>
        <w:pStyle w:val="255"/>
        <w:rPr>
          <w:rFonts w:ascii="Huawei Sans" w:hAnsi="Huawei Sans" w:cs="Huawei Sans"/>
        </w:rPr>
      </w:pPr>
      <w:r>
        <w:rPr>
          <w:rFonts w:hint="default" w:ascii="Huawei Sans" w:hAnsi="Huawei Sans" w:cs="Huawei Sans"/>
        </w:rPr>
        <w:t>行式存储的适用场景：</w:t>
      </w:r>
    </w:p>
    <w:p>
      <w:pPr>
        <w:pStyle w:val="255"/>
        <w:rPr>
          <w:rFonts w:ascii="Huawei Sans" w:hAnsi="Huawei Sans" w:cs="Huawei Sans"/>
        </w:rPr>
      </w:pPr>
      <w:r>
        <w:rPr>
          <w:rFonts w:hint="default" w:ascii="Huawei Sans" w:hAnsi="Huawei Sans" w:cs="Huawei Sans"/>
        </w:rPr>
        <w:t>　　1、适合随机的增删改查操作;</w:t>
      </w:r>
    </w:p>
    <w:p>
      <w:pPr>
        <w:pStyle w:val="255"/>
        <w:rPr>
          <w:rFonts w:ascii="Huawei Sans" w:hAnsi="Huawei Sans" w:cs="Huawei Sans"/>
        </w:rPr>
      </w:pPr>
      <w:r>
        <w:rPr>
          <w:rFonts w:hint="default" w:ascii="Huawei Sans" w:hAnsi="Huawei Sans" w:cs="Huawei Sans"/>
        </w:rPr>
        <w:t>　　2、需要在行中选取所有属性的查询操作;</w:t>
      </w:r>
    </w:p>
    <w:p>
      <w:pPr>
        <w:pStyle w:val="255"/>
        <w:rPr>
          <w:rFonts w:ascii="Huawei Sans" w:hAnsi="Huawei Sans" w:cs="Huawei Sans"/>
        </w:rPr>
      </w:pPr>
      <w:r>
        <w:rPr>
          <w:rFonts w:hint="default" w:ascii="Huawei Sans" w:hAnsi="Huawei Sans" w:cs="Huawei Sans"/>
        </w:rPr>
        <w:t>　　3、需要频繁插入或更新的操作，其操作与索引和行的大小更为相关。</w:t>
      </w:r>
    </w:p>
    <w:p>
      <w:pPr>
        <w:pStyle w:val="255"/>
        <w:rPr>
          <w:rFonts w:ascii="Huawei Sans" w:hAnsi="Huawei Sans" w:cs="Huawei Sans"/>
        </w:rPr>
      </w:pPr>
      <w:r>
        <w:rPr>
          <w:rFonts w:ascii="Huawei Sans" w:hAnsi="Huawei Sans" w:cs="Huawei Sans"/>
        </w:rPr>
        <w:t>列式存储的适用场景：</w:t>
      </w:r>
    </w:p>
    <w:p>
      <w:pPr>
        <w:pStyle w:val="255"/>
        <w:ind w:firstLine="418" w:firstLineChars="0"/>
        <w:rPr>
          <w:rFonts w:ascii="Huawei Sans" w:hAnsi="Huawei Sans" w:cs="Huawei Sans"/>
        </w:rPr>
      </w:pPr>
      <w:r>
        <w:rPr>
          <w:rFonts w:ascii="Huawei Sans" w:hAnsi="Huawei Sans" w:cs="Huawei Sans"/>
        </w:rPr>
        <w:t>数据类型一致,数据特征相似,可以高效压缩。</w:t>
      </w: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jc w:val="center"/>
        <w:rPr>
          <w:rFonts w:ascii="Huawei Sans" w:hAnsi="Huawei Sans" w:eastAsia="微软雅黑" w:cs="Huawei Sans"/>
          <w:kern w:val="2"/>
          <w:szCs w:val="21"/>
        </w:rPr>
      </w:pPr>
      <w:r>
        <w:drawing>
          <wp:inline distT="0" distB="0" distL="114300" distR="114300">
            <wp:extent cx="2622550" cy="2755900"/>
            <wp:effectExtent l="0" t="0" r="635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2622550" cy="27559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rPr>
          <w:rFonts w:ascii="Huawei Sans" w:hAnsi="Huawei Sans" w:eastAsia="微软雅黑" w:cs="Huawei Sans"/>
          <w:kern w:val="2"/>
          <w:szCs w:val="21"/>
        </w:rPr>
      </w:pPr>
      <w:r>
        <w:drawing>
          <wp:inline distT="0" distB="0" distL="114300" distR="114300">
            <wp:extent cx="2317750" cy="762000"/>
            <wp:effectExtent l="0" t="0" r="635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2317750" cy="762000"/>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rPr>
          <w:rFonts w:ascii="Huawei Sans" w:hAnsi="Huawei Sans" w:cs="Huawei Sans"/>
        </w:rPr>
      </w:pPr>
      <w:r>
        <w:drawing>
          <wp:inline distT="0" distB="0" distL="114300" distR="114300">
            <wp:extent cx="2400300" cy="83820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2400300" cy="8382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jc w:val="center"/>
        <w:rPr>
          <w:rFonts w:ascii="Huawei Sans" w:hAnsi="Huawei Sans" w:cs="Huawei Sans"/>
        </w:rPr>
      </w:pPr>
      <w:bookmarkStart w:id="2" w:name="_GoBack"/>
      <w:r>
        <w:drawing>
          <wp:inline distT="0" distB="0" distL="114300" distR="114300">
            <wp:extent cx="2546350" cy="2578100"/>
            <wp:effectExtent l="0" t="0" r="635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2546350" cy="2578100"/>
                    </a:xfrm>
                    <a:prstGeom prst="rect">
                      <a:avLst/>
                    </a:prstGeom>
                    <a:noFill/>
                    <a:ln>
                      <a:noFill/>
                    </a:ln>
                  </pic:spPr>
                </pic:pic>
              </a:graphicData>
            </a:graphic>
          </wp:inline>
        </w:drawing>
      </w:r>
      <w:bookmarkEnd w:id="2"/>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533650" cy="2787650"/>
            <wp:effectExtent l="0" t="0" r="635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1"/>
                    <a:stretch>
                      <a:fillRect/>
                    </a:stretch>
                  </pic:blipFill>
                  <pic:spPr>
                    <a:xfrm>
                      <a:off x="0" y="0"/>
                      <a:ext cx="2533650" cy="2787650"/>
                    </a:xfrm>
                    <a:prstGeom prst="rect">
                      <a:avLst/>
                    </a:prstGeom>
                    <a:noFill/>
                    <a:ln>
                      <a:noFill/>
                    </a:ln>
                  </pic:spPr>
                </pic:pic>
              </a:graphicData>
            </a:graphic>
          </wp:inline>
        </w:drawing>
      </w:r>
      <w:r>
        <w:drawing>
          <wp:inline distT="0" distB="0" distL="114300" distR="114300">
            <wp:extent cx="2622550" cy="2876550"/>
            <wp:effectExtent l="0" t="0" r="6350" b="635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2"/>
                    <a:stretch>
                      <a:fillRect/>
                    </a:stretch>
                  </pic:blipFill>
                  <pic:spPr>
                    <a:xfrm>
                      <a:off x="0" y="0"/>
                      <a:ext cx="2622550" cy="287655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ind w:firstLine="418" w:firstLineChars="0"/>
        <w:rPr>
          <w:rFonts w:ascii="Huawei Sans" w:hAnsi="Huawei Sans" w:cs="Huawei Sans"/>
        </w:rPr>
      </w:pPr>
      <w:r>
        <w:rPr>
          <w:rFonts w:ascii="Huawei Sans" w:hAnsi="Huawei Sans" w:cs="Huawei San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ascii="Huawei Sans" w:hAnsi="Huawei Sans" w:cs="Huawei Sans"/>
        </w:rPr>
      </w:pPr>
      <w:r>
        <w:rPr>
          <w:rFonts w:ascii="Huawei Sans" w:hAnsi="Huawei Sans" w:cs="Huawei Sans"/>
        </w:rPr>
        <w:t>1、</w:t>
      </w:r>
      <w:r>
        <w:rPr>
          <w:rFonts w:hint="default" w:ascii="Huawei Sans" w:hAnsi="Huawei Sans" w:cs="Huawei Sans"/>
        </w:rPr>
        <w:t>用于查询优化 2、用于高级复制</w:t>
      </w:r>
    </w:p>
    <w:p>
      <w:pPr>
        <w:topLinePunct w:val="0"/>
        <w:adjustRightInd/>
        <w:snapToGrid/>
        <w:spacing w:before="0" w:after="0" w:line="240" w:lineRule="auto"/>
        <w:ind w:left="0"/>
        <w:rPr>
          <w:rFonts w:ascii="Huawei Sans" w:hAnsi="Huawei Sans" w:eastAsia="方正兰亭黑简体" w:cs="Huawei Sans"/>
          <w:sz w:val="21"/>
        </w:rPr>
      </w:pP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ind w:left="0" w:leftChars="0" w:firstLine="0" w:firstLineChars="0"/>
        <w:jc w:val="center"/>
      </w:pPr>
      <w:r>
        <w:drawing>
          <wp:inline distT="0" distB="0" distL="114300" distR="114300">
            <wp:extent cx="6116955" cy="859790"/>
            <wp:effectExtent l="0" t="0" r="4445" b="381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6116955" cy="859790"/>
                    </a:xfrm>
                    <a:prstGeom prst="rect">
                      <a:avLst/>
                    </a:prstGeom>
                    <a:noFill/>
                    <a:ln>
                      <a:noFill/>
                    </a:ln>
                  </pic:spPr>
                </pic:pic>
              </a:graphicData>
            </a:graphic>
          </wp:inline>
        </w:drawing>
      </w: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ind w:left="0" w:leftChars="0" w:firstLine="0" w:firstLineChars="0"/>
        <w:jc w:val="center"/>
        <w:rPr>
          <w:rFonts w:ascii="Huawei Sans" w:hAnsi="Huawei Sans" w:cs="Huawei Sans"/>
        </w:rPr>
      </w:pPr>
      <w:r>
        <w:drawing>
          <wp:inline distT="0" distB="0" distL="114300" distR="114300">
            <wp:extent cx="5276850" cy="2108200"/>
            <wp:effectExtent l="0" t="0" r="635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5276850" cy="2108200"/>
                    </a:xfrm>
                    <a:prstGeom prst="rect">
                      <a:avLst/>
                    </a:prstGeom>
                    <a:noFill/>
                    <a:ln>
                      <a:noFill/>
                    </a:ln>
                  </pic:spPr>
                </pic:pic>
              </a:graphicData>
            </a:graphic>
          </wp:inline>
        </w:drawing>
      </w: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r>
        <w:drawing>
          <wp:inline distT="0" distB="0" distL="114300" distR="114300">
            <wp:extent cx="6113145" cy="2902585"/>
            <wp:effectExtent l="0" t="0" r="8255" b="571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6113145" cy="29025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6089650" cy="3155950"/>
            <wp:effectExtent l="0" t="0" r="6350" b="635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6089650" cy="3155950"/>
                    </a:xfrm>
                    <a:prstGeom prst="rect">
                      <a:avLst/>
                    </a:prstGeom>
                    <a:noFill/>
                    <a:ln>
                      <a:noFill/>
                    </a:ln>
                  </pic:spPr>
                </pic:pic>
              </a:graphicData>
            </a:graphic>
          </wp:inline>
        </w:drawing>
      </w:r>
    </w:p>
    <w:p>
      <w:pPr>
        <w:pStyle w:val="255"/>
        <w:ind w:left="0" w:leftChars="0" w:firstLine="0" w:firstLineChars="0"/>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eastAsia"/>
        </w:rPr>
      </w:pPr>
    </w:p>
    <w:p>
      <w:pPr>
        <w:pStyle w:val="255"/>
        <w:rPr>
          <w:rFonts w:hint="eastAsia" w:eastAsia="方正兰亭黑简体"/>
          <w:lang w:eastAsia="zh-CN"/>
        </w:rPr>
      </w:pPr>
      <w:r>
        <w:rPr>
          <w:rFonts w:hint="eastAsia"/>
        </w:rPr>
        <w:t>数据实际存储在物理磁盘上的时候是密文</w:t>
      </w:r>
      <w:r>
        <w:rPr>
          <w:rFonts w:hint="eastAsia"/>
          <w:lang w:eastAsia="zh-CN"/>
        </w:rPr>
        <w:t>，</w:t>
      </w:r>
      <w:r>
        <w:rPr>
          <w:rFonts w:hint="eastAsia"/>
        </w:rPr>
        <w:t>数据的加解密的动作是在客户端完成的</w:t>
      </w:r>
      <w:r>
        <w:rPr>
          <w:rFonts w:hint="eastAsia"/>
          <w:lang w:eastAsia="zh-CN"/>
        </w:rPr>
        <w:t>。</w:t>
      </w:r>
    </w:p>
    <w:p>
      <w:pPr>
        <w:pStyle w:val="255"/>
        <w:rPr>
          <w:rFonts w:hint="eastAsia" w:eastAsia="方正兰亭黑简体"/>
          <w:lang w:eastAsia="zh-CN"/>
        </w:rPr>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17205CC0"/>
    <w:rsid w:val="6A9C1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qFormat="1"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5.xml"/><Relationship Id="rId31" Type="http://schemas.openxmlformats.org/officeDocument/2006/relationships/customXml" Target="../customXml/item4.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1252C-4A9D-4501-ACF4-B5A790D1D626}">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45D7D905-E2AE-4379-91E5-B62BCFCA4D08}">
  <ds:schemaRefs/>
</ds:datastoreItem>
</file>

<file path=customXml/itemProps5.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7</Pages>
  <Words>320</Words>
  <Characters>1826</Characters>
  <Lines>15</Lines>
  <Paragraphs>4</Paragraphs>
  <TotalTime>2</TotalTime>
  <ScaleCrop>false</ScaleCrop>
  <LinksUpToDate>false</LinksUpToDate>
  <CharactersWithSpaces>2142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寂寞の兔子</cp:lastModifiedBy>
  <cp:lastPrinted>2016-11-21T02:33:00Z</cp:lastPrinted>
  <dcterms:modified xsi:type="dcterms:W3CDTF">2023-04-17T08:50:37Z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2052-11.1.0.9584</vt:lpwstr>
  </property>
</Properties>
</file>