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767580" cy="662940"/>
            <wp:effectExtent l="0" t="0" r="7620" b="10160"/>
            <wp:docPr id="1" name="图片 1" descr="屏幕截图 2023-04-17 16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4-17 160651"/>
                    <pic:cNvPicPr>
                      <a:picLocks noChangeAspect="1"/>
                    </pic:cNvPicPr>
                  </pic:nvPicPr>
                  <pic:blipFill>
                    <a:blip r:embed="rId8"/>
                    <a:stretch>
                      <a:fillRect/>
                    </a:stretch>
                  </pic:blipFill>
                  <pic:spPr>
                    <a:xfrm>
                      <a:off x="0" y="0"/>
                      <a:ext cx="4767580" cy="662940"/>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rPr>
          <w:rFonts w:hint="eastAsia" w:eastAsia="方正兰亭黑简体"/>
          <w:lang w:eastAsia="zh-CN"/>
        </w:rPr>
        <w:drawing>
          <wp:inline distT="0" distB="0" distL="114300" distR="114300">
            <wp:extent cx="4779010" cy="1016000"/>
            <wp:effectExtent l="0" t="0" r="8890" b="0"/>
            <wp:docPr id="3" name="图片 3" descr="屏幕截图 2023-04-17 16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4-17 160733"/>
                    <pic:cNvPicPr>
                      <a:picLocks noChangeAspect="1"/>
                    </pic:cNvPicPr>
                  </pic:nvPicPr>
                  <pic:blipFill>
                    <a:blip r:embed="rId9"/>
                    <a:stretch>
                      <a:fillRect/>
                    </a:stretch>
                  </pic:blipFill>
                  <pic:spPr>
                    <a:xfrm>
                      <a:off x="0" y="0"/>
                      <a:ext cx="4779010" cy="1016000"/>
                    </a:xfrm>
                    <a:prstGeom prst="rect">
                      <a:avLst/>
                    </a:prstGeom>
                  </pic:spPr>
                </pic:pic>
              </a:graphicData>
            </a:graphic>
          </wp:inline>
        </w:drawing>
      </w:r>
    </w:p>
    <w:p>
      <w:pPr>
        <w:pStyle w:val="255"/>
        <w:rPr>
          <w:rFonts w:hint="eastAsia"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楷体" w:hAnsi="楷体" w:eastAsia="楷体" w:cs="楷体"/>
        </w:rPr>
      </w:pPr>
      <w:r>
        <w:rPr>
          <w:rFonts w:hint="eastAsia" w:ascii="楷体" w:hAnsi="楷体" w:eastAsia="楷体" w:cs="楷体"/>
        </w:rPr>
        <w:t>通过源码编译和安装数据库软件可以提供以下好处：</w:t>
      </w:r>
    </w:p>
    <w:p>
      <w:pPr>
        <w:pStyle w:val="255"/>
        <w:rPr>
          <w:rFonts w:hint="eastAsia" w:ascii="楷体" w:hAnsi="楷体" w:eastAsia="楷体" w:cs="楷体"/>
        </w:rPr>
      </w:pPr>
      <w:r>
        <w:rPr>
          <w:rFonts w:hint="eastAsia" w:ascii="楷体" w:hAnsi="楷体" w:eastAsia="楷体" w:cs="楷体"/>
        </w:rPr>
        <w:t>定制化：通过源码编译安装可以根据特定的需求定制化数据库软件的安装。例如，可以选择编译安装特定的模块或插件，或者调整编译参数以获得更好的性能。</w:t>
      </w:r>
    </w:p>
    <w:p>
      <w:pPr>
        <w:pStyle w:val="255"/>
        <w:rPr>
          <w:rFonts w:hint="eastAsia" w:ascii="楷体" w:hAnsi="楷体" w:eastAsia="楷体" w:cs="楷体"/>
        </w:rPr>
      </w:pPr>
      <w:r>
        <w:rPr>
          <w:rFonts w:hint="eastAsia" w:ascii="楷体" w:hAnsi="楷体" w:eastAsia="楷体" w:cs="楷体"/>
        </w:rPr>
        <w:t>最新功能：源码编译可以确保安装的数据库软件是最新的版本，包含最新的功能和修复了最新的漏洞。</w:t>
      </w:r>
    </w:p>
    <w:p>
      <w:pPr>
        <w:pStyle w:val="255"/>
        <w:rPr>
          <w:rFonts w:hint="eastAsia" w:ascii="楷体" w:hAnsi="楷体" w:eastAsia="楷体" w:cs="楷体"/>
        </w:rPr>
      </w:pPr>
      <w:r>
        <w:rPr>
          <w:rFonts w:hint="eastAsia" w:ascii="楷体" w:hAnsi="楷体" w:eastAsia="楷体" w:cs="楷体"/>
        </w:rPr>
        <w:t>更好的性能：编译过程中可以针对特定的硬件和软件环境进行调整，以获得更好的性能。此外，可以根据需要选择不同的编译选项以优化性能。</w:t>
      </w:r>
    </w:p>
    <w:p>
      <w:pPr>
        <w:pStyle w:val="255"/>
        <w:rPr>
          <w:rFonts w:hint="eastAsia" w:ascii="楷体" w:hAnsi="楷体" w:eastAsia="楷体" w:cs="楷体"/>
        </w:rPr>
      </w:pPr>
      <w:r>
        <w:rPr>
          <w:rFonts w:hint="eastAsia" w:ascii="楷体" w:hAnsi="楷体" w:eastAsia="楷体" w:cs="楷体"/>
        </w:rPr>
        <w:t>更好的安全性：通过源码编译和安装可以确保数据库软件是从可信源代码构建而成的，没有被植入任何后门或恶意代码。这可以提高数据库的安全性和可信度。</w:t>
      </w:r>
    </w:p>
    <w:p>
      <w:pPr>
        <w:pStyle w:val="255"/>
        <w:rPr>
          <w:rFonts w:hint="eastAsia" w:ascii="楷体" w:hAnsi="楷体" w:eastAsia="楷体" w:cs="楷体"/>
        </w:rPr>
      </w:pPr>
      <w:r>
        <w:rPr>
          <w:rFonts w:hint="eastAsia" w:ascii="楷体" w:hAnsi="楷体" w:eastAsia="楷体" w:cs="楷体"/>
        </w:rPr>
        <w:t>更好的可维护性：通过源码编译安装可以更好地理解数据库软件的内部结构和工作原理，以便更好地进行调试和维护。</w:t>
      </w:r>
    </w:p>
    <w:p>
      <w:pPr>
        <w:pStyle w:val="255"/>
        <w:rPr>
          <w:rFonts w:hint="eastAsia" w:ascii="楷体" w:hAnsi="楷体" w:eastAsia="楷体" w:cs="楷体"/>
        </w:rPr>
      </w:pPr>
      <w:r>
        <w:rPr>
          <w:rFonts w:hint="eastAsia" w:ascii="楷体" w:hAnsi="楷体" w:eastAsia="楷体" w:cs="楷体"/>
        </w:rPr>
        <w:t>总之，通过源码编译安装数据库软件可以提供更多的灵活性、可定制性、性能和安全性，以及更好的可维护性。</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0" distR="0">
            <wp:extent cx="3967480" cy="944880"/>
            <wp:effectExtent l="12700" t="12700" r="20320" b="20320"/>
            <wp:docPr id="26" name="图片 26" descr="C:\Users\x00438270\AppData\Roaming\eSpace_Desktop\UserData\x00438270\imagefiles\91B885F6-265F-4085-BD04-5BDF5E861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x00438270\AppData\Roaming\eSpace_Desktop\UserData\x00438270\imagefiles\91B885F6-265F-4085-BD04-5BDF5E86155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79917" cy="971814"/>
                    </a:xfrm>
                    <a:prstGeom prst="rect">
                      <a:avLst/>
                    </a:prstGeom>
                    <a:noFill/>
                    <a:ln w="12700">
                      <a:solidFill>
                        <a:srgbClr val="D9D9D9"/>
                      </a:solid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4368800" cy="63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368800" cy="6350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2571750" cy="615950"/>
            <wp:effectExtent l="0" t="0" r="635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2571750" cy="6159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3740150" cy="863600"/>
            <wp:effectExtent l="0" t="0" r="635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3740150" cy="86360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ascii="Huawei Sans" w:hAnsi="Huawei Sans" w:cs="Huawei Sans"/>
        </w:rPr>
      </w:pPr>
      <w:r>
        <w:drawing>
          <wp:inline distT="0" distB="0" distL="114300" distR="114300">
            <wp:extent cx="3340100" cy="9017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3340100" cy="9017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3225800" cy="806450"/>
            <wp:effectExtent l="0" t="0" r="0" b="635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3225800" cy="8064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3314700" cy="844550"/>
            <wp:effectExtent l="0" t="0" r="0" b="635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3314700" cy="844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4254500" cy="323850"/>
            <wp:effectExtent l="0" t="0" r="0" b="635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7"/>
                    <a:stretch>
                      <a:fillRect/>
                    </a:stretch>
                  </pic:blipFill>
                  <pic:spPr>
                    <a:xfrm>
                      <a:off x="0" y="0"/>
                      <a:ext cx="4254500" cy="3238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4502150" cy="292100"/>
            <wp:effectExtent l="0" t="0" r="635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8"/>
                    <a:stretch>
                      <a:fillRect/>
                    </a:stretch>
                  </pic:blipFill>
                  <pic:spPr>
                    <a:xfrm>
                      <a:off x="0" y="0"/>
                      <a:ext cx="4502150" cy="292100"/>
                    </a:xfrm>
                    <a:prstGeom prst="rect">
                      <a:avLst/>
                    </a:prstGeom>
                    <a:noFill/>
                    <a:ln>
                      <a:noFill/>
                    </a:ln>
                  </pic:spPr>
                </pic:pic>
              </a:graphicData>
            </a:graphic>
          </wp:inline>
        </w:drawing>
      </w:r>
    </w:p>
    <w:p>
      <w:pPr>
        <w:pStyle w:val="3"/>
        <w:numPr>
          <w:ilvl w:val="0"/>
          <w:numId w:val="0"/>
        </w:numPr>
        <w:rPr>
          <w:rFonts w:hint="eastAsia"/>
        </w:r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105150" cy="2978150"/>
            <wp:effectExtent l="0" t="0" r="6350" b="635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9"/>
                    <a:stretch>
                      <a:fillRect/>
                    </a:stretch>
                  </pic:blipFill>
                  <pic:spPr>
                    <a:xfrm>
                      <a:off x="0" y="0"/>
                      <a:ext cx="3105150" cy="29781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2749550" cy="863600"/>
            <wp:effectExtent l="0" t="0" r="635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0"/>
                    <a:stretch>
                      <a:fillRect/>
                    </a:stretch>
                  </pic:blipFill>
                  <pic:spPr>
                    <a:xfrm>
                      <a:off x="0" y="0"/>
                      <a:ext cx="2749550" cy="8636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2616200" cy="863600"/>
            <wp:effectExtent l="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1"/>
                    <a:stretch>
                      <a:fillRect/>
                    </a:stretch>
                  </pic:blipFill>
                  <pic:spPr>
                    <a:xfrm>
                      <a:off x="0" y="0"/>
                      <a:ext cx="2616200" cy="863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3790950" cy="2825750"/>
            <wp:effectExtent l="0" t="0" r="6350" b="635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2"/>
                    <a:stretch>
                      <a:fillRect/>
                    </a:stretch>
                  </pic:blipFill>
                  <pic:spPr>
                    <a:xfrm>
                      <a:off x="0" y="0"/>
                      <a:ext cx="3790950" cy="28257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4368800" cy="2978150"/>
            <wp:effectExtent l="0" t="0" r="0" b="635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3"/>
                    <a:stretch>
                      <a:fillRect/>
                    </a:stretch>
                  </pic:blipFill>
                  <pic:spPr>
                    <a:xfrm>
                      <a:off x="0" y="0"/>
                      <a:ext cx="4368800" cy="2978150"/>
                    </a:xfrm>
                    <a:prstGeom prst="rect">
                      <a:avLst/>
                    </a:prstGeom>
                    <a:noFill/>
                    <a:ln>
                      <a:noFill/>
                    </a:ln>
                  </pic:spPr>
                </pic:pic>
              </a:graphicData>
            </a:graphic>
          </wp:inline>
        </w:drawing>
      </w:r>
    </w:p>
    <w:p>
      <w:pPr>
        <w:pStyle w:val="255"/>
      </w:pPr>
      <w:r>
        <w:drawing>
          <wp:inline distT="0" distB="0" distL="114300" distR="114300">
            <wp:extent cx="4006850" cy="3130550"/>
            <wp:effectExtent l="0" t="0" r="6350" b="635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4"/>
                    <a:stretch>
                      <a:fillRect/>
                    </a:stretch>
                  </pic:blipFill>
                  <pic:spPr>
                    <a:xfrm>
                      <a:off x="0" y="0"/>
                      <a:ext cx="4006850" cy="31305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楷体" w:hAnsi="楷体" w:eastAsia="楷体" w:cs="楷体"/>
        </w:rPr>
      </w:pPr>
      <w:r>
        <w:rPr>
          <w:rFonts w:hint="eastAsia" w:ascii="楷体" w:hAnsi="楷体" w:eastAsia="楷体" w:cs="楷体"/>
        </w:rPr>
        <w:t>行存表和列存表的物理存储方式不同，因此在执行相同的 SQL 语句时会出现执行时间不同的情况。</w:t>
      </w:r>
    </w:p>
    <w:p>
      <w:pPr>
        <w:pStyle w:val="255"/>
        <w:rPr>
          <w:rFonts w:hint="eastAsia" w:ascii="楷体" w:hAnsi="楷体" w:eastAsia="楷体" w:cs="楷体"/>
        </w:rPr>
      </w:pPr>
      <w:r>
        <w:rPr>
          <w:rFonts w:hint="eastAsia" w:ascii="楷体" w:hAnsi="楷体" w:eastAsia="楷体" w:cs="楷体"/>
        </w:rPr>
        <w:t>行存表将每一行数据存储在一起，这意味着当执行需要查询某些行的 SQL 语句时，需要将整个行读入内存中，这可能需要进行大量的磁盘 I/O 操作。对于需要读取整行数据的查询，行存表的效率可能更高。</w:t>
      </w:r>
    </w:p>
    <w:p>
      <w:pPr>
        <w:pStyle w:val="255"/>
        <w:rPr>
          <w:rFonts w:hint="eastAsia" w:ascii="楷体" w:hAnsi="楷体" w:eastAsia="楷体" w:cs="楷体"/>
        </w:rPr>
      </w:pPr>
      <w:r>
        <w:rPr>
          <w:rFonts w:hint="eastAsia" w:ascii="楷体" w:hAnsi="楷体" w:eastAsia="楷体" w:cs="楷体"/>
        </w:rPr>
        <w:t>列存表将每一列数据存储在一起，这意味着当执行需要查询某些列的 SQL 语句时，只需要将相应的列读入内存中，这可以大大减少需要进行的磁盘 I/O 操作。对于需要只查询某些列的查询，列存表的效率可能更高。</w:t>
      </w:r>
    </w:p>
    <w:p>
      <w:pPr>
        <w:pStyle w:val="255"/>
        <w:rPr>
          <w:rFonts w:hint="eastAsia" w:ascii="楷体" w:hAnsi="楷体" w:eastAsia="楷体" w:cs="楷体"/>
        </w:rPr>
      </w:pPr>
      <w:r>
        <w:rPr>
          <w:rFonts w:hint="eastAsia" w:ascii="楷体" w:hAnsi="楷体" w:eastAsia="楷体" w:cs="楷体"/>
        </w:rPr>
        <w:t>具体而言，行存表在执行需要查询整行数据的 SELECT 语句、INSERT、UPDATE 和 DELETE 语句时可能更高效；而列存表在执行需要查询某些列的 SELECT 语句时可能更高效。此外，对于需要进行聚合操作（例如 SUM、AVG 等）的查询，列存表的效率也可能更高，因为只需要读取相应的列数据并对其进行聚合，而不需要读取整个行的数据。</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楷体" w:hAnsi="楷体" w:eastAsia="楷体" w:cs="楷体"/>
        </w:rPr>
      </w:pPr>
      <w:r>
        <w:rPr>
          <w:rFonts w:hint="eastAsia" w:ascii="楷体" w:hAnsi="楷体" w:eastAsia="楷体" w:cs="楷体"/>
        </w:rPr>
        <w:t>全量物化视图和增量物化视图都是一种预先计算并存储的结果集，它们的主要区别在于更新和维护的方式。</w:t>
      </w:r>
    </w:p>
    <w:p>
      <w:pPr>
        <w:pStyle w:val="255"/>
        <w:rPr>
          <w:rFonts w:hint="eastAsia" w:ascii="楷体" w:hAnsi="楷体" w:eastAsia="楷体" w:cs="楷体"/>
        </w:rPr>
      </w:pPr>
      <w:r>
        <w:rPr>
          <w:rFonts w:hint="eastAsia" w:ascii="楷体" w:hAnsi="楷体" w:eastAsia="楷体" w:cs="楷体"/>
        </w:rPr>
        <w:t>全量物化视图：</w:t>
      </w:r>
    </w:p>
    <w:p>
      <w:pPr>
        <w:pStyle w:val="255"/>
        <w:rPr>
          <w:rFonts w:hint="eastAsia" w:ascii="楷体" w:hAnsi="楷体" w:eastAsia="楷体" w:cs="楷体"/>
        </w:rPr>
      </w:pPr>
      <w:r>
        <w:rPr>
          <w:rFonts w:hint="eastAsia" w:ascii="楷体" w:hAnsi="楷体" w:eastAsia="楷体" w:cs="楷体"/>
        </w:rPr>
        <w:t>全量物化视图是将视图的结果集缓存在数据库中，与存储表类似。当视图的基表数据发生更改时，需要重新计算整个结果集并更新物化视图中的数据。这可能会在更新较频繁的情况下导致较长的计算和等待时间，因此全量物化视图适用于基表数据更新较少的情况。</w:t>
      </w:r>
    </w:p>
    <w:p>
      <w:pPr>
        <w:pStyle w:val="255"/>
        <w:rPr>
          <w:rFonts w:hint="eastAsia" w:ascii="楷体" w:hAnsi="楷体" w:eastAsia="楷体" w:cs="楷体"/>
        </w:rPr>
      </w:pPr>
      <w:r>
        <w:rPr>
          <w:rFonts w:hint="eastAsia" w:ascii="楷体" w:hAnsi="楷体" w:eastAsia="楷体" w:cs="楷体"/>
        </w:rPr>
        <w:t>增量物化视图：</w:t>
      </w:r>
    </w:p>
    <w:p>
      <w:pPr>
        <w:pStyle w:val="255"/>
        <w:rPr>
          <w:rFonts w:hint="eastAsia" w:ascii="楷体" w:hAnsi="楷体" w:eastAsia="楷体" w:cs="楷体"/>
        </w:rPr>
      </w:pPr>
      <w:r>
        <w:rPr>
          <w:rFonts w:hint="eastAsia" w:ascii="楷体" w:hAnsi="楷体" w:eastAsia="楷体" w:cs="楷体"/>
        </w:rPr>
        <w:t>增量物化视图是在全量物化视图的基础上提供增量更新的机制。它可以在基表数据发生更改时仅计算和更新更改的部分。这可以减少更新物化视图的计算和等待时间，并且可以支持更频繁的基表更新。增量物化视图一般会使用类似于数据库日志的机制来记录基表的更改，并根据这些更改进行增量更新。</w:t>
      </w:r>
    </w:p>
    <w:p>
      <w:pPr>
        <w:pStyle w:val="255"/>
        <w:rPr>
          <w:rFonts w:hint="eastAsia" w:ascii="楷体" w:hAnsi="楷体" w:eastAsia="楷体" w:cs="楷体"/>
        </w:rPr>
      </w:pPr>
      <w:r>
        <w:rPr>
          <w:rFonts w:hint="eastAsia" w:ascii="楷体" w:hAnsi="楷体" w:eastAsia="楷体" w:cs="楷体"/>
        </w:rPr>
        <w:t>总之，全量物化视图和增量物化视图都是一种预先计算并存储的结果集，可以提高查询效率。全量物化视图在基表数据更新较少的情况下使用较为合适，而增量物化视图可以在基表数据更新较频繁的情况下提供更好的性能和响应速度。</w:t>
      </w: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ind w:right="442"/>
        <w:rPr>
          <w:rFonts w:hint="eastAsia"/>
        </w:rPr>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rPr>
          <w:rFonts w:hint="eastAsia"/>
        </w:rPr>
      </w:pPr>
      <w:r>
        <w:drawing>
          <wp:inline distT="0" distB="0" distL="0" distR="0">
            <wp:extent cx="5383530" cy="765175"/>
            <wp:effectExtent l="12700" t="12700" r="13970" b="222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25"/>
                    <a:stretch>
                      <a:fillRect/>
                    </a:stretch>
                  </pic:blipFill>
                  <pic:spPr>
                    <a:xfrm>
                      <a:off x="0" y="0"/>
                      <a:ext cx="5403317" cy="768058"/>
                    </a:xfrm>
                    <a:prstGeom prst="rect">
                      <a:avLst/>
                    </a:prstGeom>
                    <a:ln w="12696" cmpd="sng">
                      <a:solidFill>
                        <a:srgbClr val="D9D9D9"/>
                      </a:solidFill>
                      <a:prstDash val="solid"/>
                    </a:ln>
                  </pic:spPr>
                </pic:pic>
              </a:graphicData>
            </a:graphic>
          </wp:inline>
        </w:drawing>
      </w:r>
    </w:p>
    <w:p>
      <w:pPr>
        <w:pStyle w:val="255"/>
        <w:rPr>
          <w:rFonts w:hint="eastAsia"/>
        </w:rPr>
      </w:pPr>
    </w:p>
    <w:p>
      <w:pPr>
        <w:pStyle w:val="255"/>
        <w:rPr>
          <w:rFonts w:hint="eastAsia"/>
        </w:rPr>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r>
        <w:drawing>
          <wp:inline distT="0" distB="0" distL="0" distR="0">
            <wp:extent cx="3777615" cy="1676400"/>
            <wp:effectExtent l="0" t="0" r="698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stretch>
                      <a:fillRect/>
                    </a:stretch>
                  </pic:blipFill>
                  <pic:spPr>
                    <a:xfrm>
                      <a:off x="0" y="0"/>
                      <a:ext cx="3787248" cy="1680532"/>
                    </a:xfrm>
                    <a:prstGeom prst="rect">
                      <a:avLst/>
                    </a:prstGeom>
                  </pic:spPr>
                </pic:pic>
              </a:graphicData>
            </a:graphic>
          </wp:inline>
        </w:drawing>
      </w: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r>
        <w:drawing>
          <wp:inline distT="0" distB="0" distL="114300" distR="114300">
            <wp:extent cx="6116320" cy="3376930"/>
            <wp:effectExtent l="0" t="0" r="5080" b="12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27"/>
                    <a:stretch>
                      <a:fillRect/>
                    </a:stretch>
                  </pic:blipFill>
                  <pic:spPr>
                    <a:xfrm>
                      <a:off x="0" y="0"/>
                      <a:ext cx="6116320" cy="33769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rPr>
          <w:rFonts w:hint="eastAsia"/>
        </w:rPr>
      </w:pPr>
      <w:r>
        <w:t>查询加密表</w:t>
      </w:r>
      <w:r>
        <w:rPr>
          <w:rFonts w:hint="eastAsia"/>
        </w:rPr>
        <w:t>，</w:t>
      </w:r>
      <w:r>
        <w:t>查询到的结果为</w:t>
      </w:r>
      <w:r>
        <w:rPr>
          <w:rFonts w:hint="eastAsia"/>
        </w:rPr>
        <w:t>密文，</w:t>
      </w:r>
      <w:r>
        <w:t>将执行结果截图：</w:t>
      </w:r>
    </w:p>
    <w:p>
      <w:pPr>
        <w:pStyle w:val="255"/>
        <w:ind w:firstLine="420" w:firstLineChars="200"/>
        <w:rPr>
          <w:rFonts w:hint="eastAsia"/>
        </w:rPr>
      </w:pPr>
      <w:r>
        <w:drawing>
          <wp:inline distT="0" distB="0" distL="114300" distR="114300">
            <wp:extent cx="6116320" cy="3340735"/>
            <wp:effectExtent l="0" t="0" r="5080" b="1206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28"/>
                    <a:stretch>
                      <a:fillRect/>
                    </a:stretch>
                  </pic:blipFill>
                  <pic:spPr>
                    <a:xfrm>
                      <a:off x="0" y="0"/>
                      <a:ext cx="6116320" cy="334073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pPr>
      <w:r>
        <w:rPr>
          <w:rFonts w:hint="eastAsia"/>
        </w:rPr>
        <w:t>数据实际存储在物理磁盘上的时候是明文还是密文？数据的加解密的动作是在客户端完成的还是服务端完成的？</w:t>
      </w:r>
    </w:p>
    <w:p>
      <w:pPr>
        <w:pStyle w:val="255"/>
        <w:rPr>
          <w:rFonts w:hint="eastAsia" w:ascii="楷体" w:hAnsi="楷体" w:eastAsia="楷体" w:cs="楷体"/>
        </w:rPr>
      </w:pPr>
      <w:r>
        <w:rPr>
          <w:rFonts w:hint="eastAsia" w:ascii="楷体" w:hAnsi="楷体" w:eastAsia="楷体" w:cs="楷体"/>
        </w:rPr>
        <w:t>数据实际存储在物理磁盘上的时候通常是密文形式存储的，以保护数据的机密性和安全性。</w:t>
      </w:r>
    </w:p>
    <w:p>
      <w:pPr>
        <w:pStyle w:val="255"/>
        <w:rPr>
          <w:rFonts w:hint="eastAsia" w:ascii="楷体" w:hAnsi="楷体" w:eastAsia="楷体" w:cs="楷体"/>
        </w:rPr>
      </w:pPr>
      <w:r>
        <w:rPr>
          <w:rFonts w:hint="eastAsia" w:ascii="楷体" w:hAnsi="楷体" w:eastAsia="楷体" w:cs="楷体"/>
        </w:rPr>
        <w:t>至于数据的加解密的动作，则可以由客户端或服务端来完成，这取决于系统的具体设计和实现方式。</w:t>
      </w:r>
    </w:p>
    <w:p>
      <w:pPr>
        <w:pStyle w:val="255"/>
        <w:rPr>
          <w:rFonts w:hint="eastAsia" w:ascii="楷体" w:hAnsi="楷体" w:eastAsia="楷体" w:cs="楷体"/>
        </w:rPr>
      </w:pPr>
      <w:r>
        <w:rPr>
          <w:rFonts w:hint="eastAsia" w:ascii="楷体" w:hAnsi="楷体" w:eastAsia="楷体" w:cs="楷体"/>
        </w:rPr>
        <w:t>在某些情况下，为了保护数据的安全，数据可能会在客户端进行加密处理，并在加密后的状态下发送到服务端进行存储。在这种情况下，数据的加解密动作都是由客户端完成的。</w:t>
      </w:r>
    </w:p>
    <w:p>
      <w:pPr>
        <w:pStyle w:val="255"/>
        <w:rPr>
          <w:rFonts w:hint="eastAsia" w:ascii="楷体" w:hAnsi="楷体" w:eastAsia="楷体" w:cs="楷体"/>
        </w:rPr>
      </w:pPr>
      <w:r>
        <w:rPr>
          <w:rFonts w:hint="eastAsia" w:ascii="楷体" w:hAnsi="楷体" w:eastAsia="楷体" w:cs="楷体"/>
        </w:rPr>
        <w:t>在其他情况下，服务端可能会负责对数据进行加密和解密。例如，如果数据需要在多个客户端之间共享，服务端可能会使用一种安全的加密方案，以确保数据的机密性和完整性。</w:t>
      </w:r>
      <w:bookmarkStart w:id="2" w:name="_GoBack"/>
      <w:bookmarkEnd w:id="2"/>
    </w:p>
    <w:p>
      <w:pPr>
        <w:pStyle w:val="255"/>
        <w:rPr>
          <w:rFonts w:hint="eastAsia" w:ascii="楷体" w:hAnsi="楷体" w:eastAsia="楷体" w:cs="楷体"/>
        </w:rPr>
      </w:pPr>
      <w:r>
        <w:rPr>
          <w:rFonts w:hint="eastAsia" w:ascii="楷体" w:hAnsi="楷体" w:eastAsia="楷体" w:cs="楷体"/>
        </w:rPr>
        <w:t>总之，数据加解密的动作可以在客户端或服务端完成，具体取决于系统的设计和实现方式以及安全性需求。</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方正兰亭黑简体">
    <w:altName w:val="黑体"/>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4A695C9A"/>
    <w:rsid w:val="6F7C7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unhideWhenUsed="0" w:uiPriority="0" w:name="List Continue 5"/>
    <w:lsdException w:unhideWhenUsed="0" w:uiPriority="0" w:name="Message Header"/>
    <w:lsdException w:qFormat="1" w:unhideWhenUsed="0" w:uiPriority="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qFormat="1" w:unhideWhenUsed="0" w:uiPriority="0" w:name="Plain Text"/>
    <w:lsdException w:qFormat="1" w:unhideWhenUsed="0" w:uiPriority="0" w:name="E-mail Signature"/>
    <w:lsdException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unhideWhenUsed="0" w:uiPriority="0" w:name="annotation subject"/>
    <w:lsdException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unhideWhenUsed="0" w:uiPriority="0" w:name="Table Classic 2"/>
    <w:lsdException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unhideWhenUsed="0" w:uiPriority="0" w:name="Table Grid 3"/>
    <w:lsdException w:qFormat="1" w:unhideWhenUsed="0" w:uiPriority="0" w:name="Table Grid 4"/>
    <w:lsdException w:unhideWhenUsed="0" w:uiPriority="0" w:name="Table Grid 5"/>
    <w:lsdException w:unhideWhenUsed="0" w:uiPriority="0" w:name="Table Grid 6"/>
    <w:lsdException w:qFormat="1" w:unhideWhenUsed="0" w:uiPriority="0" w:name="Table Grid 7"/>
    <w:lsdException w:unhideWhenUsed="0" w:uiPriority="0" w:name="Table Grid 8"/>
    <w:lsdException w:unhideWhenUsed="0" w:uiPriority="0" w:name="Table List 1"/>
    <w:lsdException w:unhideWhenUsed="0" w:uiPriority="0" w:name="Table List 2"/>
    <w:lsdException w:qFormat="1" w:unhideWhenUsed="0" w:uiPriority="0" w:name="Table List 3"/>
    <w:lsdException w:unhideWhenUsed="0" w:uiPriority="0" w:name="Table List 4"/>
    <w:lsdException w:qFormat="1" w:unhideWhenUsed="0" w:uiPriority="0" w:name="Table List 5"/>
    <w:lsdException w:qFormat="1" w:unhideWhenUsed="0" w:uiPriority="0" w:name="Table List 6"/>
    <w:lsdException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unhideWhenUsed="0" w:uiPriority="0" w:name="Table 3D effects 3"/>
    <w:lsdException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unhideWhenUsed="0" w:uiPriority="0" w:name="Table Theme"/>
    <w:lsdException w:qFormat="1"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4.xml"/><Relationship Id="rId32" Type="http://schemas.openxmlformats.org/officeDocument/2006/relationships/customXml" Target="../customXml/item3.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datastoreItem>
</file>

<file path=customXml/itemProps2.xml><?xml version="1.0" encoding="utf-8"?>
<ds:datastoreItem xmlns:ds="http://schemas.openxmlformats.org/officeDocument/2006/customXml" ds:itemID="{BC21252C-4A9D-4501-ACF4-B5A790D1D626}">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何太狼</cp:lastModifiedBy>
  <cp:lastPrinted>2016-11-21T02:33:00Z</cp:lastPrinted>
  <dcterms:modified xsi:type="dcterms:W3CDTF">2023-04-18T06:34:32Z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2052-11.1.0.14036</vt:lpwstr>
  </property>
  <property fmtid="{D5CDD505-2E9C-101B-9397-08002B2CF9AE}" pid="23" name="ICV">
    <vt:lpwstr>1F9BA3675A9942D3A314909BA3846CE3_12</vt:lpwstr>
  </property>
</Properties>
</file>