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sz w:val="72"/>
          <w:szCs w:val="72"/>
          <w:lang w:eastAsia="zh-CN"/>
        </w:rPr>
        <w:t>openGauss AI特性创新实践课</w:t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</w:p>
    <w:p>
      <w:pPr>
        <w:pStyle w:val="224"/>
        <w:rPr>
          <w:rFonts w:hint="eastAsia" w:ascii="HuaweiSans-Regular" w:hAnsi="HuaweiSans-Regular" w:eastAsia="方正兰亭黑简体"/>
        </w:rPr>
      </w:pPr>
      <w:r>
        <w:rPr>
          <w:rFonts w:ascii="HuaweiSans-Regular" w:hAnsi="HuaweiSans-Regular" w:eastAsia="方正兰亭黑简体"/>
        </w:rPr>
        <w:drawing>
          <wp:inline distT="0" distB="0" distL="0" distR="0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fldChar w:fldCharType="begin"/>
      </w:r>
      <w:r>
        <w:rPr>
          <w:rFonts w:ascii="HuaweiSans-Regular" w:hAnsi="HuaweiSans-Regular" w:eastAsia="方正兰亭黑简体"/>
          <w:lang w:eastAsia="zh-CN"/>
        </w:rPr>
        <w:instrText xml:space="preserve"> DOCPROPERTY  Confidential </w:instrText>
      </w:r>
      <w:r>
        <w:rPr>
          <w:rFonts w:ascii="HuaweiSans-Regular" w:hAnsi="HuaweiSans-Regular" w:eastAsia="方正兰亭黑简体"/>
          <w:lang w:eastAsia="zh-CN"/>
        </w:rPr>
        <w:fldChar w:fldCharType="end"/>
      </w:r>
    </w:p>
    <w:p>
      <w:pPr>
        <w:pStyle w:val="199"/>
        <w:rPr>
          <w:rFonts w:hint="eastAsia" w:ascii="HuaweiSans-Regular" w:hAnsi="HuaweiSans-Regular" w:eastAsia="方正兰亭黑简体"/>
          <w:lang w:eastAsia="zh-CN"/>
        </w:rPr>
      </w:pPr>
      <w:r>
        <w:rPr>
          <w:rFonts w:ascii="HuaweiSans-Regular" w:hAnsi="HuaweiSans-Regular" w:eastAsia="方正兰亭黑简体"/>
          <w:lang w:eastAsia="zh-CN"/>
        </w:rPr>
        <w:t>华为技术有限公司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  <w:r>
        <w:rPr>
          <w:rFonts w:ascii="HuaweiSans-Regular" w:hAnsi="HuaweiSans-Regular" w:eastAsia="方正兰亭黑简体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</w:rPr>
      </w:pPr>
      <w:r>
        <w:t>关卡一、openGauss数据安装及基本操作</w:t>
      </w:r>
    </w:p>
    <w:p>
      <w:pPr>
        <w:pStyle w:val="255"/>
        <w:rPr>
          <w:rFonts w:hint="eastAsia"/>
        </w:rPr>
      </w:pPr>
      <w:r>
        <w:t>openGauss数据安装及基本操作</w:t>
      </w:r>
      <w:r>
        <w:rPr>
          <w:rFonts w:hint="eastAsia"/>
        </w:rPr>
        <w:t>,</w:t>
      </w:r>
      <w:r>
        <w:t xml:space="preserve"> 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任务一：</w:t>
      </w:r>
      <w:r>
        <w:rPr>
          <w:rFonts w:hint="eastAsia" w:ascii="Huawei Sans" w:hAnsi="Huawei Sans" w:cs="Huawei Sans"/>
        </w:rPr>
        <w:t>数据库状态验证</w:t>
      </w:r>
    </w:p>
    <w:p>
      <w:pPr>
        <w:pStyle w:val="255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8225" cy="77724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hint="eastAsia" w:ascii="Huawei Sans" w:hAnsi="Huawei Sans" w:cs="Huawei Sans"/>
        </w:rPr>
        <w:t>数据库</w:t>
      </w:r>
      <w:r>
        <w:rPr>
          <w:rFonts w:ascii="Huawei Sans" w:hAnsi="Huawei Sans" w:cs="Huawei Sans"/>
        </w:rPr>
        <w:t>服务进程验证</w:t>
      </w:r>
    </w:p>
    <w:p>
      <w:pPr>
        <w:pStyle w:val="255"/>
        <w:numPr>
          <w:ilvl w:val="0"/>
          <w:numId w:val="16"/>
        </w:numPr>
        <w:rPr>
          <w:rFonts w:hint="eastAsia"/>
        </w:rPr>
      </w:pPr>
      <w:r>
        <w:rPr>
          <w:rFonts w:hint="eastAsia" w:ascii="Huawei Sans" w:hAnsi="Huawei Sans" w:cs="Huawei Sans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hint="eastAsia" w:ascii="Huawei Sans" w:hAnsi="Huawei Sans" w:cs="Huawei Sans"/>
        </w:rPr>
        <w:t>（包含数据库服务器的主机名）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4415" cy="1511935"/>
            <wp:effectExtent l="0" t="0" r="1206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hint="eastAsia" w:ascii="Huawei Sans" w:hAnsi="Huawei Sans" w:cs="Huawei Sans"/>
        </w:rPr>
        <w:t>为什么需要通过源码编译，安装数据库？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答：通过源码编译可以更好地按照需求定制化数据库。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cs="Huawei Sans"/>
        </w:rPr>
        <w:br w:type="page"/>
      </w:r>
    </w:p>
    <w:p>
      <w:pPr>
        <w:pStyle w:val="3"/>
        <w:numPr>
          <w:ilvl w:val="0"/>
          <w:numId w:val="0"/>
        </w:numPr>
      </w:pPr>
      <w:r>
        <w:t>关卡二、openGauss数据导入及基本操作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任务一：数据初始化验证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查询supplier表的行数，并将结果进行图：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count(*) from supplier;;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3108960" cy="98298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任务二：行存表与列存表执行效率对比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2020年上半年litemall_orders行存表与litemall_orders_col列存表中的order_price的总和查询，并对比执行效率截图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>
      <w:pPr>
        <w:pStyle w:val="255"/>
      </w:pPr>
      <w:r>
        <w:drawing>
          <wp:inline distT="0" distB="0" distL="114300" distR="114300">
            <wp:extent cx="6114415" cy="1224280"/>
            <wp:effectExtent l="0" t="0" r="1206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(order_price) from litemall_orders_col where add_date between '20200101' and '20200701';</w:t>
      </w:r>
    </w:p>
    <w:p>
      <w:pPr>
        <w:pStyle w:val="255"/>
      </w:pPr>
      <w:r>
        <w:drawing>
          <wp:inline distT="0" distB="0" distL="114300" distR="114300">
            <wp:extent cx="5966460" cy="12420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2020年上半年litemall_orders行存表与litemall_orders_col列存表中的order_price的平均值查询，并对比执行效率截图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>
      <w:pPr>
        <w:pStyle w:val="255"/>
      </w:pPr>
      <w:r>
        <w:drawing>
          <wp:inline distT="0" distB="0" distL="114300" distR="114300">
            <wp:extent cx="5974080" cy="12268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(order_price) from litemall_orders_col where add_date between '20200101' and '20200701';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974080" cy="1226820"/>
            <wp:effectExtent l="0" t="0" r="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3. 查询litemall_orders行存表与litemall_orders_col列存表中order_id为6的order_price的值，并对比执行效率截图。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order_price from litemall_orders where order_id=6;</w:t>
      </w:r>
    </w:p>
    <w:p>
      <w:pPr>
        <w:pStyle w:val="255"/>
      </w:pPr>
      <w:r>
        <w:drawing>
          <wp:inline distT="0" distB="0" distL="114300" distR="114300">
            <wp:extent cx="4991100" cy="108966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order_price from litemall_orders_col where order_id=6; </w:t>
      </w:r>
    </w:p>
    <w:p>
      <w:pPr>
        <w:pStyle w:val="255"/>
      </w:pPr>
      <w:r>
        <w:drawing>
          <wp:inline distT="0" distB="0" distL="114300" distR="114300">
            <wp:extent cx="5379720" cy="106680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4. 将litemall_orders行存表与litemall_orders_col列存表中order_id为6的order_price修改为2468，并对比执行效率截图。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update litemall_orders set order_price=2468 where order_id=6;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5273040" cy="457200"/>
            <wp:effectExtent l="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litemall_orders_col set order_price=2468 where order_id=6; </w:t>
      </w:r>
    </w:p>
    <w:p>
      <w:pPr>
        <w:pStyle w:val="255"/>
      </w:pPr>
      <w:r>
        <w:drawing>
          <wp:inline distT="0" distB="0" distL="114300" distR="114300">
            <wp:extent cx="5570220" cy="45720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创建物化视图所需要的表后，对表内容进行查询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对查询结果截图：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test_view;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659380" cy="3238500"/>
            <wp:effectExtent l="0" t="0" r="7620" b="762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  <w:r>
        <w:drawing>
          <wp:inline distT="0" distB="0" distL="114300" distR="114300">
            <wp:extent cx="2369820" cy="1051560"/>
            <wp:effectExtent l="0" t="0" r="762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hint="eastAsia"/>
        </w:rPr>
      </w:pPr>
      <w:r>
        <w:rPr>
          <w:rFonts w:ascii="Huawei Sans" w:hAnsi="Huawei Sans" w:cs="Huawei Sans"/>
        </w:rPr>
        <w:t>3. 对表进行操作后</w:t>
      </w:r>
      <w:r>
        <w:rPr>
          <w:rFonts w:hint="eastAsia" w:ascii="Huawei Sans" w:hAnsi="Huawei Sans" w:cs="Huawei Sans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346960" cy="109728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4.</w:t>
      </w:r>
      <w:r>
        <w:rPr>
          <w:rFonts w:ascii="Huawei Sans" w:hAnsi="Huawei Sans" w:cs="Huawei Sans"/>
        </w:rPr>
        <w:t xml:space="preserve"> 创建增量物化视图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446020" cy="3070860"/>
            <wp:effectExtent l="0" t="0" r="7620" b="762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hint="eastAsia" w:ascii="Huawei Sans" w:hAnsi="Huawei Sans" w:cs="Huawei Sans"/>
        </w:rPr>
        <w:t>.</w:t>
      </w:r>
      <w:r>
        <w:rPr>
          <w:rFonts w:ascii="Huawei Sans" w:hAnsi="Huawei Sans" w:cs="Huawei Sans"/>
        </w:rPr>
        <w:t xml:space="preserve"> 对表进行操作后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hint="eastAsia" w:ascii="Huawei Sans" w:hAnsi="Huawei Sans" w:cs="Huawei Sans"/>
        </w:rPr>
        <w:t>，查询物化视图结果，将执行结果截图。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vi_order;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2522220" cy="3192780"/>
            <wp:effectExtent l="0" t="0" r="762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362200" cy="3352800"/>
            <wp:effectExtent l="0" t="0" r="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：行存表与列存表在执行相同的</w:t>
      </w:r>
      <w:r>
        <w:rPr>
          <w:rFonts w:ascii="Huawei Sans" w:hAnsi="Huawei Sans" w:cs="Huawei Sans"/>
        </w:rPr>
        <w:t>SQL语句时，为何执行的时间不同？在执行哪些类型SQL时，行存表效率更高？在执行哪些类型SQL时，列存表效率更高？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答：行存表与列存表在执行相同的SQL语句时，执行时间不同是因为他们的存储方式不同；行存表是以行的顺序存储在一个连续的存储空间上的，列存表是将同一个字段信息存储在一个连续的存储空间上的。</w:t>
      </w:r>
    </w:p>
    <w:p>
      <w:pPr>
        <w:pStyle w:val="255"/>
        <w:ind w:firstLine="418" w:firstLineChars="0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在根据某个属性查找同一行的其他数据时，行存表效率更高；在对多行中的某个属性进行处理时（如对某个属性进行sum、avg操作），列存表效率更高。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：全量物化视图与增量物化视图有哪些差别？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全量物化视图每次刷新是将物化视图中的数据全部删除，然后再从原表中重新插入；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增量物化视图增量刷新是基于主表上的操作进行刷新的。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Sans-Regular" w:hAnsi="HuaweiSans-Regular" w:eastAsia="方正兰亭黑简体"/>
          <w:sz w:val="21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  <w:r>
        <w:rPr>
          <w:rFonts w:hint="eastAsia" w:ascii="HuaweiSans-Regular" w:hAnsi="HuaweiSans-Regular" w:eastAsia="方正兰亭黑简体"/>
          <w:sz w:val="21"/>
        </w:rPr>
        <w:br w:type="page"/>
      </w:r>
    </w:p>
    <w:p>
      <w:pPr>
        <w:pStyle w:val="3"/>
        <w:numPr>
          <w:ilvl w:val="0"/>
          <w:numId w:val="0"/>
        </w:numPr>
      </w:pPr>
      <w:r>
        <w:t>关卡三、openGauss的AI4DB特性应用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X-Tuner进行参数优化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执行TPCH脚本，获得测试时间，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>
      <w:pPr>
        <w:pStyle w:val="255"/>
      </w:pPr>
      <w:r>
        <w:drawing>
          <wp:inline distT="0" distB="0" distL="114300" distR="114300">
            <wp:extent cx="5958840" cy="3627120"/>
            <wp:effectExtent l="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</w:pPr>
      <w:r>
        <w:drawing>
          <wp:inline distT="0" distB="0" distL="114300" distR="114300">
            <wp:extent cx="5974080" cy="185928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ascii="Huawei Sans" w:hAnsi="Huawei Sans" w:cs="Huawei Sans"/>
        </w:rPr>
      </w:pPr>
    </w:p>
    <w:p>
      <w:pPr>
        <w:pStyle w:val="255"/>
      </w:pPr>
      <w:r>
        <w:rPr>
          <w:rFonts w:hint="eastAsia" w:ascii="Huawei Sans" w:hAnsi="Huawei Sans" w:cs="Huawei Sans"/>
        </w:rPr>
        <w:t>2</w:t>
      </w:r>
      <w:r>
        <w:rPr>
          <w:rFonts w:ascii="Huawei Sans" w:hAnsi="Huawei Sans" w:cs="Huawei Sans"/>
        </w:rPr>
        <w:t>.</w:t>
      </w:r>
      <w:r>
        <w:t xml:space="preserve"> 使用root用户</w:t>
      </w:r>
      <w:r>
        <w:rPr>
          <w:rFonts w:hint="eastAsia"/>
        </w:rPr>
        <w:t>，执行</w:t>
      </w:r>
      <w:r>
        <w:t>X-Tuner进行参数建议优化</w:t>
      </w:r>
      <w:r>
        <w:rPr>
          <w:rFonts w:hint="eastAsia"/>
        </w:rPr>
        <w:t>，</w:t>
      </w:r>
      <w:r>
        <w:t>将执行结果截图</w:t>
      </w:r>
    </w:p>
    <w:p>
      <w:pPr>
        <w:pStyle w:val="255"/>
        <w:rPr>
          <w:rFonts w:hint="eastAsia"/>
        </w:rPr>
      </w:pP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5685" cy="7117715"/>
            <wp:effectExtent l="0" t="0" r="10795" b="1460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6955" cy="5790565"/>
            <wp:effectExtent l="0" t="0" r="9525" b="63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ind w:left="0" w:leftChars="0" w:firstLine="0" w:firstLineChars="0"/>
        <w:rPr>
          <w:rFonts w:hint="eastAsia"/>
        </w:rPr>
      </w:pPr>
      <w:bookmarkStart w:id="0" w:name="_GoBack"/>
      <w:bookmarkEnd w:id="0"/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3</w:t>
      </w:r>
      <w:r>
        <w:rPr>
          <w:rFonts w:ascii="Huawei Sans" w:hAnsi="Huawei Sans" w:cs="Huawei Sans"/>
        </w:rPr>
        <w:t>.重启完成后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hint="eastAsia"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/opt/software/openGauss/data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5685" cy="4460240"/>
            <wp:effectExtent l="0" t="0" r="10795" b="508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使用</w:t>
      </w:r>
      <w:r>
        <w:rPr>
          <w:rFonts w:ascii="Huawei Sans" w:hAnsi="Huawei Sans" w:cs="Huawei Sans"/>
        </w:rPr>
        <w:t>explain，对</w:t>
      </w:r>
      <w:r>
        <w:t>查询2020年</w:t>
      </w:r>
      <w:r>
        <w:rPr>
          <w:rFonts w:hint="eastAsia"/>
        </w:rPr>
        <w:t>3月订单表收入并进行排序的S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 </w:t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</w:pPr>
      <w:r>
        <w:drawing>
          <wp:inline distT="0" distB="0" distL="114300" distR="114300">
            <wp:extent cx="5846445" cy="3168015"/>
            <wp:effectExtent l="0" t="0" r="5715" b="190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hint="eastAsia" w:ascii="Huawei Sans" w:hAnsi="Huawei Sans" w:cs="Huawei Sans"/>
        </w:rPr>
        <w:t>使用索引推荐功能，对查询语句进行推荐，将执行结果截图。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gs_index_advise('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DESC'); </w:t>
      </w:r>
    </w:p>
    <w:p>
      <w:pPr>
        <w:pStyle w:val="255"/>
      </w:pPr>
      <w:r>
        <w:drawing>
          <wp:inline distT="0" distB="0" distL="114300" distR="114300">
            <wp:extent cx="4405630" cy="2434590"/>
            <wp:effectExtent l="0" t="0" r="13970" b="381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</w:pPr>
      <w:r>
        <w:drawing>
          <wp:inline distT="0" distB="0" distL="114300" distR="114300">
            <wp:extent cx="6113145" cy="723265"/>
            <wp:effectExtent l="0" t="0" r="13335" b="825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eastAsia="微软雅黑" w:cs="Huawei Sans"/>
          <w:kern w:val="2"/>
          <w:szCs w:val="21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hint="eastAsia" w:ascii="Huawei Sans" w:hAnsi="Huawei Sans" w:cs="Huawei Sans"/>
        </w:rPr>
        <w:t>获取索引虚拟列大小结果（单位为：字节），将执行结果截图。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hypopg_estimate_size(16715);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hypopg_estimate_size(16716);</w:t>
      </w:r>
    </w:p>
    <w:p>
      <w:pPr>
        <w:pStyle w:val="255"/>
      </w:pPr>
      <w:r>
        <w:drawing>
          <wp:inline distT="0" distB="0" distL="114300" distR="114300">
            <wp:extent cx="3878580" cy="1737360"/>
            <wp:effectExtent l="0" t="0" r="7620" b="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再次使用explain，对该S</w:t>
      </w:r>
      <w:r>
        <w:t>QL加以分析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ad.province AS province, SUM(o.actual_price) AS GMV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litemall_orders o,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address_dimension ad,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date_dimension dd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o.address_key = ad.address_key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o.add_date = dd.date_key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dd.year = 2020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dd.month = 3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ad.province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SUM(o.actual_price) DESC;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5685" cy="3388360"/>
            <wp:effectExtent l="0" t="0" r="10795" b="1016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6.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hypopg_drop_index(16715);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642360" cy="800100"/>
            <wp:effectExtent l="0" t="0" r="0" b="762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t>7. 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hypopg_reset_index();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314700" cy="838200"/>
            <wp:effectExtent l="0" t="0" r="7620" b="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* from hypopg_display_index();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3482340" cy="708660"/>
            <wp:effectExtent l="0" t="0" r="7620" b="762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hint="eastAsia" w:ascii="Huawei Sans" w:hAnsi="Huawei Sans" w:cs="Huawei Sans"/>
        </w:rPr>
        <w:t>通过创建索引，对</w:t>
      </w:r>
      <w:r>
        <w:rPr>
          <w:rFonts w:ascii="Huawei Sans" w:hAnsi="Huawei Sans" w:cs="Huawei Sans"/>
        </w:rPr>
        <w:t>queries.sql中的SQL语句进行优化，并对比优化前后queries.sql执行的时间。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eastAsia="微软雅黑" w:cs="Huawei Sans"/>
          <w:kern w:val="2"/>
          <w:szCs w:val="21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>
      <w:pPr>
        <w:pStyle w:val="255"/>
      </w:pPr>
      <w:r>
        <w:drawing>
          <wp:inline distT="0" distB="0" distL="114300" distR="114300">
            <wp:extent cx="6114415" cy="2856230"/>
            <wp:effectExtent l="0" t="0" r="12065" b="889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挑战</w:t>
      </w:r>
      <w:r>
        <w:rPr>
          <w:rFonts w:ascii="Huawei Sans" w:hAnsi="Huawei Sans" w:cs="Huawei Sans"/>
        </w:rPr>
        <w:t>一：</w:t>
      </w:r>
      <w:r>
        <w:rPr>
          <w:rFonts w:hint="eastAsia" w:ascii="Huawei Sans" w:hAnsi="Huawei Sans" w:cs="Huawei Sans"/>
        </w:rPr>
        <w:t>进一步优化</w:t>
      </w:r>
      <w:r>
        <w:rPr>
          <w:rFonts w:ascii="Huawei Sans" w:hAnsi="Huawei Sans" w:cs="Huawei Sans"/>
        </w:rPr>
        <w:t>queries.sql中的查询语句，使得前后执行时间出现倍数级的提升。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 w:ascii="Huawei Sans" w:hAnsi="Huawei Sans" w:cs="Huawei Sans"/>
        </w:rPr>
        <w:t>重新执行</w:t>
      </w:r>
      <w:r>
        <w:rPr>
          <w:rFonts w:ascii="Huawei Sans" w:hAnsi="Huawei Sans" w:cs="Huawei Sans"/>
        </w:rPr>
        <w:t>queries.sql查询，将执行结果截图：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gsql -d tpch -p 5432 -r -f /opt/software/tpch-kit/dbgen/queries/queries.sql &gt; /opt/software/tpch-kit/dbgen/queries/queries03.log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：根据</w:t>
      </w:r>
      <w:r>
        <w:rPr>
          <w:rFonts w:ascii="Huawei Sans" w:hAnsi="Huawei Sans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答：优化的参数：shared_buffers决定了服务器用于缓存数据的内存量，max_connections 允许连接的最大值，effective_cache_size估计操作系统和数据库内部的磁盘缓存可用量，effective_io_concurrency，wal_buffers，random_page_cost，default_statistics_target。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  <w:lang w:val="en-US" w:eastAsia="zh-CN"/>
        </w:rPr>
        <w:t>对数据库参数进行优化可以提高数据库的性能。</w:t>
      </w: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：索引的使用，对于执行</w:t>
      </w:r>
      <w:r>
        <w:rPr>
          <w:rFonts w:ascii="Huawei Sans" w:hAnsi="Huawei Sans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可以提高执行效率。优化SQL语句和表的设计。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p>
      <w:pPr>
        <w:pStyle w:val="3"/>
        <w:numPr>
          <w:ilvl w:val="0"/>
          <w:numId w:val="0"/>
        </w:numPr>
      </w:pPr>
      <w:r>
        <w:t>关卡四、openGauss的DB4AI特性应用</w:t>
      </w: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3780" cy="1895475"/>
            <wp:effectExtent l="0" t="0" r="12700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hint="eastAsia" w:ascii="Huawei Sans" w:hAnsi="Huawei Sans" w:cs="Huawei Sans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hint="eastAsia" w:ascii="Huawei Sans" w:hAnsi="Huawei Sans" w:cs="Huawei Sans"/>
        </w:rPr>
        <w:t>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* FROM gs_model_warehouse WHERE modelname = 'house_binary_classifier';</w:t>
      </w:r>
    </w:p>
    <w:p>
      <w:pPr>
        <w:pStyle w:val="255"/>
        <w:rPr>
          <w:rFonts w:hint="eastAsia"/>
        </w:rPr>
      </w:pPr>
      <w:r>
        <w:drawing>
          <wp:inline distT="0" distB="0" distL="114300" distR="114300">
            <wp:extent cx="6118860" cy="1971040"/>
            <wp:effectExtent l="0" t="0" r="7620" b="10160"/>
            <wp:docPr id="3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并与</w:t>
      </w:r>
      <w:r>
        <w:rPr>
          <w:rFonts w:hint="eastAsia" w:ascii="Huawei Sans" w:hAnsi="Huawei Sans" w:cs="Huawei Sans"/>
        </w:rPr>
        <w:t>S</w:t>
      </w:r>
      <w:r>
        <w:rPr>
          <w:rFonts w:ascii="Huawei Sans" w:hAnsi="Huawei Sans" w:cs="Huawei Sans"/>
        </w:rPr>
        <w:t>VM算法进行比较</w:t>
      </w:r>
      <w:r>
        <w:rPr>
          <w:rFonts w:hint="eastAsia" w:ascii="Huawei Sans" w:hAnsi="Huawei Sans" w:cs="Huawei Sans"/>
        </w:rPr>
        <w:t>，</w:t>
      </w:r>
      <w:r>
        <w:rPr>
          <w:rFonts w:ascii="Huawei Sans" w:hAnsi="Huawei Sans" w:cs="Huawei Sans"/>
        </w:rPr>
        <w:t>将执行结果截图。</w:t>
      </w:r>
    </w:p>
    <w:p>
      <w:pPr>
        <w:pStyle w:val="297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>
      <w:pPr>
        <w:pStyle w:val="255"/>
        <w:rPr>
          <w:rFonts w:ascii="Huawei Sans" w:hAnsi="Huawei Sans" w:cs="Huawei Sans"/>
        </w:rPr>
      </w:pPr>
      <w:r>
        <w:drawing>
          <wp:inline distT="0" distB="0" distL="114300" distR="114300">
            <wp:extent cx="6114415" cy="2059305"/>
            <wp:effectExtent l="0" t="0" r="12065" b="13335"/>
            <wp:docPr id="3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hint="eastAsia" w:ascii="Huawei Sans" w:hAnsi="Huawei Sans" w:cs="Huawei Sans"/>
        </w:rPr>
        <w:t>：分类模型与回归模型有何不同？</w:t>
      </w:r>
    </w:p>
    <w:p>
      <w:pPr>
        <w:pStyle w:val="255"/>
        <w:rPr>
          <w:rFonts w:hint="eastAsia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分类模型的结果是某一个或几个标签，是离散的结果，回归模型的结果是连续的。</w:t>
      </w:r>
    </w:p>
    <w:p>
      <w:pPr>
        <w:pStyle w:val="255"/>
        <w:rPr>
          <w:rFonts w:hint="default" w:ascii="Huawei Sans" w:hAnsi="Huawei Sans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分类模型是寻找最合适的类间边界，回归模型是寻找最优的拟合。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ascii="Huawei Sans" w:hAnsi="Huawei Sans" w:cs="Huawei Sans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hint="eastAsia" w:ascii="Huawei Sans" w:hAnsi="Huawei Sans" w:cs="Huawei Sans"/>
        </w:rPr>
        <w:t>：什么是</w:t>
      </w:r>
      <w:r>
        <w:rPr>
          <w:rFonts w:ascii="Huawei Sans" w:hAnsi="Huawei Sans" w:cs="Huawei Sans"/>
        </w:rPr>
        <w:t>SVM算法？</w:t>
      </w:r>
    </w:p>
    <w:p>
      <w:pPr>
        <w:pStyle w:val="255"/>
        <w:rPr>
          <w:rFonts w:hint="default" w:ascii="Huawei Sans" w:hAnsi="Huawei Sans" w:eastAsia="方正兰亭黑简体" w:cs="Huawei Sans"/>
          <w:lang w:val="en-US" w:eastAsia="zh-CN"/>
        </w:rPr>
      </w:pPr>
      <w:r>
        <w:rPr>
          <w:rFonts w:hint="eastAsia" w:ascii="Huawei Sans" w:hAnsi="Huawei Sans" w:cs="Huawei Sans"/>
          <w:lang w:val="en-US" w:eastAsia="zh-CN"/>
        </w:rPr>
        <w:t>SVM算法是一个支持线性和非线性的二元分类算法</w:t>
      </w:r>
    </w:p>
    <w:p>
      <w:pPr>
        <w:pStyle w:val="255"/>
        <w:rPr>
          <w:rFonts w:ascii="Huawei Sans" w:hAnsi="Huawei Sans" w:cs="Huawei Sans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分类问题有哪些评价指标，请分别说明他们的含义？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准确率：指分类的准确率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精确率：在预测为正的样本中，真的为正的比例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default" w:ascii="Arial" w:hAnsi="Arial" w:cs="Arial"/>
          <w:shd w:val="clear" w:color="auto" w:fill="FFFFFF"/>
          <w:lang w:val="en-US" w:eastAsia="zh-CN"/>
        </w:rPr>
        <w:t>召回率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：在所有为正的样本中，预测为正的比例</w:t>
      </w:r>
    </w:p>
    <w:p>
      <w:pPr>
        <w:pStyle w:val="255"/>
        <w:rPr>
          <w:rFonts w:ascii="Arial" w:hAnsi="Arial" w:cs="Arial"/>
          <w:shd w:val="clear" w:color="auto" w:fill="FFFFFF"/>
        </w:rPr>
      </w:pPr>
    </w:p>
    <w:p>
      <w:pPr>
        <w:pStyle w:val="255"/>
        <w:rPr>
          <w:rFonts w:hint="eastAsia" w:ascii="Arial" w:hAnsi="Arial" w:cs="Arial"/>
          <w:shd w:val="clear" w:color="auto" w:fill="FFFFFF"/>
        </w:rPr>
      </w:pPr>
      <w:r>
        <w:rPr>
          <w:rFonts w:hint="eastAsia" w:ascii="Huawei Sans" w:hAnsi="Huawei Sans" w:cs="Huawei Sans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hint="eastAsia" w:ascii="Huawei Sans" w:hAnsi="Huawei Sans" w:cs="Huawei Sans"/>
        </w:rPr>
        <w:t>：</w:t>
      </w:r>
      <w:r>
        <w:rPr>
          <w:rFonts w:hint="eastAsia" w:ascii="Arial" w:hAnsi="Arial" w:cs="Arial"/>
          <w:shd w:val="clear" w:color="auto" w:fill="FFFFFF"/>
        </w:rPr>
        <w:t>回归问题有哪些评价指标，请分别说明他们的含义？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MSE：均方误差，对应于平方误差的期望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RMSE：均方根误差</w:t>
      </w:r>
    </w:p>
    <w:p>
      <w:pPr>
        <w:pStyle w:val="255"/>
        <w:rPr>
          <w:rFonts w:hint="eastAsia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MAE：平均绝对值误差，对绝对误差损失的预期值</w:t>
      </w:r>
    </w:p>
    <w:p>
      <w:pPr>
        <w:pStyle w:val="255"/>
        <w:rPr>
          <w:rFonts w:hint="default" w:ascii="Arial" w:hAnsi="Arial" w:cs="Arial"/>
          <w:shd w:val="clear" w:color="auto" w:fill="FFFFFF"/>
          <w:lang w:val="en-US" w:eastAsia="zh-CN"/>
        </w:rPr>
      </w:pPr>
      <w:r>
        <w:rPr>
          <w:rFonts w:hint="eastAsia" w:ascii="Arial" w:hAnsi="Arial" w:cs="Arial"/>
          <w:shd w:val="clear" w:color="auto" w:fill="FFFFFF"/>
          <w:lang w:val="en-US" w:eastAsia="zh-CN"/>
        </w:rPr>
        <w:t>R Squared：可决系数，反映拟合程度，越接近1拟合程度越高。</w:t>
      </w:r>
    </w:p>
    <w:p>
      <w:pPr>
        <w:topLinePunct w:val="0"/>
        <w:adjustRightInd/>
        <w:snapToGrid/>
        <w:spacing w:before="0" w:after="0" w:line="240" w:lineRule="auto"/>
        <w:ind w:left="0"/>
        <w:rPr>
          <w:rFonts w:hint="eastAsia" w:ascii="HuaweiSans-Regular" w:hAnsi="HuaweiSans-Regular" w:eastAsia="方正兰亭黑简体"/>
          <w:sz w:val="21"/>
        </w:rPr>
      </w:pP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uawei Sans">
    <w:panose1 w:val="020C0503030203020204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 w:ascii="HuaweiSans-Regular" w:hAnsi="HuaweiSans-Regular" w:eastAsia="方正兰亭黑简体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 w:ascii="HuaweiSans-Regular" w:hAnsi="HuaweiSans-Regular" w:eastAsia="方正兰亭黑简体"/>
            </w:rPr>
          </w:pPr>
          <w:r>
            <w:rPr>
              <w:rFonts w:ascii="HuaweiSans-Regular" w:hAnsi="HuaweiSans-Regular" w:eastAsia="方正兰亭黑简体"/>
            </w:rPr>
            <w:t>第</w:t>
          </w:r>
          <w:r>
            <w:rPr>
              <w:rFonts w:ascii="HuaweiSans-Regular" w:hAnsi="HuaweiSans-Regular" w:eastAsia="方正兰亭黑简体"/>
            </w:rPr>
            <w:fldChar w:fldCharType="begin"/>
          </w:r>
          <w:r>
            <w:rPr>
              <w:rFonts w:ascii="HuaweiSans-Regular" w:hAnsi="HuaweiSans-Regular" w:eastAsia="方正兰亭黑简体"/>
            </w:rPr>
            <w:instrText xml:space="preserve"> PAGE </w:instrText>
          </w:r>
          <w:r>
            <w:rPr>
              <w:rFonts w:ascii="HuaweiSans-Regular" w:hAnsi="HuaweiSans-Regular" w:eastAsia="方正兰亭黑简体"/>
            </w:rPr>
            <w:fldChar w:fldCharType="separate"/>
          </w:r>
          <w:r>
            <w:rPr>
              <w:rFonts w:hint="eastAsia" w:ascii="HuaweiSans-Regular" w:hAnsi="HuaweiSans-Regular" w:eastAsia="方正兰亭黑简体"/>
            </w:rPr>
            <w:t>6</w:t>
          </w:r>
          <w:r>
            <w:rPr>
              <w:rFonts w:ascii="HuaweiSans-Regular" w:hAnsi="HuaweiSans-Regular" w:eastAsia="方正兰亭黑简体"/>
            </w:rPr>
            <w:fldChar w:fldCharType="end"/>
          </w:r>
          <w:r>
            <w:rPr>
              <w:rFonts w:ascii="HuaweiSans-Regular" w:hAnsi="HuaweiSans-Regular" w:eastAsia="方正兰亭黑简体"/>
            </w:rPr>
            <w:t>页</w:t>
          </w:r>
        </w:p>
      </w:tc>
    </w:tr>
  </w:tbl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  <w:p>
    <w:pPr>
      <w:pStyle w:val="59"/>
      <w:rPr>
        <w:rFonts w:hint="eastAsia" w:ascii="HuaweiSans-Regular" w:hAnsi="HuaweiSans-Regular" w:eastAsia="方正兰亭黑简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5E9A1586"/>
    <w:multiLevelType w:val="multilevel"/>
    <w:tmpl w:val="5E9A1586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 w:ascii="Huawei Sans" w:hAnsi="Huawei Sans" w:cs="Huawei Sans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F5F6F29"/>
    <w:multiLevelType w:val="multilevel"/>
    <w:tmpl w:val="6F5F6F29"/>
    <w:lvl w:ilvl="0" w:tentative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61" w:hanging="420"/>
      </w:pPr>
    </w:lvl>
    <w:lvl w:ilvl="2" w:tentative="0">
      <w:start w:val="1"/>
      <w:numFmt w:val="lowerRoman"/>
      <w:lvlText w:val="%3."/>
      <w:lvlJc w:val="right"/>
      <w:pPr>
        <w:ind w:left="2281" w:hanging="420"/>
      </w:pPr>
    </w:lvl>
    <w:lvl w:ilvl="3" w:tentative="0">
      <w:start w:val="1"/>
      <w:numFmt w:val="decimal"/>
      <w:lvlText w:val="%4."/>
      <w:lvlJc w:val="left"/>
      <w:pPr>
        <w:ind w:left="2701" w:hanging="420"/>
      </w:pPr>
    </w:lvl>
    <w:lvl w:ilvl="4" w:tentative="0">
      <w:start w:val="1"/>
      <w:numFmt w:val="lowerLetter"/>
      <w:lvlText w:val="%5)"/>
      <w:lvlJc w:val="left"/>
      <w:pPr>
        <w:ind w:left="3121" w:hanging="420"/>
      </w:pPr>
    </w:lvl>
    <w:lvl w:ilvl="5" w:tentative="0">
      <w:start w:val="1"/>
      <w:numFmt w:val="lowerRoman"/>
      <w:lvlText w:val="%6."/>
      <w:lvlJc w:val="right"/>
      <w:pPr>
        <w:ind w:left="3541" w:hanging="420"/>
      </w:pPr>
    </w:lvl>
    <w:lvl w:ilvl="6" w:tentative="0">
      <w:start w:val="1"/>
      <w:numFmt w:val="decimal"/>
      <w:lvlText w:val="%7."/>
      <w:lvlJc w:val="left"/>
      <w:pPr>
        <w:ind w:left="3961" w:hanging="420"/>
      </w:pPr>
    </w:lvl>
    <w:lvl w:ilvl="7" w:tentative="0">
      <w:start w:val="1"/>
      <w:numFmt w:val="lowerLetter"/>
      <w:lvlText w:val="%8)"/>
      <w:lvlJc w:val="left"/>
      <w:pPr>
        <w:ind w:left="4381" w:hanging="420"/>
      </w:pPr>
    </w:lvl>
    <w:lvl w:ilvl="8" w:tentative="0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2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073C3043"/>
    <w:rsid w:val="0F3260E2"/>
    <w:rsid w:val="14834A33"/>
    <w:rsid w:val="15106256"/>
    <w:rsid w:val="18BB3340"/>
    <w:rsid w:val="1D1E3538"/>
    <w:rsid w:val="2DD66B94"/>
    <w:rsid w:val="346D5304"/>
    <w:rsid w:val="3B980A8C"/>
    <w:rsid w:val="5D8B5446"/>
    <w:rsid w:val="69C40AEB"/>
    <w:rsid w:val="7111609F"/>
    <w:rsid w:val="7281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qFormat="1"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name="Strong"/>
    <w:lsdException w:qFormat="1" w:unhideWhenUsed="0" w:uiPriority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qFormat="1" w:unhideWhenUsed="0" w:uiPriority="0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0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qFormat="1"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qFormat="1"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qFormat="1" w:unhideWhenUsed="0" w:uiPriority="0" w:name="Table Grid 7"/>
    <w:lsdException w:qFormat="1" w:unhideWhenUsed="0" w:uiPriority="0" w:name="Table Grid 8"/>
    <w:lsdException w:qFormat="1"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qFormat/>
    <w:uiPriority w:val="0"/>
    <w:pPr>
      <w:jc w:val="center"/>
    </w:pPr>
  </w:style>
  <w:style w:type="paragraph" w:styleId="18">
    <w:name w:val="List Bullet 4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qFormat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qFormat/>
    <w:uiPriority w:val="0"/>
    <w:pPr>
      <w:ind w:left="1050" w:hanging="210"/>
    </w:pPr>
  </w:style>
  <w:style w:type="paragraph" w:styleId="25">
    <w:name w:val="List Bullet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semiHidden/>
    <w:qFormat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qFormat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qFormat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qFormat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qFormat/>
    <w:uiPriority w:val="0"/>
    <w:pPr>
      <w:ind w:left="1470" w:hanging="210"/>
    </w:pPr>
  </w:style>
  <w:style w:type="paragraph" w:styleId="74">
    <w:name w:val="index 9"/>
    <w:basedOn w:val="1"/>
    <w:next w:val="1"/>
    <w:semiHidden/>
    <w:qFormat/>
    <w:uiPriority w:val="0"/>
    <w:pPr>
      <w:ind w:left="1890" w:hanging="210"/>
    </w:p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qFormat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qFormat/>
    <w:uiPriority w:val="0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qFormat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qFormat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qFormat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9" Type="http://schemas.openxmlformats.org/officeDocument/2006/relationships/fontTable" Target="fontTable.xml"/><Relationship Id="rId48" Type="http://schemas.microsoft.com/office/2006/relationships/keyMapCustomizations" Target="customizations.xml"/><Relationship Id="rId47" Type="http://schemas.openxmlformats.org/officeDocument/2006/relationships/customXml" Target="../customXml/item5.xml"/><Relationship Id="rId46" Type="http://schemas.openxmlformats.org/officeDocument/2006/relationships/customXml" Target="../customXml/item4.xml"/><Relationship Id="rId45" Type="http://schemas.openxmlformats.org/officeDocument/2006/relationships/customXml" Target="../customXml/item3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/>
</ds:datastoreItem>
</file>

<file path=customXml/itemProps3.xml><?xml version="1.0" encoding="utf-8"?>
<ds:datastoreItem xmlns:ds="http://schemas.openxmlformats.org/officeDocument/2006/customXml" ds:itemID="{EEA82ABF-3C64-4AD6-A3F8-BF7B6BBD7965}">
  <ds:schemaRefs/>
</ds:datastoreItem>
</file>

<file path=customXml/itemProps4.xml><?xml version="1.0" encoding="utf-8"?>
<ds:datastoreItem xmlns:ds="http://schemas.openxmlformats.org/officeDocument/2006/customXml" ds:itemID="{BC21252C-4A9D-4501-ACF4-B5A790D1D626}">
  <ds:schemaRefs/>
</ds:datastoreItem>
</file>

<file path=customXml/itemProps5.xml><?xml version="1.0" encoding="utf-8"?>
<ds:datastoreItem xmlns:ds="http://schemas.openxmlformats.org/officeDocument/2006/customXml" ds:itemID="{45D7D905-E2AE-4379-91E5-B62BCFCA4D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10</Pages>
  <Words>760</Words>
  <Characters>4338</Characters>
  <Lines>36</Lines>
  <Paragraphs>10</Paragraphs>
  <TotalTime>1</TotalTime>
  <ScaleCrop>false</ScaleCrop>
  <LinksUpToDate>false</LinksUpToDate>
  <CharactersWithSpaces>5088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2020-04-26T01:02:00Z</dcterms:created>
  <dc:creator>w00280246</dc:creator>
  <cp:lastModifiedBy>木</cp:lastModifiedBy>
  <cp:lastPrinted>2016-11-21T02:33:00Z</cp:lastPrinted>
  <dcterms:modified xsi:type="dcterms:W3CDTF">2021-08-26T06:16:49Z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  <property fmtid="{D5CDD505-2E9C-101B-9397-08002B2CF9AE}" pid="22" name="KSOProductBuildVer">
    <vt:lpwstr>2052-11.1.0.10700</vt:lpwstr>
  </property>
  <property fmtid="{D5CDD505-2E9C-101B-9397-08002B2CF9AE}" pid="23" name="ICV">
    <vt:lpwstr>41481365E0044264A0ABEB061DFB75FB</vt:lpwstr>
  </property>
</Properties>
</file>