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0" distR="0">
            <wp:extent cx="6203950" cy="698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0" distR="0">
            <wp:extent cx="6807200" cy="1022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  <w:r>
        <w:rPr>
          <w:rFonts w:hint="eastAsia" w:ascii="Huawei Sans" w:hAnsi="Huawei Sans" w:cs="Huawei Sans"/>
        </w:rPr>
        <w:t>因为通过源代码编译可以：针对自己的硬件平台选用合适的编译器来优化编译后的二进制代码；根据不同的软件平台环境调整相关的编译参数；针对我们特定应用场景选择需要什么组件不需要什么组件；根据我们的所需要存储的数据内容选择只安装我们需要的字符集；同一台主机上面可以安装多个MySQL；等等灵活的部署方式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841750" cy="901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66050" cy="1162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47000" cy="11557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40650" cy="10414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97800" cy="1206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022850" cy="10033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251450" cy="1047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480050" cy="488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556250" cy="495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2724150" cy="2933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0" distR="0">
            <wp:extent cx="4076700" cy="152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705100" cy="1009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870200" cy="28130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0" distR="0">
            <wp:extent cx="4029075" cy="4467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946400" cy="30924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SQL语句时，为何执行的时间不同？在执行哪些类型SQL时，行存表效率更高？在行哪些类型SQL时，列存表效率更高？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行存表中一张表的数据是放在一起的，而列存表中一张表的数据分开保存，故相同的语句下列存表写入次数比行存表多，因而执行时间不同。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行存表在执行写入，修改等SQL时效率更高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列存表在执行数据读取时效率更高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增量物化视图更新时是将当前视图表中的数据和query中的数据做一个join操作，然后才将差量做填充。故更新速度较慢。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全量物化视图更新较快，但会阻塞select操作。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114300" distR="114300">
            <wp:extent cx="3556000" cy="19685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83580" cy="23545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723390"/>
            <wp:effectExtent l="0" t="0" r="12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6120130" cy="3037205"/>
            <wp:effectExtent l="0" t="0" r="127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436620" cy="1219200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309370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726180" cy="106680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764280" cy="10668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20130" cy="3158490"/>
            <wp:effectExtent l="0" t="0" r="127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27120" cy="1066800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29940" cy="1051560"/>
            <wp:effectExtent l="0" t="0" r="1016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60420" cy="952500"/>
            <wp:effectExtent l="0" t="0" r="508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6120130" cy="1656715"/>
            <wp:effectExtent l="0" t="0" r="127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702435"/>
            <wp:effectExtent l="0" t="0" r="1270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优化的参数为：共享缓冲区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最大连接数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有效缓存大小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有效</w:t>
      </w:r>
      <w:r>
        <w:rPr>
          <w:rFonts w:ascii="Huawei Sans" w:hAnsi="Huawei Sans" w:cs="Huawei Sans"/>
        </w:rPr>
        <w:t>io并发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ascii="Huawei Sans" w:hAnsi="Huawei Sans" w:cs="Huawei Sans"/>
        </w:rPr>
        <w:t>wal_缓冲区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cs="Huawei Sans"/>
        </w:rPr>
        <w:t>随机页面成本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默认统计目标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1.通过创建唯一性索引，可以保证数据库表中每一行数据的唯一性。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2.可以大大加快 数据的检索速度，这也是创建索引的最主要的原因。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3.可以加速表和表之间的连接，特别是在实现数据的参考完整性方面特别有意义。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4.在使用分组和排序 子句进行数据检索时，同样可以显著减少查询中分组和排序的时间。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5.通过使用索引，可以在查询的过程中，使用优化隐藏器，提高系统的性能。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454150"/>
            <wp:effectExtent l="0" t="0" r="127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20130" cy="1077595"/>
            <wp:effectExtent l="0" t="0" r="127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2929255"/>
            <wp:effectExtent l="0" t="0" r="127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分类和回归的区别在于输出变量的类型。定量输出称为回归，定型输出称为分类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SVM是一个二元分类算法，主要目的是尝试找到一个线性可分数据集最好的一个决策边界。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准确率：正确分类的样本数与总样本数之比。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精确率：正确分类的正例个数占分类为正例的实例个数的比例。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召回率：正确分类的正例个数占实际正例个数的比例。</w:t>
      </w:r>
    </w:p>
    <w:p>
      <w:pPr>
        <w:pStyle w:val="255"/>
        <w:bidi w:val="0"/>
        <w:rPr>
          <w:rFonts w:hint="eastAsia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误差平方和: 同样的数据集的情况下，</w:t>
      </w:r>
      <w:r>
        <w:rPr>
          <w:rFonts w:ascii="Huawei Sans" w:hAnsi="Huawei Sans" w:cs="Huawei Sans"/>
        </w:rPr>
        <w:t>SSE越小，误差越小，模型效果越好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决定系数: 越接近</w:t>
      </w:r>
      <w:r>
        <w:rPr>
          <w:rFonts w:ascii="Huawei Sans" w:hAnsi="Huawei Sans" w:cs="Huawei Sans"/>
        </w:rPr>
        <w:t>1，表明方程的变量对y的解释能力越强，这个模型对数据拟合的也较好</w:t>
      </w:r>
      <w:r>
        <w:rPr>
          <w:rFonts w:hint="eastAsia" w:ascii="Huawei Sans" w:hAnsi="Huawei Sans" w:cs="Huawei Sans"/>
        </w:rPr>
        <w:t>。</w:t>
      </w:r>
      <w:r>
        <w:rPr>
          <w:rFonts w:ascii="Huawei Sans" w:hAnsi="Huawei Sans" w:cs="Huawei Sans"/>
        </w:rPr>
        <w:t>越接近0，表明模型拟合的越差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校正决定系数：消除了样本数量和特征数量的影响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1E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10DD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5FC4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4BD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0FC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26A34059"/>
    <w:rsid w:val="3E3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qFormat="1"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unhideWhenUsed="0" w:uiPriority="0" w:name="HTML Cite"/>
    <w:lsdException w:unhideWhenUsed="0" w:uiPriority="0" w:name="HTML Code"/>
    <w:lsdException w:qFormat="1"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unhideWhenUsed="0" w:uiPriority="0" w:name="Table Web 2"/>
    <w:lsdException w:qFormat="1" w:unhideWhenUsed="0" w:uiPriority="0" w:name="Table Web 3"/>
    <w:lsdException w:qFormat="1" w:unhideWhenUsed="0" w:uiPriority="0" w:name="Balloon Text"/>
    <w:lsdException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  <w:style w:type="character" w:customStyle="1" w:styleId="299">
    <w:name w:val="text"/>
    <w:basedOn w:val="1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microsoft.com/office/2006/relationships/keyMapCustomizations" Target="customizations.xml"/><Relationship Id="rId45" Type="http://schemas.openxmlformats.org/officeDocument/2006/relationships/customXml" Target="../customXml/item5.xml"/><Relationship Id="rId44" Type="http://schemas.openxmlformats.org/officeDocument/2006/relationships/customXml" Target="../customXml/item4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</Pages>
  <Words>763</Words>
  <Characters>4353</Characters>
  <Lines>36</Lines>
  <Paragraphs>10</Paragraphs>
  <TotalTime>0</TotalTime>
  <ScaleCrop>false</ScaleCrop>
  <LinksUpToDate>false</LinksUpToDate>
  <CharactersWithSpaces>5106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Acuy</cp:lastModifiedBy>
  <cp:lastPrinted>2016-11-21T02:33:00Z</cp:lastPrinted>
  <dcterms:modified xsi:type="dcterms:W3CDTF">2021-11-14T06:38:46Z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2052-11.1.0.9914</vt:lpwstr>
  </property>
</Properties>
</file>