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37C55B53" w:rsidR="00874304" w:rsidRDefault="00504CEC" w:rsidP="00504CE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EE832C4" wp14:editId="176040F1">
            <wp:extent cx="6120130" cy="5092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401E" w14:textId="77777777" w:rsidR="00504CEC" w:rsidRDefault="00504CEC" w:rsidP="00504CEC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6314F37F" w:rsidR="003049DF" w:rsidRDefault="00504CEC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D70D98F" wp14:editId="54C8705B">
            <wp:extent cx="6120130" cy="5886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A8FA" w14:textId="2E337772" w:rsidR="003049DF" w:rsidRDefault="00504CEC" w:rsidP="00504CEC">
      <w:pPr>
        <w:pStyle w:val="1e"/>
        <w:ind w:left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E2BFA" w14:textId="77777777" w:rsidR="00127978" w:rsidRDefault="00127978" w:rsidP="0012797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因为通过源码编译的安装方式可以自定义安装的大部分参数，实现自定义安装的效果</w:t>
      </w:r>
    </w:p>
    <w:p w14:paraId="3F8F8E28" w14:textId="77777777" w:rsidR="0044100F" w:rsidRPr="00127978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0F1C63B2" w:rsidR="006854E3" w:rsidRPr="009639AD" w:rsidRDefault="002855A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F2960F4" wp14:editId="017960D0">
            <wp:extent cx="4168501" cy="91447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BDA" w14:textId="77777777" w:rsidR="006854E3" w:rsidRPr="009639AD" w:rsidRDefault="006854E3" w:rsidP="002855A9">
      <w:pPr>
        <w:pStyle w:val="1e"/>
        <w:ind w:left="0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354D9AF7" w:rsidR="006854E3" w:rsidRPr="009639AD" w:rsidRDefault="002D10A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D3EB56B" wp14:editId="59CCCF1E">
            <wp:extent cx="6120130" cy="837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3212D43" w:rsidR="006854E3" w:rsidRPr="009639AD" w:rsidRDefault="002D10A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AD24054" wp14:editId="3E5DE83A">
            <wp:extent cx="6120130" cy="767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5AC59D7C" w:rsidR="006854E3" w:rsidRDefault="002D10A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A37860C" wp14:editId="1CC614E8">
            <wp:extent cx="6120130" cy="812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602F867A" w:rsidR="006854E3" w:rsidRPr="009639AD" w:rsidRDefault="002D10A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A46E238" wp14:editId="75B49178">
            <wp:extent cx="612013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EA4B044" w:rsidR="006854E3" w:rsidRPr="009639AD" w:rsidRDefault="002D10A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F0B0208" wp14:editId="1459EB3D">
            <wp:extent cx="5860288" cy="109737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37339AEE" w:rsidR="006854E3" w:rsidRPr="009639AD" w:rsidRDefault="005D5A2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CB5E2C" wp14:editId="39287077">
            <wp:extent cx="6120130" cy="1000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5E6443D7" w:rsidR="006854E3" w:rsidRPr="009639AD" w:rsidRDefault="005D5A2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78B7C20" wp14:editId="4D25BC7A">
            <wp:extent cx="5517358" cy="4572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44BC0DD" w14:textId="25D9561D" w:rsidR="005D5A24" w:rsidRDefault="005D5A2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DC94C90" wp14:editId="4E8AE25D">
            <wp:extent cx="5852667" cy="4801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086F6393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6FC3D21F" w:rsidR="006854E3" w:rsidRDefault="005D5A24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4660F263" wp14:editId="103F9503">
            <wp:extent cx="3421677" cy="32311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5D5A24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6ABFEFE4" w:rsidR="006854E3" w:rsidRDefault="00022F78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062EEAB" wp14:editId="4E6B0517">
            <wp:extent cx="2819644" cy="108213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35E504A5" w:rsidR="006854E3" w:rsidRDefault="00022F7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DEFEBE9" wp14:editId="683A056F">
            <wp:extent cx="3063505" cy="107451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022F78">
      <w:pPr>
        <w:pStyle w:val="1e"/>
        <w:ind w:left="0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38C526C8" w:rsidR="006854E3" w:rsidRDefault="00022F7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E6D9B9F" wp14:editId="4DF82237">
            <wp:extent cx="2651990" cy="30482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395BEF99" w:rsidR="006854E3" w:rsidRDefault="00E87C5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7039E8C" wp14:editId="00E60BCC">
            <wp:extent cx="2499577" cy="323116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32CF1C32" w:rsidR="006854E3" w:rsidRDefault="00F172D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E7985E0" wp14:editId="2711C8CE">
            <wp:extent cx="3307367" cy="339119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0C3C7340" w14:textId="77777777" w:rsidR="00127978" w:rsidRDefault="00127978" w:rsidP="00127978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</w:t>
      </w:r>
      <w:proofErr w:type="gramStart"/>
      <w:r>
        <w:rPr>
          <w:rFonts w:ascii="Huawei Sans" w:hAnsi="Huawei Sans" w:cs="Huawei Sans" w:hint="eastAsia"/>
        </w:rPr>
        <w:t>与列存表</w:t>
      </w:r>
      <w:proofErr w:type="gramEnd"/>
      <w:r>
        <w:rPr>
          <w:rFonts w:ascii="Huawei Sans" w:hAnsi="Huawei Sans" w:cs="Huawei Sans" w:hint="eastAsia"/>
        </w:rPr>
        <w:t>在执行相同的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 w:hint="eastAsia"/>
        </w:rPr>
        <w:t>语句时</w:t>
      </w:r>
      <w:proofErr w:type="gramStart"/>
      <w:r>
        <w:rPr>
          <w:rFonts w:ascii="Huawei Sans" w:hAnsi="Huawei Sans" w:cs="Huawei Sans" w:hint="eastAsia"/>
        </w:rPr>
        <w:t>因为便历</w:t>
      </w:r>
      <w:proofErr w:type="gramEnd"/>
      <w:r>
        <w:rPr>
          <w:rFonts w:ascii="Huawei Sans" w:hAnsi="Huawei Sans" w:cs="Huawei Sans" w:hint="eastAsia"/>
        </w:rPr>
        <w:t>的方向不同，所以执行时间不同；在执行修改或查询特定值这类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 w:hint="eastAsia"/>
        </w:rPr>
        <w:t>语句时，行存表效率更高；在执行同列数据操作或者取值与本行其他数据无关的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 w:hint="eastAsia"/>
        </w:rPr>
        <w:t>语句</w:t>
      </w:r>
      <w:proofErr w:type="gramStart"/>
      <w:r>
        <w:rPr>
          <w:rFonts w:ascii="Huawei Sans" w:hAnsi="Huawei Sans" w:cs="Huawei Sans" w:hint="eastAsia"/>
        </w:rPr>
        <w:t>是列存表</w:t>
      </w:r>
      <w:proofErr w:type="gramEnd"/>
      <w:r>
        <w:rPr>
          <w:rFonts w:ascii="Huawei Sans" w:hAnsi="Huawei Sans" w:cs="Huawei Sans" w:hint="eastAsia"/>
        </w:rPr>
        <w:t>的效率更高</w:t>
      </w:r>
    </w:p>
    <w:p w14:paraId="3EFCEF02" w14:textId="77777777" w:rsidR="006854E3" w:rsidRPr="00127978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6170DA63" w14:textId="77777777" w:rsidR="00127978" w:rsidRDefault="00127978" w:rsidP="00127978">
      <w:pPr>
        <w:topLinePunct w:val="0"/>
        <w:adjustRightInd/>
        <w:snapToGrid/>
        <w:spacing w:before="0" w:after="0" w:line="240" w:lineRule="auto"/>
        <w:ind w:left="0" w:firstLineChars="650" w:firstLine="1365"/>
        <w:rPr>
          <w:rFonts w:ascii="HuaweiSans-Regular" w:eastAsia="方正兰亭黑简体" w:hAnsi="HuaweiSans-Regular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全量同步是一次性同步全部数据，而增量同步只同步两个数据库不同的部分</w:t>
      </w:r>
    </w:p>
    <w:p w14:paraId="26196788" w14:textId="6C1F8CE4" w:rsidR="00D56903" w:rsidRPr="00127978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05584099" w:rsidR="00A01E24" w:rsidRPr="009639AD" w:rsidRDefault="006178A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25B2F2AB" wp14:editId="5D144FBA">
            <wp:extent cx="2910840" cy="2019300"/>
            <wp:effectExtent l="0" t="0" r="0" b="7620"/>
            <wp:docPr id="24" name="图片 2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6178AF">
      <w:pPr>
        <w:pStyle w:val="1e"/>
        <w:ind w:left="0"/>
        <w:rPr>
          <w:rFonts w:ascii="Huawei Sans" w:hAnsi="Huawei Sans" w:cs="Huawei Sans" w:hint="eastAsia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34504D31" w:rsidR="00A01E24" w:rsidRPr="000E2D1D" w:rsidRDefault="006178AF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07AE23AD" wp14:editId="3E9B5347">
            <wp:extent cx="5844540" cy="1752600"/>
            <wp:effectExtent l="0" t="0" r="7620" b="0"/>
            <wp:docPr id="25" name="图片 2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0E65F372" w:rsidR="00A01E24" w:rsidRDefault="006178A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114300" distR="114300" wp14:anchorId="783923E4" wp14:editId="4322ECF8">
            <wp:extent cx="6119495" cy="2614930"/>
            <wp:effectExtent l="0" t="0" r="6985" b="6350"/>
            <wp:docPr id="27" name="图片 2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42A45427" w:rsidR="00A01E24" w:rsidRDefault="006178AF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 w:hint="eastAsia"/>
          <w:noProof/>
          <w:kern w:val="2"/>
          <w:szCs w:val="21"/>
        </w:rPr>
        <w:lastRenderedPageBreak/>
        <w:drawing>
          <wp:inline distT="0" distB="0" distL="114300" distR="114300" wp14:anchorId="353D2706" wp14:editId="060ED644">
            <wp:extent cx="6119495" cy="2426970"/>
            <wp:effectExtent l="0" t="0" r="6985" b="11430"/>
            <wp:docPr id="28" name="图片 2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6045B07F" w:rsidR="00A01E24" w:rsidRDefault="006178A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6C90ED19" wp14:editId="0EE4C6AE">
            <wp:extent cx="2910840" cy="2019300"/>
            <wp:effectExtent l="0" t="0" r="0" b="7620"/>
            <wp:docPr id="45" name="图片 4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6178AF">
      <w:pPr>
        <w:pStyle w:val="1e"/>
        <w:ind w:left="0"/>
        <w:rPr>
          <w:rFonts w:ascii="Huawei Sans" w:hAnsi="Huawei Sans" w:cs="Huawei Sans" w:hint="eastAsia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038B991A" w:rsidR="00A01E24" w:rsidRDefault="006178A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1D7D33D8" wp14:editId="673A9E30">
            <wp:extent cx="6116955" cy="790575"/>
            <wp:effectExtent l="0" t="0" r="9525" b="1905"/>
            <wp:docPr id="44" name="图片 4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48C15F4F" w:rsidR="00A01E24" w:rsidRDefault="006178A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3D7226F3" wp14:editId="5F4D1C88">
            <wp:extent cx="4472940" cy="2034540"/>
            <wp:effectExtent l="0" t="0" r="7620" b="7620"/>
            <wp:docPr id="43" name="图片 43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51696305" w:rsidR="00A01E24" w:rsidRDefault="006178AF" w:rsidP="00A01E24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53089706" wp14:editId="0B96A3B7">
            <wp:extent cx="6112510" cy="2463800"/>
            <wp:effectExtent l="0" t="0" r="13970" b="5080"/>
            <wp:docPr id="42" name="图片 4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3AD10043" w:rsidR="00A01E24" w:rsidRDefault="006178AF" w:rsidP="006178AF">
      <w:pPr>
        <w:pStyle w:val="1e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7F03DFFB" wp14:editId="52B491A0">
            <wp:extent cx="3672840" cy="1089660"/>
            <wp:effectExtent l="0" t="0" r="0" b="7620"/>
            <wp:docPr id="41" name="图片 41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360A7CD9" w:rsidR="00A01E24" w:rsidRDefault="006178AF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4B646D38" wp14:editId="66BED5C2">
            <wp:extent cx="3665220" cy="1120140"/>
            <wp:effectExtent l="0" t="0" r="7620" b="7620"/>
            <wp:docPr id="39" name="图片 39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0640550C" w:rsidR="00A01E24" w:rsidRDefault="006178AF" w:rsidP="006178AF">
      <w:pPr>
        <w:pStyle w:val="1e"/>
        <w:tabs>
          <w:tab w:val="left" w:pos="1870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114300" distR="114300" wp14:anchorId="6D0B72D1" wp14:editId="6B40A460">
            <wp:extent cx="3665220" cy="1120140"/>
            <wp:effectExtent l="0" t="0" r="7620" b="7620"/>
            <wp:docPr id="20" name="图片 20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303A7529" w14:textId="77777777" w:rsidR="00127978" w:rsidRDefault="00127978" w:rsidP="00127978">
      <w:pPr>
        <w:pStyle w:val="1e"/>
        <w:ind w:firstLineChars="100" w:firstLine="21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优化的参数有：</w:t>
      </w:r>
      <w:r>
        <w:rPr>
          <w:rFonts w:ascii="Huawei Sans" w:hAnsi="Huawei Sans" w:cs="Huawei Sans"/>
        </w:rPr>
        <w:t>shared_buffers|max_connections|effective_cache_size|effective_io_concurrency|wal_buffers|random_page_cost|default_statistics_target</w:t>
      </w:r>
    </w:p>
    <w:p w14:paraId="0F808BC2" w14:textId="4DAD76BE" w:rsidR="00A01E24" w:rsidRDefault="00127978" w:rsidP="0012797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因为这些参数在</w:t>
      </w:r>
      <w:proofErr w:type="spellStart"/>
      <w:r>
        <w:rPr>
          <w:rFonts w:ascii="Huawei Sans" w:hAnsi="Huawei Sans" w:cs="Huawei Sans"/>
        </w:rPr>
        <w:t>sql</w:t>
      </w:r>
      <w:proofErr w:type="spellEnd"/>
      <w:r>
        <w:rPr>
          <w:rFonts w:ascii="Huawei Sans" w:hAnsi="Huawei Sans" w:cs="Huawei Sans" w:hint="eastAsia"/>
        </w:rPr>
        <w:t>执行过程中多次被调用，对这些参数优化后，通过虚拟索引执行</w:t>
      </w:r>
      <w:proofErr w:type="spellStart"/>
      <w:r>
        <w:rPr>
          <w:rFonts w:ascii="Huawei Sans" w:hAnsi="Huawei Sans" w:cs="Huawei Sans"/>
        </w:rPr>
        <w:t>sql</w:t>
      </w:r>
      <w:proofErr w:type="spellEnd"/>
      <w:r>
        <w:rPr>
          <w:rFonts w:ascii="Huawei Sans" w:hAnsi="Huawei Sans" w:cs="Huawei Sans" w:hint="eastAsia"/>
        </w:rPr>
        <w:t>语句可以再度提高执行速度和执行效率</w:t>
      </w: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0D075AA0" w14:textId="77777777" w:rsidR="00127978" w:rsidRDefault="00127978" w:rsidP="0012797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使用索引的好处主要在于可以提高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 w:hint="eastAsia"/>
        </w:rPr>
        <w:t>的查询执行速度；除了使用索引和参数外，还可以通过优化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 w:hint="eastAsia"/>
        </w:rPr>
        <w:t>语句或者优化数据库表结构来对数据库进行优化。</w:t>
      </w:r>
    </w:p>
    <w:p w14:paraId="4BF77645" w14:textId="77777777" w:rsidR="00A01E24" w:rsidRPr="00127978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lastRenderedPageBreak/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629C2D02" w:rsidR="0034452C" w:rsidRPr="00860899" w:rsidRDefault="006178AF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1C779047" wp14:editId="31E6B282">
            <wp:extent cx="6116955" cy="2327910"/>
            <wp:effectExtent l="0" t="0" r="9525" b="3810"/>
            <wp:docPr id="38" name="图片 38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6977DDCD" w:rsidR="0034452C" w:rsidRDefault="006178AF" w:rsidP="0034452C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3684FB28" wp14:editId="26A406C6">
            <wp:extent cx="6116320" cy="2640965"/>
            <wp:effectExtent l="0" t="0" r="10160" b="10795"/>
            <wp:docPr id="37" name="图片 3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CC0FF77" w:rsidR="0034452C" w:rsidRDefault="006178AF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13156E8C" wp14:editId="383E9D25">
            <wp:extent cx="6118225" cy="2421890"/>
            <wp:effectExtent l="0" t="0" r="8255" b="1270"/>
            <wp:docPr id="36" name="图片 36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FC93750" w14:textId="77777777" w:rsidR="00127978" w:rsidRDefault="00127978" w:rsidP="00127978">
      <w:pPr>
        <w:pStyle w:val="1e"/>
        <w:rPr>
          <w:rFonts w:ascii="Huawei Sans" w:hAnsi="Huawei Sans" w:cs="Huawei Sans"/>
          <w:lang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  <w:lang/>
        </w:rPr>
        <w:t>定性输出称为分类，或者说是离散变量预测。</w:t>
      </w:r>
    </w:p>
    <w:p w14:paraId="355BA52C" w14:textId="77777777" w:rsidR="00127978" w:rsidRDefault="00127978" w:rsidP="00127978">
      <w:pPr>
        <w:pStyle w:val="1e"/>
        <w:ind w:firstLineChars="100" w:firstLine="210"/>
        <w:rPr>
          <w:rFonts w:ascii="Huawei Sans" w:hAnsi="Huawei Sans" w:cs="Huawei Sans"/>
          <w:lang/>
        </w:rPr>
      </w:pPr>
      <w:r>
        <w:rPr>
          <w:rFonts w:ascii="Huawei Sans" w:hAnsi="Huawei Sans" w:cs="Huawei Sans" w:hint="eastAsia"/>
          <w:lang/>
        </w:rPr>
        <w:t>定量输出称为回归，或者说是连续变量预测；</w:t>
      </w:r>
    </w:p>
    <w:p w14:paraId="03E648C7" w14:textId="17DC49CD" w:rsidR="0034452C" w:rsidRPr="00127978" w:rsidRDefault="0034452C" w:rsidP="00127978">
      <w:pPr>
        <w:pStyle w:val="1e"/>
        <w:tabs>
          <w:tab w:val="left" w:pos="2060"/>
        </w:tabs>
        <w:rPr>
          <w:rFonts w:ascii="Huawei Sans" w:hAnsi="Huawei Sans" w:cs="Huawei Sans"/>
          <w:lang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235FE80D" w14:textId="77777777" w:rsidR="00127978" w:rsidRDefault="00127978" w:rsidP="00127978">
      <w:pPr>
        <w:pStyle w:val="1e"/>
        <w:rPr>
          <w:rFonts w:ascii="Huawei Sans" w:hAnsi="Huawei Sans" w:cs="Huawei Sans"/>
          <w:lang/>
        </w:rPr>
      </w:pPr>
      <w:r>
        <w:rPr>
          <w:rFonts w:ascii="Huawei Sans" w:hAnsi="Huawei Sans" w:cs="Huawei Sans"/>
          <w:lang/>
        </w:rPr>
        <w:t>S</w:t>
      </w:r>
      <w:r>
        <w:rPr>
          <w:rFonts w:ascii="Huawei Sans" w:hAnsi="Huawei Sans" w:cs="Huawei Sans"/>
        </w:rPr>
        <w:t>VM</w:t>
      </w:r>
      <w:r>
        <w:rPr>
          <w:rFonts w:ascii="Huawei Sans" w:hAnsi="Huawei Sans" w:cs="Huawei Sans" w:hint="eastAsia"/>
        </w:rPr>
        <w:t>算法</w:t>
      </w:r>
      <w:r>
        <w:rPr>
          <w:rFonts w:ascii="Huawei Sans" w:hAnsi="Huawei Sans" w:cs="Huawei Sans" w:hint="eastAsia"/>
          <w:lang/>
        </w:rPr>
        <w:t>是一种用于分类和回归的监督学习算法。目的是在特征空间中找到间隔最大的超平面。</w:t>
      </w:r>
    </w:p>
    <w:p w14:paraId="1622DB4A" w14:textId="77777777" w:rsidR="0034452C" w:rsidRPr="00127978" w:rsidRDefault="0034452C" w:rsidP="0034452C">
      <w:pPr>
        <w:pStyle w:val="1e"/>
        <w:rPr>
          <w:rFonts w:ascii="Huawei Sans" w:hAnsi="Huawei Sans" w:cs="Huawei Sans"/>
          <w:lang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67D41D4" w14:textId="77777777" w:rsidR="00127978" w:rsidRDefault="00127978" w:rsidP="00127978">
      <w:pPr>
        <w:pStyle w:val="1e"/>
        <w:rPr>
          <w:rFonts w:ascii="Arial" w:hAnsi="Arial" w:cs="Arial"/>
          <w:shd w:val="clear" w:color="auto" w:fill="FFFFFF"/>
          <w:lang/>
        </w:rPr>
      </w:pPr>
      <w:r>
        <w:rPr>
          <w:rFonts w:ascii="Arial" w:hAnsi="Arial" w:cs="Arial"/>
          <w:shd w:val="clear" w:color="auto" w:fill="FFFFFF"/>
        </w:rPr>
        <w:t>1.</w:t>
      </w:r>
      <w:r>
        <w:t xml:space="preserve"> </w:t>
      </w:r>
      <w:r>
        <w:rPr>
          <w:rFonts w:ascii="Arial" w:hAnsi="Arial" w:cs="Arial" w:hint="eastAsia"/>
          <w:shd w:val="clear" w:color="auto" w:fill="FFFFFF"/>
        </w:rPr>
        <w:t>准确率（</w:t>
      </w:r>
      <w:r>
        <w:rPr>
          <w:rFonts w:ascii="Arial" w:hAnsi="Arial" w:cs="Arial"/>
          <w:shd w:val="clear" w:color="auto" w:fill="FFFFFF"/>
        </w:rPr>
        <w:t>Accuracy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:</w:t>
      </w:r>
      <w:r>
        <w:rPr>
          <w:rFonts w:ascii="Arial" w:hAnsi="Arial" w:cs="Arial" w:hint="eastAsia"/>
          <w:shd w:val="clear" w:color="auto" w:fill="FFFFFF"/>
        </w:rPr>
        <w:t>对于给定的数据，分类正确的样本数占总样本数的比例</w:t>
      </w:r>
      <w:r>
        <w:rPr>
          <w:rFonts w:ascii="Arial" w:hAnsi="Arial" w:cs="Arial"/>
          <w:shd w:val="clear" w:color="auto" w:fill="FFFFFF"/>
        </w:rPr>
        <w:t>;</w:t>
      </w:r>
    </w:p>
    <w:p w14:paraId="0E531D36" w14:textId="77777777" w:rsidR="00127978" w:rsidRDefault="00127978" w:rsidP="00127978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2.</w:t>
      </w:r>
      <w:r>
        <w:t xml:space="preserve"> </w:t>
      </w:r>
      <w:r>
        <w:rPr>
          <w:rFonts w:ascii="Arial" w:hAnsi="Arial" w:cs="Arial" w:hint="eastAsia"/>
          <w:shd w:val="clear" w:color="auto" w:fill="FFFFFF"/>
        </w:rPr>
        <w:t>精确率（</w:t>
      </w:r>
      <w:r>
        <w:rPr>
          <w:rFonts w:ascii="Arial" w:hAnsi="Arial" w:cs="Arial"/>
          <w:shd w:val="clear" w:color="auto" w:fill="FFFFFF"/>
        </w:rPr>
        <w:t>Precision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:</w:t>
      </w:r>
      <w:r>
        <w:t xml:space="preserve"> </w:t>
      </w:r>
      <w:r>
        <w:rPr>
          <w:rFonts w:ascii="Arial" w:hAnsi="Arial" w:cs="Arial" w:hint="eastAsia"/>
          <w:shd w:val="clear" w:color="auto" w:fill="FFFFFF"/>
        </w:rPr>
        <w:t>预测为正类的样本中真正类所占的比例</w:t>
      </w:r>
      <w:r>
        <w:rPr>
          <w:rFonts w:ascii="Arial" w:hAnsi="Arial" w:cs="Arial"/>
          <w:shd w:val="clear" w:color="auto" w:fill="FFFFFF"/>
        </w:rPr>
        <w:t>;</w:t>
      </w:r>
    </w:p>
    <w:p w14:paraId="25946720" w14:textId="77777777" w:rsidR="00127978" w:rsidRDefault="00127978" w:rsidP="00127978">
      <w:pPr>
        <w:pStyle w:val="1e"/>
        <w:rPr>
          <w:rFonts w:ascii="Arial" w:hAnsi="Arial" w:cs="Arial"/>
          <w:shd w:val="clear" w:color="auto" w:fill="FFFFFF"/>
          <w:lang/>
        </w:rPr>
      </w:pPr>
      <w:r>
        <w:rPr>
          <w:rFonts w:ascii="Arial" w:hAnsi="Arial" w:cs="Arial"/>
          <w:shd w:val="clear" w:color="auto" w:fill="FFFFFF"/>
        </w:rPr>
        <w:t>3.</w:t>
      </w:r>
      <w:r>
        <w:t xml:space="preserve"> </w:t>
      </w:r>
      <w:r>
        <w:rPr>
          <w:rFonts w:ascii="Arial" w:hAnsi="Arial" w:cs="Arial" w:hint="eastAsia"/>
          <w:shd w:val="clear" w:color="auto" w:fill="FFFFFF"/>
        </w:rPr>
        <w:t>查全率（召回率</w:t>
      </w:r>
      <w:r>
        <w:rPr>
          <w:rFonts w:ascii="Arial" w:hAnsi="Arial" w:cs="Arial"/>
          <w:shd w:val="clear" w:color="auto" w:fill="FFFFFF"/>
        </w:rPr>
        <w:t xml:space="preserve"> Recall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:</w:t>
      </w:r>
      <w:r>
        <w:t xml:space="preserve"> </w:t>
      </w:r>
      <w:r>
        <w:rPr>
          <w:rFonts w:ascii="Arial" w:hAnsi="Arial" w:cs="Arial" w:hint="eastAsia"/>
          <w:shd w:val="clear" w:color="auto" w:fill="FFFFFF"/>
        </w:rPr>
        <w:t>在所有的正类中被预测为正类的比例</w:t>
      </w:r>
      <w:r>
        <w:rPr>
          <w:rFonts w:ascii="Arial" w:hAnsi="Arial" w:cs="Arial"/>
          <w:shd w:val="clear" w:color="auto" w:fill="FFFFFF"/>
        </w:rPr>
        <w:t>;</w:t>
      </w:r>
    </w:p>
    <w:p w14:paraId="49450D8B" w14:textId="77777777" w:rsidR="00127978" w:rsidRDefault="00127978" w:rsidP="00127978">
      <w:pPr>
        <w:pStyle w:val="1e"/>
        <w:rPr>
          <w:rFonts w:ascii="Arial" w:hAnsi="Arial" w:cs="Arial"/>
          <w:shd w:val="clear" w:color="auto" w:fill="FFFFFF"/>
          <w:lang/>
        </w:rPr>
      </w:pPr>
      <w:r>
        <w:rPr>
          <w:rFonts w:ascii="Arial" w:hAnsi="Arial" w:cs="Arial"/>
          <w:shd w:val="clear" w:color="auto" w:fill="FFFFFF"/>
          <w:lang/>
        </w:rPr>
        <w:t>4.</w:t>
      </w:r>
      <w:r>
        <w:rPr>
          <w:lang/>
        </w:rPr>
        <w:t xml:space="preserve"> </w:t>
      </w:r>
      <w:r>
        <w:rPr>
          <w:rFonts w:ascii="Arial" w:hAnsi="Arial" w:cs="Arial"/>
          <w:shd w:val="clear" w:color="auto" w:fill="FFFFFF"/>
          <w:lang/>
        </w:rPr>
        <w:t>F1-Score:</w:t>
      </w:r>
      <w:r>
        <w:rPr>
          <w:lang/>
        </w:rPr>
        <w:t xml:space="preserve"> </w:t>
      </w:r>
      <w:r>
        <w:rPr>
          <w:rFonts w:ascii="Arial" w:hAnsi="Arial" w:cs="Arial" w:hint="eastAsia"/>
          <w:shd w:val="clear" w:color="auto" w:fill="FFFFFF"/>
          <w:lang/>
        </w:rPr>
        <w:t>精确率和召回率的调和平均</w:t>
      </w:r>
    </w:p>
    <w:p w14:paraId="79255BF1" w14:textId="77777777" w:rsidR="00127978" w:rsidRDefault="00127978" w:rsidP="00127978">
      <w:pPr>
        <w:pStyle w:val="1e"/>
        <w:rPr>
          <w:lang/>
        </w:rPr>
      </w:pPr>
      <w:r>
        <w:rPr>
          <w:rFonts w:ascii="Arial" w:hAnsi="Arial" w:cs="Arial"/>
          <w:shd w:val="clear" w:color="auto" w:fill="FFFFFF"/>
          <w:lang/>
        </w:rPr>
        <w:t>5.</w:t>
      </w:r>
      <w:r>
        <w:rPr>
          <w:lang/>
        </w:rPr>
        <w:t xml:space="preserve"> </w:t>
      </w:r>
      <w:r>
        <w:rPr>
          <w:rFonts w:ascii="Arial" w:hAnsi="Arial" w:cs="Arial"/>
          <w:shd w:val="clear" w:color="auto" w:fill="FFFFFF"/>
          <w:lang/>
        </w:rPr>
        <w:t>ROC</w:t>
      </w:r>
      <w:r>
        <w:rPr>
          <w:rFonts w:ascii="Arial" w:hAnsi="Arial" w:cs="Arial" w:hint="eastAsia"/>
          <w:shd w:val="clear" w:color="auto" w:fill="FFFFFF"/>
          <w:lang/>
        </w:rPr>
        <w:t>曲线和</w:t>
      </w:r>
      <w:r>
        <w:rPr>
          <w:rFonts w:ascii="Arial" w:hAnsi="Arial" w:cs="Arial"/>
          <w:shd w:val="clear" w:color="auto" w:fill="FFFFFF"/>
          <w:lang/>
        </w:rPr>
        <w:t>AUC:</w:t>
      </w:r>
      <w:r>
        <w:rPr>
          <w:lang/>
        </w:rPr>
        <w:t xml:space="preserve"> </w:t>
      </w:r>
    </w:p>
    <w:p w14:paraId="29453393" w14:textId="77777777" w:rsidR="00127978" w:rsidRDefault="00127978" w:rsidP="00127978">
      <w:pPr>
        <w:pStyle w:val="1e"/>
        <w:ind w:firstLine="239"/>
        <w:rPr>
          <w:rFonts w:ascii="Arial" w:hAnsi="Arial" w:cs="Arial"/>
          <w:shd w:val="clear" w:color="auto" w:fill="FFFFFF"/>
          <w:lang/>
        </w:rPr>
      </w:pPr>
      <w:r>
        <w:rPr>
          <w:rFonts w:ascii="Arial" w:hAnsi="Arial" w:cs="Arial"/>
          <w:shd w:val="clear" w:color="auto" w:fill="FFFFFF"/>
          <w:lang/>
        </w:rPr>
        <w:t>ROC</w:t>
      </w:r>
      <w:r>
        <w:rPr>
          <w:rFonts w:ascii="Arial" w:hAnsi="Arial" w:cs="Arial" w:hint="eastAsia"/>
          <w:shd w:val="clear" w:color="auto" w:fill="FFFFFF"/>
          <w:lang/>
        </w:rPr>
        <w:t>曲线：接收者操作特征（</w:t>
      </w:r>
      <w:r>
        <w:rPr>
          <w:rFonts w:ascii="Arial" w:hAnsi="Arial" w:cs="Arial"/>
          <w:shd w:val="clear" w:color="auto" w:fill="FFFFFF"/>
          <w:lang/>
        </w:rPr>
        <w:t>receiver operating characteristic</w:t>
      </w:r>
      <w:r>
        <w:rPr>
          <w:rFonts w:ascii="Arial" w:hAnsi="Arial" w:cs="Arial" w:hint="eastAsia"/>
          <w:shd w:val="clear" w:color="auto" w:fill="FFFFFF"/>
          <w:lang/>
        </w:rPr>
        <w:t>），</w:t>
      </w:r>
      <w:r>
        <w:rPr>
          <w:rFonts w:ascii="Arial" w:hAnsi="Arial" w:cs="Arial"/>
          <w:shd w:val="clear" w:color="auto" w:fill="FFFFFF"/>
          <w:lang/>
        </w:rPr>
        <w:t>ROC</w:t>
      </w:r>
      <w:r>
        <w:rPr>
          <w:rFonts w:ascii="Arial" w:hAnsi="Arial" w:cs="Arial" w:hint="eastAsia"/>
          <w:shd w:val="clear" w:color="auto" w:fill="FFFFFF"/>
          <w:lang/>
        </w:rPr>
        <w:t>曲线上每个点反映着对同一信号刺激的感受性。</w:t>
      </w:r>
    </w:p>
    <w:p w14:paraId="0026494D" w14:textId="5ED84E2A" w:rsidR="0034452C" w:rsidRPr="00E94233" w:rsidRDefault="00127978" w:rsidP="00127978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/>
        </w:rPr>
        <w:t>AUC(Area Under Curve)</w:t>
      </w:r>
      <w:r>
        <w:rPr>
          <w:rFonts w:ascii="Arial" w:hAnsi="Arial" w:cs="Arial" w:hint="eastAsia"/>
          <w:shd w:val="clear" w:color="auto" w:fill="FFFFFF"/>
          <w:lang/>
        </w:rPr>
        <w:t>：</w:t>
      </w:r>
      <w:r>
        <w:rPr>
          <w:rFonts w:ascii="Arial" w:hAnsi="Arial" w:cs="Arial"/>
          <w:shd w:val="clear" w:color="auto" w:fill="FFFFFF"/>
          <w:lang/>
        </w:rPr>
        <w:t>ROC</w:t>
      </w:r>
      <w:r>
        <w:rPr>
          <w:rFonts w:ascii="Arial" w:hAnsi="Arial" w:cs="Arial" w:hint="eastAsia"/>
          <w:shd w:val="clear" w:color="auto" w:fill="FFFFFF"/>
          <w:lang/>
        </w:rPr>
        <w:t>曲线下的面积，介于</w:t>
      </w:r>
      <w:r>
        <w:rPr>
          <w:rFonts w:ascii="Arial" w:hAnsi="Arial" w:cs="Arial"/>
          <w:shd w:val="clear" w:color="auto" w:fill="FFFFFF"/>
          <w:lang/>
        </w:rPr>
        <w:t>0.1</w:t>
      </w:r>
      <w:r>
        <w:rPr>
          <w:rFonts w:ascii="Arial" w:hAnsi="Arial" w:cs="Arial" w:hint="eastAsia"/>
          <w:shd w:val="clear" w:color="auto" w:fill="FFFFFF"/>
          <w:lang/>
        </w:rPr>
        <w:t>和</w:t>
      </w:r>
      <w:r>
        <w:rPr>
          <w:rFonts w:ascii="Arial" w:hAnsi="Arial" w:cs="Arial"/>
          <w:shd w:val="clear" w:color="auto" w:fill="FFFFFF"/>
          <w:lang/>
        </w:rPr>
        <w:t>1</w:t>
      </w:r>
      <w:r>
        <w:rPr>
          <w:rFonts w:ascii="Arial" w:hAnsi="Arial" w:cs="Arial" w:hint="eastAsia"/>
          <w:shd w:val="clear" w:color="auto" w:fill="FFFFFF"/>
          <w:lang/>
        </w:rPr>
        <w:t>之间。</w:t>
      </w:r>
      <w:r>
        <w:rPr>
          <w:rFonts w:ascii="Arial" w:hAnsi="Arial" w:cs="Arial"/>
          <w:shd w:val="clear" w:color="auto" w:fill="FFFFFF"/>
          <w:lang/>
        </w:rPr>
        <w:t>AUC</w:t>
      </w:r>
      <w:r>
        <w:rPr>
          <w:rFonts w:ascii="Arial" w:hAnsi="Arial" w:cs="Arial" w:hint="eastAsia"/>
          <w:shd w:val="clear" w:color="auto" w:fill="FFFFFF"/>
          <w:lang/>
        </w:rPr>
        <w:t>作为数值可以直观的评价分类器的好坏，值越大越好。</w:t>
      </w:r>
      <w:r>
        <w:rPr>
          <w:rFonts w:ascii="Arial" w:hAnsi="Arial" w:cs="Arial"/>
          <w:shd w:val="clear" w:color="auto" w:fill="FFFFFF"/>
          <w:lang/>
        </w:rPr>
        <w:t>AUC</w:t>
      </w:r>
      <w:r>
        <w:rPr>
          <w:rFonts w:ascii="Arial" w:hAnsi="Arial" w:cs="Arial" w:hint="eastAsia"/>
          <w:shd w:val="clear" w:color="auto" w:fill="FFFFFF"/>
          <w:lang/>
        </w:rPr>
        <w:t>的物理意义为，任取一对（正、负）样本，正样本的</w:t>
      </w:r>
      <w:r>
        <w:rPr>
          <w:rFonts w:ascii="Arial" w:hAnsi="Arial" w:cs="Arial"/>
          <w:shd w:val="clear" w:color="auto" w:fill="FFFFFF"/>
          <w:lang/>
        </w:rPr>
        <w:t>Score</w:t>
      </w:r>
      <w:r>
        <w:rPr>
          <w:rFonts w:ascii="Arial" w:hAnsi="Arial" w:cs="Arial" w:hint="eastAsia"/>
          <w:shd w:val="clear" w:color="auto" w:fill="FFFFFF"/>
          <w:lang/>
        </w:rPr>
        <w:t>大于负样本的</w:t>
      </w:r>
      <w:r>
        <w:rPr>
          <w:rFonts w:ascii="Arial" w:hAnsi="Arial" w:cs="Arial"/>
          <w:shd w:val="clear" w:color="auto" w:fill="FFFFFF"/>
          <w:lang/>
        </w:rPr>
        <w:t>Score</w:t>
      </w:r>
      <w:r>
        <w:rPr>
          <w:rFonts w:ascii="Arial" w:hAnsi="Arial" w:cs="Arial" w:hint="eastAsia"/>
          <w:shd w:val="clear" w:color="auto" w:fill="FFFFFF"/>
          <w:lang/>
        </w:rPr>
        <w:t>的概率。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1D165D17" w14:textId="77777777" w:rsidR="00127978" w:rsidRDefault="00127978" w:rsidP="00127978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MAE</w:t>
      </w:r>
      <w:r>
        <w:rPr>
          <w:rFonts w:ascii="Huawei Sans" w:hAnsi="Huawei Sans" w:cs="Huawei Sans" w:hint="eastAsia"/>
        </w:rPr>
        <w:t>：平均绝对误差</w:t>
      </w:r>
    </w:p>
    <w:p w14:paraId="7DFDFF16" w14:textId="77777777" w:rsidR="00127978" w:rsidRDefault="00127978" w:rsidP="00127978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MSE</w:t>
      </w:r>
      <w:r>
        <w:rPr>
          <w:rFonts w:ascii="Huawei Sans" w:hAnsi="Huawei Sans" w:cs="Huawei Sans" w:hint="eastAsia"/>
        </w:rPr>
        <w:t>：均方误差</w:t>
      </w:r>
    </w:p>
    <w:p w14:paraId="142FF6FD" w14:textId="77777777" w:rsidR="00127978" w:rsidRDefault="00127978" w:rsidP="00127978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RMSE</w:t>
      </w:r>
      <w:r>
        <w:rPr>
          <w:rFonts w:ascii="Huawei Sans" w:hAnsi="Huawei Sans" w:cs="Huawei Sans" w:hint="eastAsia"/>
        </w:rPr>
        <w:t>：均方根误差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2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E1EF9" w14:textId="77777777" w:rsidR="003F218F" w:rsidRDefault="003F218F" w:rsidP="00940D2A">
      <w:pPr>
        <w:spacing w:before="0" w:after="0" w:line="240" w:lineRule="auto"/>
      </w:pPr>
      <w:r>
        <w:separator/>
      </w:r>
    </w:p>
  </w:endnote>
  <w:endnote w:type="continuationSeparator" w:id="0">
    <w:p w14:paraId="47AC1CF7" w14:textId="77777777" w:rsidR="003F218F" w:rsidRDefault="003F218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51B9" w14:textId="77777777" w:rsidR="003F218F" w:rsidRDefault="003F218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98D1943" w14:textId="77777777" w:rsidR="003F218F" w:rsidRDefault="003F218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8244056"/>
    <w:multiLevelType w:val="hybridMultilevel"/>
    <w:tmpl w:val="C51AE96C"/>
    <w:lvl w:ilvl="0" w:tplc="C622A61A">
      <w:start w:val="1"/>
      <w:numFmt w:val="decimal"/>
      <w:lvlText w:val="%1."/>
      <w:lvlJc w:val="left"/>
      <w:pPr>
        <w:ind w:left="1381" w:hanging="360"/>
      </w:pPr>
    </w:lvl>
    <w:lvl w:ilvl="1" w:tplc="04090019">
      <w:start w:val="1"/>
      <w:numFmt w:val="lowerLetter"/>
      <w:lvlText w:val="%2."/>
      <w:lvlJc w:val="left"/>
      <w:pPr>
        <w:ind w:left="2101" w:hanging="360"/>
      </w:pPr>
    </w:lvl>
    <w:lvl w:ilvl="2" w:tplc="0409001B">
      <w:start w:val="1"/>
      <w:numFmt w:val="lowerRoman"/>
      <w:lvlText w:val="%3."/>
      <w:lvlJc w:val="right"/>
      <w:pPr>
        <w:ind w:left="2821" w:hanging="180"/>
      </w:pPr>
    </w:lvl>
    <w:lvl w:ilvl="3" w:tplc="0409000F">
      <w:start w:val="1"/>
      <w:numFmt w:val="decimal"/>
      <w:lvlText w:val="%4."/>
      <w:lvlJc w:val="left"/>
      <w:pPr>
        <w:ind w:left="3541" w:hanging="360"/>
      </w:pPr>
    </w:lvl>
    <w:lvl w:ilvl="4" w:tplc="04090019">
      <w:start w:val="1"/>
      <w:numFmt w:val="lowerLetter"/>
      <w:lvlText w:val="%5."/>
      <w:lvlJc w:val="left"/>
      <w:pPr>
        <w:ind w:left="4261" w:hanging="360"/>
      </w:pPr>
    </w:lvl>
    <w:lvl w:ilvl="5" w:tplc="0409001B">
      <w:start w:val="1"/>
      <w:numFmt w:val="lowerRoman"/>
      <w:lvlText w:val="%6."/>
      <w:lvlJc w:val="right"/>
      <w:pPr>
        <w:ind w:left="4981" w:hanging="180"/>
      </w:pPr>
    </w:lvl>
    <w:lvl w:ilvl="6" w:tplc="0409000F">
      <w:start w:val="1"/>
      <w:numFmt w:val="decimal"/>
      <w:lvlText w:val="%7."/>
      <w:lvlJc w:val="left"/>
      <w:pPr>
        <w:ind w:left="5701" w:hanging="360"/>
      </w:pPr>
    </w:lvl>
    <w:lvl w:ilvl="7" w:tplc="04090019">
      <w:start w:val="1"/>
      <w:numFmt w:val="lowerLetter"/>
      <w:lvlText w:val="%8."/>
      <w:lvlJc w:val="left"/>
      <w:pPr>
        <w:ind w:left="6421" w:hanging="360"/>
      </w:pPr>
    </w:lvl>
    <w:lvl w:ilvl="8" w:tplc="0409001B">
      <w:start w:val="1"/>
      <w:numFmt w:val="lowerRoman"/>
      <w:lvlText w:val="%9."/>
      <w:lvlJc w:val="right"/>
      <w:pPr>
        <w:ind w:left="7141" w:hanging="18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1"/>
  </w:num>
  <w:num w:numId="19">
    <w:abstractNumId w:val="19"/>
  </w:num>
  <w:num w:numId="20">
    <w:abstractNumId w:val="10"/>
  </w:num>
  <w:num w:numId="21">
    <w:abstractNumId w:val="6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2F78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27978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5A9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AE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18F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4CEC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D5A24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178AF"/>
    <w:rsid w:val="00620B4A"/>
    <w:rsid w:val="00621B0C"/>
    <w:rsid w:val="00621FE8"/>
    <w:rsid w:val="00622970"/>
    <w:rsid w:val="00622AD7"/>
    <w:rsid w:val="00623396"/>
    <w:rsid w:val="0062439F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683F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87C52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172D2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317</TotalTime>
  <Pages>17</Pages>
  <Words>901</Words>
  <Characters>5138</Characters>
  <Application>Microsoft Office Word</Application>
  <DocSecurity>0</DocSecurity>
  <Lines>42</Lines>
  <Paragraphs>12</Paragraphs>
  <ScaleCrop>false</ScaleCrop>
  <Company>Huawei Technologies Co.,Ltd.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lw1145444907@outlook.com</cp:lastModifiedBy>
  <cp:revision>41</cp:revision>
  <cp:lastPrinted>2016-11-21T02:33:00Z</cp:lastPrinted>
  <dcterms:created xsi:type="dcterms:W3CDTF">2020-04-26T01:02:00Z</dcterms:created>
  <dcterms:modified xsi:type="dcterms:W3CDTF">2021-12-24T08:52:00Z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