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sz w:val="72"/>
          <w:szCs w:val="72"/>
          <w:lang w:eastAsia="zh-CN"/>
        </w:rPr>
      </w:pPr>
      <w:r>
        <w:rPr>
          <w:rFonts w:ascii="HuaweiSans-Regular" w:hAnsi="HuaweiSans-Regular" w:eastAsia="方正兰亭黑简体"/>
          <w:sz w:val="72"/>
          <w:szCs w:val="72"/>
          <w:lang w:eastAsia="zh-CN"/>
        </w:rPr>
        <w:t xml:space="preserve">openGauss </w:t>
      </w:r>
      <w:r>
        <w:rPr>
          <w:rFonts w:hint="eastAsia" w:ascii="HuaweiSans-Regular" w:hAnsi="HuaweiSans-Regular" w:eastAsia="方正兰亭黑简体"/>
          <w:sz w:val="72"/>
          <w:szCs w:val="72"/>
          <w:lang w:eastAsia="zh-CN"/>
        </w:rPr>
        <w:t>安全体系创新</w:t>
      </w:r>
    </w:p>
    <w:p>
      <w:pPr>
        <w:pStyle w:val="199"/>
        <w:rPr>
          <w:rFonts w:hint="eastAsia" w:ascii="HuaweiSans-Regular" w:hAnsi="HuaweiSans-Regular" w:eastAsia="方正兰亭黑简体"/>
          <w:lang w:eastAsia="zh-CN"/>
        </w:rPr>
      </w:pPr>
      <w:r>
        <w:rPr>
          <w:rFonts w:hint="eastAsia" w:ascii="HuaweiSans-Regular" w:hAnsi="HuaweiSans-Regular" w:eastAsia="方正兰亭黑简体"/>
          <w:sz w:val="72"/>
          <w:szCs w:val="72"/>
          <w:lang w:eastAsia="zh-CN"/>
        </w:rPr>
        <w:t>实践</w:t>
      </w:r>
      <w:r>
        <w:rPr>
          <w:rFonts w:ascii="HuaweiSans-Regular" w:hAnsi="HuaweiSans-Regular" w:eastAsia="方正兰亭黑简体"/>
          <w:sz w:val="72"/>
          <w:szCs w:val="72"/>
          <w:lang w:eastAsia="zh-CN"/>
        </w:rPr>
        <w:t>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p>
    <w:p>
      <w:pPr>
        <w:pStyle w:val="255"/>
        <w:rPr>
          <w:rFonts w:hint="eastAsia"/>
        </w:rPr>
      </w:pPr>
      <w:r>
        <w:drawing>
          <wp:inline distT="0" distB="0" distL="114300" distR="114300">
            <wp:extent cx="5267325" cy="683260"/>
            <wp:effectExtent l="0" t="0" r="571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7325" cy="68326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5264150" cy="560070"/>
            <wp:effectExtent l="0" t="0" r="889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64150" cy="56007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t>任务三</w:t>
      </w:r>
      <w:r>
        <w:rPr>
          <w:rFonts w:hint="eastAsia"/>
        </w:rPr>
        <w:t>：</w:t>
      </w:r>
      <w:r>
        <w:rPr>
          <w:rFonts w:hint="eastAsia" w:ascii="Huawei Sans" w:hAnsi="Huawei Sans" w:cs="Huawei Sans"/>
        </w:rPr>
        <w:t>实践思考题</w:t>
      </w:r>
    </w:p>
    <w:p>
      <w:pPr>
        <w:pStyle w:val="255"/>
        <w:rPr>
          <w:rFonts w:ascii="Huawei Sans" w:hAnsi="Huawei Sans" w:cs="Huawei Sans"/>
        </w:rPr>
      </w:pPr>
      <w:r>
        <w:rPr>
          <w:rFonts w:hint="eastAsia"/>
        </w:rPr>
        <w:t>思考题1：</w:t>
      </w:r>
      <w:r>
        <w:rPr>
          <w:rFonts w:hint="eastAsia" w:ascii="Huawei Sans" w:hAnsi="Huawei Sans" w:cs="Huawei Sans"/>
        </w:rPr>
        <w:t>为什么需要通过源码编译，安装数据库？</w:t>
      </w:r>
    </w:p>
    <w:p>
      <w:pPr>
        <w:pStyle w:val="255"/>
        <w:numPr>
          <w:ilvl w:val="0"/>
          <w:numId w:val="17"/>
        </w:numPr>
        <w:rPr>
          <w:rFonts w:ascii="Huawei Sans" w:hAnsi="Huawei Sans" w:cs="Huawei Sans"/>
        </w:rPr>
      </w:pPr>
      <w:r>
        <w:rPr>
          <w:rFonts w:hint="eastAsia" w:ascii="Huawei Sans" w:hAnsi="Huawei Sans" w:cs="Huawei Sans"/>
        </w:rPr>
        <w:t>源码编译安装可以进行定制化编译参数设定，能更确切的满足需求</w:t>
      </w:r>
      <w:r>
        <w:rPr>
          <w:rFonts w:hint="eastAsia" w:ascii="Huawei Sans" w:hAnsi="Huawei Sans" w:cs="Huawei Sans"/>
          <w:lang w:eastAsia="zh-CN"/>
        </w:rPr>
        <w:t>，</w:t>
      </w:r>
      <w:r>
        <w:rPr>
          <w:rFonts w:hint="eastAsia" w:ascii="Huawei Sans" w:hAnsi="Huawei Sans" w:cs="Huawei Sans"/>
        </w:rPr>
        <w:t>包管理器安装</w:t>
      </w:r>
      <w:r>
        <w:rPr>
          <w:rFonts w:hint="eastAsia" w:ascii="Huawei Sans" w:hAnsi="Huawei Sans" w:cs="Huawei Sans"/>
          <w:lang w:val="en-US" w:eastAsia="zh-CN"/>
        </w:rPr>
        <w:t>不呢自定义</w:t>
      </w:r>
      <w:r>
        <w:rPr>
          <w:rFonts w:hint="eastAsia" w:ascii="Huawei Sans" w:hAnsi="Huawei Sans" w:cs="Huawei Sans"/>
        </w:rPr>
        <w:t>参数安装，</w:t>
      </w:r>
      <w:r>
        <w:rPr>
          <w:rFonts w:hint="eastAsia" w:ascii="Huawei Sans" w:hAnsi="Huawei Sans" w:cs="Huawei Sans"/>
          <w:lang w:val="en-US" w:eastAsia="zh-CN"/>
        </w:rPr>
        <w:t>不能</w:t>
      </w:r>
      <w:r>
        <w:rPr>
          <w:rFonts w:hint="eastAsia" w:ascii="Huawei Sans" w:hAnsi="Huawei Sans" w:cs="Huawei Sans"/>
        </w:rPr>
        <w:t>完全</w:t>
      </w:r>
      <w:r>
        <w:rPr>
          <w:rFonts w:hint="eastAsia" w:ascii="Huawei Sans" w:hAnsi="Huawei Sans" w:cs="Huawei Sans"/>
          <w:lang w:val="en-US" w:eastAsia="zh-CN"/>
        </w:rPr>
        <w:t>符合</w:t>
      </w:r>
      <w:r>
        <w:rPr>
          <w:rFonts w:hint="eastAsia" w:ascii="Huawei Sans" w:hAnsi="Huawei Sans" w:cs="Huawei Sans"/>
        </w:rPr>
        <w:t>需求；</w:t>
      </w:r>
    </w:p>
    <w:p>
      <w:pPr>
        <w:pStyle w:val="255"/>
        <w:numPr>
          <w:ilvl w:val="0"/>
          <w:numId w:val="17"/>
        </w:numPr>
        <w:rPr>
          <w:rFonts w:ascii="Huawei Sans" w:hAnsi="Huawei Sans" w:cs="Huawei Sans"/>
        </w:rPr>
      </w:pPr>
      <w:r>
        <w:rPr>
          <w:rFonts w:hint="eastAsia" w:ascii="Huawei Sans" w:hAnsi="Huawei Sans" w:cs="Huawei Sans"/>
        </w:rPr>
        <w:t>源码编译安装</w:t>
      </w:r>
      <w:r>
        <w:rPr>
          <w:rFonts w:hint="eastAsia" w:ascii="Huawei Sans" w:hAnsi="Huawei Sans" w:cs="Huawei Sans"/>
          <w:lang w:val="en-US" w:eastAsia="zh-CN"/>
        </w:rPr>
        <w:t>一般可以安装最</w:t>
      </w:r>
      <w:r>
        <w:rPr>
          <w:rFonts w:hint="eastAsia" w:ascii="Huawei Sans" w:hAnsi="Huawei Sans" w:cs="Huawei Sans"/>
        </w:rPr>
        <w:t>新的软件版本，</w:t>
      </w:r>
      <w:r>
        <w:rPr>
          <w:rFonts w:hint="eastAsia" w:ascii="Huawei Sans" w:hAnsi="Huawei Sans" w:cs="Huawei Sans"/>
          <w:lang w:val="en-US" w:eastAsia="zh-CN"/>
        </w:rPr>
        <w:t>在</w:t>
      </w:r>
      <w:r>
        <w:rPr>
          <w:rFonts w:hint="eastAsia" w:ascii="Huawei Sans" w:hAnsi="Huawei Sans" w:cs="Huawei Sans"/>
        </w:rPr>
        <w:t>选择安装版本</w:t>
      </w:r>
      <w:r>
        <w:rPr>
          <w:rFonts w:hint="eastAsia" w:ascii="Huawei Sans" w:hAnsi="Huawei Sans" w:cs="Huawei Sans"/>
          <w:lang w:val="en-US" w:eastAsia="zh-CN"/>
        </w:rPr>
        <w:t>时，有更多的选择</w:t>
      </w:r>
      <w:r>
        <w:rPr>
          <w:rFonts w:hint="eastAsia" w:ascii="Huawei Sans" w:hAnsi="Huawei Sans" w:cs="Huawei Sans"/>
          <w:lang w:eastAsia="zh-CN"/>
        </w:rPr>
        <w:t>，</w:t>
      </w:r>
      <w:r>
        <w:rPr>
          <w:rFonts w:hint="eastAsia" w:ascii="Huawei Sans" w:hAnsi="Huawei Sans" w:cs="Huawei Sans"/>
          <w:lang w:val="en-US" w:eastAsia="zh-CN"/>
        </w:rPr>
        <w:t>而</w:t>
      </w:r>
      <w:r>
        <w:rPr>
          <w:rFonts w:hint="eastAsia" w:ascii="Huawei Sans" w:hAnsi="Huawei Sans" w:cs="Huawei Sans"/>
        </w:rPr>
        <w:t>包管理器安装则只能选择被封装的版本</w:t>
      </w:r>
      <w:r>
        <w:rPr>
          <w:rFonts w:hint="eastAsia" w:ascii="Huawei Sans" w:hAnsi="Huawei Sans" w:cs="Huawei Sans"/>
          <w:lang w:eastAsia="zh-CN"/>
        </w:rPr>
        <w:t>。</w:t>
      </w:r>
    </w:p>
    <w:p>
      <w:pPr>
        <w:pStyle w:val="255"/>
        <w:numPr>
          <w:ilvl w:val="0"/>
          <w:numId w:val="17"/>
        </w:numPr>
        <w:rPr>
          <w:rFonts w:ascii="Huawei Sans" w:hAnsi="Huawei Sans" w:cs="Huawei Sans"/>
        </w:rPr>
      </w:pPr>
      <w:r>
        <w:rPr>
          <w:rFonts w:hint="eastAsia" w:ascii="Huawei Sans" w:hAnsi="Huawei Sans" w:cs="Huawei Sans"/>
        </w:rPr>
        <w:t>源码编译安装可以自定义部署路径，进行统一管理</w:t>
      </w:r>
      <w:r>
        <w:rPr>
          <w:rFonts w:hint="eastAsia" w:ascii="Huawei Sans" w:hAnsi="Huawei Sans" w:cs="Huawei Sans"/>
          <w:lang w:eastAsia="zh-CN"/>
        </w:rPr>
        <w:t>，</w:t>
      </w:r>
      <w:r>
        <w:rPr>
          <w:rFonts w:hint="eastAsia" w:ascii="Huawei Sans" w:hAnsi="Huawei Sans" w:cs="Huawei Sans"/>
        </w:rPr>
        <w:t>而包管理器安装不能自定义部署路径，后期维护工作量会更大；</w:t>
      </w:r>
    </w:p>
    <w:p>
      <w:pPr>
        <w:pStyle w:val="255"/>
        <w:numPr>
          <w:ilvl w:val="0"/>
          <w:numId w:val="17"/>
        </w:numPr>
        <w:rPr>
          <w:rFonts w:ascii="Huawei Sans" w:hAnsi="Huawei Sans" w:cs="Huawei Sans"/>
        </w:rPr>
      </w:pPr>
      <w:r>
        <w:rPr>
          <w:rFonts w:hint="eastAsia" w:ascii="Huawei Sans" w:hAnsi="Huawei Sans" w:cs="Huawei Sans"/>
        </w:rPr>
        <w:t>如果通过源码编译安装到用户目录，则安装时不需要有管理员权限，也不必考虑会对系统造成的污染；但包管理器安装则必须要求管理员权限，如果没有管理员权限将无法进行安装。</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rPr>
          <w:rFonts w:hint="eastAsia"/>
        </w:rPr>
      </w:pPr>
      <w:r>
        <w:t>关卡二、</w:t>
      </w:r>
      <w:r>
        <w:rPr>
          <w:rFonts w:hint="eastAsia"/>
        </w:rPr>
        <w:t>openGauss数据导入及行存列存</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97"/>
        <w:rPr>
          <w:rFonts w:ascii="Huawei Sans" w:hAnsi="Huawei Sans" w:cs="Huawei Sans"/>
        </w:rPr>
      </w:pPr>
      <w:r>
        <w:drawing>
          <wp:inline distT="0" distB="0" distL="114300" distR="114300">
            <wp:extent cx="5273675" cy="1060450"/>
            <wp:effectExtent l="0" t="0" r="1460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675" cy="10604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97"/>
        <w:rPr>
          <w:rFonts w:ascii="Huawei Sans" w:hAnsi="Huawei Sans" w:cs="Huawei Sans"/>
        </w:rPr>
      </w:pPr>
      <w:r>
        <w:drawing>
          <wp:inline distT="0" distB="0" distL="114300" distR="114300">
            <wp:extent cx="5267960" cy="1100455"/>
            <wp:effectExtent l="0" t="0" r="508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7960" cy="1100455"/>
                    </a:xfrm>
                    <a:prstGeom prst="rect">
                      <a:avLst/>
                    </a:prstGeom>
                    <a:noFill/>
                    <a:ln>
                      <a:noFill/>
                    </a:ln>
                  </pic:spPr>
                </pic:pic>
              </a:graphicData>
            </a:graphic>
          </wp:inline>
        </w:drawing>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97"/>
        <w:rPr>
          <w:rFonts w:ascii="Huawei Sans" w:hAnsi="Huawei Sans" w:cs="Huawei Sans"/>
        </w:rPr>
      </w:pPr>
      <w:r>
        <w:drawing>
          <wp:inline distT="0" distB="0" distL="114300" distR="114300">
            <wp:extent cx="5269230" cy="1070610"/>
            <wp:effectExtent l="0" t="0" r="381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69230" cy="107061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97"/>
        <w:rPr>
          <w:rFonts w:hint="eastAsia" w:ascii="Huawei Sans" w:hAnsi="Huawei Sans" w:eastAsia="微软雅黑" w:cs="Huawei Sans"/>
          <w:lang w:eastAsia="zh-CN"/>
        </w:rPr>
      </w:pPr>
      <w:r>
        <w:drawing>
          <wp:inline distT="0" distB="0" distL="114300" distR="114300">
            <wp:extent cx="5271135" cy="1046480"/>
            <wp:effectExtent l="0" t="0" r="190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1135" cy="104648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97"/>
        <w:rPr>
          <w:rFonts w:ascii="Huawei Sans" w:hAnsi="Huawei Sans" w:cs="Huawei Sans"/>
        </w:rPr>
      </w:pPr>
      <w:r>
        <w:drawing>
          <wp:inline distT="0" distB="0" distL="114300" distR="114300">
            <wp:extent cx="5273040" cy="1097915"/>
            <wp:effectExtent l="0" t="0" r="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3040" cy="109791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97"/>
        <w:rPr>
          <w:rFonts w:ascii="Huawei Sans" w:hAnsi="Huawei Sans" w:cs="Huawei Sans"/>
        </w:rPr>
      </w:pPr>
      <w:r>
        <w:drawing>
          <wp:inline distT="0" distB="0" distL="114300" distR="114300">
            <wp:extent cx="5272405" cy="1059180"/>
            <wp:effectExtent l="0" t="0" r="63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5272405" cy="1059180"/>
                    </a:xfrm>
                    <a:prstGeom prst="rect">
                      <a:avLst/>
                    </a:prstGeom>
                    <a:noFill/>
                    <a:ln>
                      <a:noFill/>
                    </a:ln>
                  </pic:spPr>
                </pic:pic>
              </a:graphicData>
            </a:graphic>
          </wp:inline>
        </w:drawing>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97"/>
        <w:rPr>
          <w:rFonts w:ascii="Huawei Sans" w:hAnsi="Huawei Sans" w:cs="Huawei Sans"/>
        </w:rPr>
      </w:pPr>
      <w:r>
        <w:rPr>
          <w:rFonts w:ascii="宋体" w:hAnsi="宋体" w:eastAsia="宋体" w:cs="宋体"/>
          <w:sz w:val="24"/>
          <w:szCs w:val="24"/>
        </w:rPr>
        <w:drawing>
          <wp:inline distT="0" distB="0" distL="114300" distR="114300">
            <wp:extent cx="5363210" cy="1050925"/>
            <wp:effectExtent l="0" t="0" r="1270" b="635"/>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16"/>
                    <a:stretch>
                      <a:fillRect/>
                    </a:stretch>
                  </pic:blipFill>
                  <pic:spPr>
                    <a:xfrm>
                      <a:off x="0" y="0"/>
                      <a:ext cx="5363210" cy="1050925"/>
                    </a:xfrm>
                    <a:prstGeom prst="rect">
                      <a:avLst/>
                    </a:prstGeom>
                    <a:noFill/>
                    <a:ln w="9525">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97"/>
        <w:rPr>
          <w:rFonts w:ascii="Huawei Sans" w:hAnsi="Huawei Sans" w:cs="Huawei Sans"/>
        </w:rPr>
      </w:pPr>
      <w:r>
        <w:drawing>
          <wp:inline distT="0" distB="0" distL="114300" distR="114300">
            <wp:extent cx="5274310" cy="475615"/>
            <wp:effectExtent l="0" t="0" r="1397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74310" cy="475615"/>
                    </a:xfrm>
                    <a:prstGeom prst="rect">
                      <a:avLst/>
                    </a:prstGeom>
                    <a:noFill/>
                    <a:ln>
                      <a:noFill/>
                    </a:ln>
                  </pic:spPr>
                </pic:pic>
              </a:graphicData>
            </a:graphic>
          </wp:inline>
        </w:drawing>
      </w:r>
    </w:p>
    <w:p>
      <w:pPr>
        <w:pStyle w:val="255"/>
        <w:rPr>
          <w:rFonts w:ascii="Huawei Sans" w:hAnsi="Huawei Sans" w:cs="Huawei Sans"/>
        </w:rPr>
      </w:pP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update litemall_orders_col set order_price=2468 where order_id=6;</w:t>
      </w:r>
    </w:p>
    <w:p>
      <w:pPr>
        <w:pStyle w:val="297"/>
        <w:rPr>
          <w:rFonts w:ascii="Huawei Sans" w:hAnsi="Huawei Sans" w:cs="Huawei Sans"/>
        </w:rPr>
      </w:pPr>
      <w:r>
        <w:drawing>
          <wp:inline distT="0" distB="0" distL="114300" distR="114300">
            <wp:extent cx="5270500" cy="43497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5270500" cy="434975"/>
                    </a:xfrm>
                    <a:prstGeom prst="rect">
                      <a:avLst/>
                    </a:prstGeom>
                    <a:noFill/>
                    <a:ln>
                      <a:noFill/>
                    </a:ln>
                  </pic:spPr>
                </pic:pic>
              </a:graphicData>
            </a:graphic>
          </wp:inline>
        </w:drawing>
      </w:r>
      <w:r>
        <w:rPr>
          <w:rFonts w:ascii="Huawei Sans" w:hAnsi="Huawei Sans" w:cs="Huawei Sans"/>
        </w:rPr>
        <w:t xml:space="preserve"> </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ascii="Huawei Sans" w:hAnsi="Huawei Sans" w:cs="Huawei Sans"/>
        </w:rPr>
      </w:pPr>
      <w:r>
        <w:rPr>
          <w:rFonts w:hint="eastAsia" w:ascii="Huawei Sans" w:hAnsi="Huawei Sans" w:cs="Huawei Sans"/>
        </w:rPr>
        <w:t>行存表与列存表在执行相同的</w:t>
      </w:r>
      <w:r>
        <w:rPr>
          <w:rFonts w:ascii="Huawei Sans" w:hAnsi="Huawei Sans" w:cs="Huawei Sans"/>
        </w:rPr>
        <w:t>SQL语句时，为何执行的时间不同？</w:t>
      </w:r>
    </w:p>
    <w:p>
      <w:pPr>
        <w:pStyle w:val="255"/>
        <w:numPr>
          <w:ilvl w:val="0"/>
          <w:numId w:val="0"/>
        </w:numPr>
        <w:ind w:left="840" w:leftChars="0" w:firstLine="420" w:firstLineChars="0"/>
        <w:rPr>
          <w:rFonts w:ascii="Huawei Sans" w:hAnsi="Huawei Sans" w:cs="Huawei Sans"/>
        </w:rPr>
      </w:pPr>
      <w:r>
        <w:rPr>
          <w:rFonts w:hint="eastAsia" w:ascii="Huawei Sans" w:hAnsi="Huawei Sans" w:cs="Huawei Sans"/>
        </w:rPr>
        <w:t>对于数据读取而言：</w:t>
      </w:r>
    </w:p>
    <w:p>
      <w:pPr>
        <w:pStyle w:val="255"/>
        <w:numPr>
          <w:ilvl w:val="0"/>
          <w:numId w:val="0"/>
        </w:numPr>
        <w:ind w:left="1260" w:leftChars="0" w:firstLine="420" w:firstLineChars="0"/>
        <w:rPr>
          <w:rFonts w:ascii="Huawei Sans" w:hAnsi="Huawei Sans" w:cs="Huawei Sans"/>
        </w:rPr>
      </w:pPr>
      <w:r>
        <w:rPr>
          <w:rFonts w:hint="eastAsia" w:ascii="Huawei Sans" w:hAnsi="Huawei Sans" w:cs="Huawei Sans"/>
        </w:rPr>
        <w:t>行存表通常将一行数据完全读出，若只需要其中部分列，则会存在冗余列；而列存表每次读取的数据是一列的一段或者全部，不存在冗余列</w:t>
      </w:r>
      <w:r>
        <w:rPr>
          <w:rFonts w:hint="eastAsia" w:ascii="Huawei Sans" w:hAnsi="Huawei Sans" w:cs="Huawei Sans"/>
          <w:lang w:eastAsia="zh-CN"/>
        </w:rPr>
        <w:t>。</w:t>
      </w:r>
      <w:r>
        <w:rPr>
          <w:rFonts w:hint="eastAsia" w:ascii="Huawei Sans" w:hAnsi="Huawei Sans" w:cs="Huawei Sans"/>
        </w:rPr>
        <w:t>行存表的一行数据中包含不同类型的数据，在数据解析时需要在多种数据类型之间进行转换</w:t>
      </w:r>
      <w:r>
        <w:rPr>
          <w:rFonts w:hint="eastAsia" w:ascii="Huawei Sans" w:hAnsi="Huawei Sans" w:cs="Huawei Sans"/>
          <w:lang w:eastAsia="zh-CN"/>
        </w:rPr>
        <w:t>，</w:t>
      </w:r>
      <w:r>
        <w:rPr>
          <w:rFonts w:hint="eastAsia" w:ascii="Huawei Sans" w:hAnsi="Huawei Sans" w:cs="Huawei Sans"/>
        </w:rPr>
        <w:t>而列存表中的每一列数据类型都是相同的，数据解析更容</w:t>
      </w:r>
      <w:r>
        <w:rPr>
          <w:rFonts w:hint="eastAsia" w:ascii="Huawei Sans" w:hAnsi="Huawei Sans" w:cs="Huawei Sans"/>
          <w:lang w:eastAsia="zh-CN"/>
        </w:rPr>
        <w:t>。</w:t>
      </w:r>
      <w:r>
        <w:rPr>
          <w:rFonts w:hint="eastAsia" w:ascii="Huawei Sans" w:hAnsi="Huawei Sans" w:cs="Huawei Sans"/>
        </w:rPr>
        <w:t>行存表若没有建立索引，查询时要耗费大量的I</w:t>
      </w:r>
      <w:r>
        <w:rPr>
          <w:rFonts w:ascii="Huawei Sans" w:hAnsi="Huawei Sans" w:cs="Huawei Sans"/>
        </w:rPr>
        <w:t>/O</w:t>
      </w:r>
      <w:r>
        <w:rPr>
          <w:rFonts w:hint="eastAsia" w:ascii="Huawei Sans" w:hAnsi="Huawei Sans" w:cs="Huawei Sans"/>
        </w:rPr>
        <w:t>，但建立索引又要花费大量的时间与资源；而列存表中的数据本身即是索引，大大降低了I</w:t>
      </w:r>
      <w:r>
        <w:rPr>
          <w:rFonts w:ascii="Huawei Sans" w:hAnsi="Huawei Sans" w:cs="Huawei Sans"/>
        </w:rPr>
        <w:t>/O</w:t>
      </w:r>
      <w:r>
        <w:rPr>
          <w:rFonts w:hint="eastAsia" w:ascii="Huawei Sans" w:hAnsi="Huawei Sans" w:cs="Huawei Sans"/>
        </w:rPr>
        <w:t>。</w:t>
      </w:r>
    </w:p>
    <w:p>
      <w:pPr>
        <w:pStyle w:val="255"/>
        <w:numPr>
          <w:ilvl w:val="0"/>
          <w:numId w:val="0"/>
        </w:numPr>
        <w:ind w:left="1260" w:leftChars="0"/>
        <w:rPr>
          <w:rFonts w:ascii="Huawei Sans" w:hAnsi="Huawei Sans" w:cs="Huawei Sans"/>
        </w:rPr>
      </w:pPr>
      <w:r>
        <w:rPr>
          <w:rFonts w:hint="eastAsia" w:ascii="Huawei Sans" w:hAnsi="Huawei Sans" w:cs="Huawei Sans"/>
        </w:rPr>
        <w:t>对于数据写入而言：</w:t>
      </w:r>
    </w:p>
    <w:p>
      <w:pPr>
        <w:pStyle w:val="255"/>
        <w:numPr>
          <w:ilvl w:val="0"/>
          <w:numId w:val="0"/>
        </w:numPr>
        <w:ind w:left="1260" w:leftChars="0" w:firstLine="420" w:firstLineChars="0"/>
        <w:rPr>
          <w:rFonts w:ascii="Huawei Sans" w:hAnsi="Huawei Sans" w:cs="Huawei Sans"/>
        </w:rPr>
      </w:pPr>
      <w:r>
        <w:rPr>
          <w:rFonts w:hint="eastAsia" w:ascii="Huawei Sans" w:hAnsi="Huawei Sans" w:cs="Huawei Sans"/>
        </w:rPr>
        <w:t>行存表的写入是一次性完成一行的写</w:t>
      </w:r>
      <w:r>
        <w:rPr>
          <w:rFonts w:hint="eastAsia" w:ascii="Huawei Sans" w:hAnsi="Huawei Sans" w:cs="Huawei Sans"/>
          <w:lang w:eastAsia="zh-CN"/>
        </w:rPr>
        <w:t>，</w:t>
      </w:r>
      <w:r>
        <w:rPr>
          <w:rFonts w:hint="eastAsia" w:ascii="Huawei Sans" w:hAnsi="Huawei Sans" w:cs="Huawei Sans"/>
        </w:rPr>
        <w:t>而列存表需要把一行记录拆分为不同列保存，相比之下要花费更多的写入次数</w:t>
      </w:r>
      <w:r>
        <w:rPr>
          <w:rFonts w:hint="eastAsia" w:ascii="Huawei Sans" w:hAnsi="Huawei Sans" w:cs="Huawei Sans"/>
          <w:lang w:eastAsia="zh-CN"/>
        </w:rPr>
        <w:t>。</w:t>
      </w:r>
      <w:r>
        <w:rPr>
          <w:rFonts w:hint="eastAsia" w:ascii="Huawei Sans" w:hAnsi="Huawei Sans" w:cs="Huawei Sans"/>
        </w:rPr>
        <w:t>行存表在数据修改时对磁盘上指定位置做删除与写入一次；而列存表需要将磁盘定位到多个列上分别删除与写入。</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p>
    <w:p>
      <w:pPr>
        <w:pStyle w:val="255"/>
        <w:rPr>
          <w:rFonts w:ascii="Huawei Sans" w:hAnsi="Huawei Sans" w:cs="Huawei Sans"/>
        </w:rPr>
      </w:pPr>
      <w:r>
        <w:rPr>
          <w:rFonts w:ascii="Huawei Sans" w:hAnsi="Huawei Sans" w:cs="Huawei Sans"/>
        </w:rPr>
        <w:t>在执行哪些类型SQL时，行存表效率更高？在执行哪些类型SQL时，列存表效率更高？</w:t>
      </w:r>
    </w:p>
    <w:p>
      <w:pPr>
        <w:pStyle w:val="255"/>
        <w:numPr>
          <w:ilvl w:val="0"/>
          <w:numId w:val="0"/>
        </w:numPr>
        <w:ind w:left="1260" w:leftChars="0" w:firstLine="420" w:firstLineChars="0"/>
        <w:rPr>
          <w:rFonts w:hint="default" w:ascii="Huawei Sans" w:hAnsi="Huawei Sans" w:eastAsia="方正兰亭黑简体" w:cs="Huawei Sans"/>
          <w:lang w:val="en-US" w:eastAsia="zh-CN"/>
        </w:rPr>
      </w:pPr>
      <w:r>
        <w:rPr>
          <w:rFonts w:hint="eastAsia" w:ascii="Huawei Sans" w:hAnsi="Huawei Sans" w:cs="Huawei Sans"/>
          <w:lang w:val="en-US" w:eastAsia="zh-CN"/>
        </w:rPr>
        <w:t>综上，在执行较多数据读取的SQL时，列存表的效率更高，在执行较多数据写入的SQL时，行存表的效率更高</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bookmarkStart w:id="0" w:name="_Toc90472385"/>
      <w:r>
        <w:rPr>
          <w:rFonts w:hint="eastAsia"/>
        </w:rPr>
        <w:t>关卡三：openGauss物化视图应用</w:t>
      </w:r>
      <w:bookmarkEnd w:id="0"/>
    </w:p>
    <w:p>
      <w:pPr>
        <w:pStyle w:val="255"/>
        <w:rPr>
          <w:rFonts w:ascii="Huawei Sans" w:hAnsi="Huawei Sans" w:cs="Huawei Sans"/>
        </w:rPr>
      </w:pPr>
      <w:r>
        <w:rPr>
          <w:rFonts w:ascii="Huawei Sans" w:hAnsi="Huawei Sans" w:cs="Huawei Sans"/>
        </w:rPr>
        <w:t>任务一：物化视图的使用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97"/>
        <w:rPr>
          <w:rFonts w:ascii="Huawei Sans" w:hAnsi="Huawei Sans" w:cs="Huawei Sans"/>
        </w:rPr>
      </w:pPr>
      <w:r>
        <w:drawing>
          <wp:inline distT="0" distB="0" distL="114300" distR="114300">
            <wp:extent cx="3143250" cy="3676650"/>
            <wp:effectExtent l="0" t="0" r="11430"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3143250" cy="367665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97"/>
        <w:rPr>
          <w:rFonts w:ascii="Huawei Sans" w:hAnsi="Huawei Sans" w:cs="Huawei Sans"/>
        </w:rPr>
      </w:pPr>
      <w:r>
        <w:drawing>
          <wp:inline distT="0" distB="0" distL="114300" distR="114300">
            <wp:extent cx="2962275" cy="1019175"/>
            <wp:effectExtent l="0" t="0" r="952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962275" cy="101917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97"/>
        <w:rPr>
          <w:rFonts w:ascii="Huawei Sans" w:hAnsi="Huawei Sans" w:cs="Huawei Sans"/>
        </w:rPr>
      </w:pPr>
      <w:r>
        <w:drawing>
          <wp:inline distT="0" distB="0" distL="114300" distR="114300">
            <wp:extent cx="3524250" cy="1066800"/>
            <wp:effectExtent l="0" t="0" r="1143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3524250" cy="10668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97"/>
        <w:rPr>
          <w:rFonts w:ascii="Huawei Sans" w:hAnsi="Huawei Sans" w:cs="Huawei Sans"/>
        </w:rPr>
      </w:pPr>
      <w:r>
        <w:drawing>
          <wp:inline distT="0" distB="0" distL="114300" distR="114300">
            <wp:extent cx="3248025" cy="3495675"/>
            <wp:effectExtent l="0" t="0" r="1333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3248025" cy="349567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97"/>
        <w:rPr>
          <w:rFonts w:ascii="Huawei Sans" w:hAnsi="Huawei Sans" w:cs="Huawei Sans"/>
        </w:rPr>
      </w:pPr>
      <w:r>
        <w:drawing>
          <wp:inline distT="0" distB="0" distL="114300" distR="114300">
            <wp:extent cx="3219450" cy="3705225"/>
            <wp:effectExtent l="0" t="0" r="11430" b="133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3219450" cy="370522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：全量物化视图与增量物化视图有哪些差别？</w:t>
      </w:r>
    </w:p>
    <w:p>
      <w:pPr>
        <w:pStyle w:val="255"/>
        <w:numPr>
          <w:ilvl w:val="0"/>
          <w:numId w:val="18"/>
        </w:numPr>
        <w:rPr>
          <w:rFonts w:ascii="Huawei Sans" w:hAnsi="Huawei Sans" w:cs="Huawei Sans"/>
        </w:rPr>
      </w:pPr>
      <w:r>
        <w:rPr>
          <w:rFonts w:ascii="Huawei Sans" w:hAnsi="Huawei Sans" w:cs="Huawei Sans"/>
        </w:rPr>
        <w:t>全量物化视图</w:t>
      </w:r>
      <w:r>
        <w:rPr>
          <w:rFonts w:hint="eastAsia" w:ascii="Huawei Sans" w:hAnsi="Huawei Sans" w:cs="Huawei Sans"/>
        </w:rPr>
        <w:t>即</w:t>
      </w:r>
      <w:r>
        <w:rPr>
          <w:rFonts w:ascii="Huawei Sans" w:hAnsi="Huawei Sans" w:cs="Huawei Sans"/>
        </w:rPr>
        <w:t>仅支持对创建好的物化视图做全量更新，而不支持做增量更新</w:t>
      </w:r>
      <w:r>
        <w:rPr>
          <w:rFonts w:hint="eastAsia" w:ascii="Huawei Sans" w:hAnsi="Huawei Sans" w:cs="Huawei Sans"/>
        </w:rPr>
        <w:t>；而增量物化视图可以对物化视图进行增量更新，</w:t>
      </w:r>
      <w:r>
        <w:rPr>
          <w:rFonts w:ascii="Helvetica" w:hAnsi="Helvetica"/>
          <w:color w:val="252B3A"/>
          <w:szCs w:val="21"/>
          <w:shd w:val="clear" w:color="auto" w:fill="FFFFFF"/>
        </w:rPr>
        <w:t>需要用户手动执行语句完成对物化视图在一段时间内的增量数据进行刷新。</w:t>
      </w:r>
      <w:r>
        <w:rPr>
          <w:rFonts w:hint="eastAsia" w:ascii="Helvetica" w:hAnsi="Helvetica"/>
          <w:color w:val="252B3A"/>
          <w:szCs w:val="21"/>
          <w:shd w:val="clear" w:color="auto" w:fill="FFFFFF"/>
        </w:rPr>
        <w:t>增量更新建立在全量更新的基础之上；</w:t>
      </w:r>
    </w:p>
    <w:p>
      <w:pPr>
        <w:pStyle w:val="255"/>
        <w:numPr>
          <w:ilvl w:val="0"/>
          <w:numId w:val="18"/>
        </w:numPr>
        <w:rPr>
          <w:rFonts w:ascii="Huawei Sans" w:hAnsi="Huawei Sans" w:cs="Huawei Sans"/>
        </w:rPr>
      </w:pPr>
      <w:r>
        <w:rPr>
          <w:rFonts w:hint="eastAsia" w:ascii="Helvetica" w:hAnsi="Helvetica"/>
          <w:color w:val="252B3A"/>
          <w:szCs w:val="21"/>
          <w:shd w:val="clear" w:color="auto" w:fill="FFFFFF"/>
        </w:rPr>
        <w:t>目前而言全量物化视图所支持的功能与场景较广泛，而增量物化视图所支持场景较小；</w:t>
      </w:r>
    </w:p>
    <w:p>
      <w:pPr>
        <w:pStyle w:val="255"/>
        <w:numPr>
          <w:ilvl w:val="0"/>
          <w:numId w:val="18"/>
        </w:numPr>
        <w:rPr>
          <w:rFonts w:ascii="Huawei Sans" w:hAnsi="Huawei Sans" w:cs="Huawei Sans"/>
        </w:rPr>
      </w:pPr>
      <w:r>
        <w:rPr>
          <w:rFonts w:hint="eastAsia" w:ascii="Helvetica" w:hAnsi="Helvetica"/>
          <w:color w:val="252B3A"/>
          <w:szCs w:val="21"/>
          <w:shd w:val="clear" w:color="auto" w:fill="FFFFFF"/>
        </w:rPr>
        <w:t>全量更新需要一次性将全部数据进行同步，因此需要占用大量时间和资源；而增量更新只抓取某个检查点之后的数据进行更新，占用时间与资源相对较少，但需要更新端记录或可以查询更新日志确定更新部分的数据。</w:t>
      </w:r>
    </w:p>
    <w:p>
      <w:pPr>
        <w:pStyle w:val="255"/>
        <w:rPr>
          <w:rFonts w:ascii="Huawei Sans" w:hAnsi="Huawei Sans" w:cs="Huawei Sans"/>
        </w:rPr>
      </w:pPr>
    </w:p>
    <w:p>
      <w:pPr>
        <w:pStyle w:val="255"/>
        <w:rPr>
          <w:rFonts w:ascii="Huawei Sans" w:hAnsi="Huawei Sans" w:cs="Huawei Sans"/>
        </w:rPr>
      </w:pPr>
    </w:p>
    <w:p>
      <w:pPr>
        <w:pStyle w:val="255"/>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r>
        <w:rPr>
          <w:rFonts w:hint="eastAsia"/>
        </w:rPr>
        <w:t>物化视图适用那些使用场景？</w:t>
      </w:r>
    </w:p>
    <w:p>
      <w:pPr>
        <w:pStyle w:val="255"/>
        <w:rPr>
          <w:rFonts w:ascii="Huawei Sans" w:hAnsi="Huawei Sans" w:cs="Huawei Sans"/>
        </w:rPr>
      </w:pPr>
      <w:r>
        <w:rPr>
          <w:rFonts w:hint="eastAsia" w:ascii="Huawei Sans" w:hAnsi="Huawei Sans" w:cs="Huawei Sans"/>
        </w:rPr>
        <w:t>物化视图的应用场景有两种：1、用于查询优化 2、用于高级复制</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ind w:right="442"/>
      </w:pPr>
      <w:bookmarkStart w:id="1" w:name="_Toc90472392"/>
      <w:r>
        <w:rPr>
          <w:rFonts w:hint="eastAsia"/>
        </w:rPr>
        <w:t>关卡四：openGauss密态数据库</w:t>
      </w:r>
      <w:r>
        <w:t>特性应用</w:t>
      </w:r>
      <w:bookmarkEnd w:id="1"/>
    </w:p>
    <w:p>
      <w:pPr>
        <w:pStyle w:val="255"/>
        <w:rPr>
          <w:rFonts w:ascii="Huawei Sans" w:hAnsi="Huawei Sans" w:cs="Huawei Sans"/>
        </w:rPr>
      </w:pPr>
      <w:r>
        <w:rPr>
          <w:rFonts w:ascii="Huawei Sans" w:hAnsi="Huawei Sans" w:cs="Huawei Sans"/>
        </w:rPr>
        <w:t>任务一：物化视图的使用</w:t>
      </w:r>
    </w:p>
    <w:p>
      <w:pPr>
        <w:pStyle w:val="255"/>
        <w:numPr>
          <w:ilvl w:val="0"/>
          <w:numId w:val="19"/>
        </w:numPr>
        <w:rPr>
          <w:rFonts w:ascii="Huawei Sans" w:hAnsi="Huawei Sans" w:cs="Huawei Sans"/>
        </w:rPr>
      </w:pPr>
      <w:r>
        <w:rPr>
          <w:rFonts w:hint="eastAsia" w:ascii="Huawei Sans" w:hAnsi="Huawei Sans" w:cs="Huawei Sans"/>
        </w:rPr>
        <w:t>通过</w:t>
      </w:r>
      <w:r>
        <w:rPr>
          <w:rFonts w:ascii="Huawei Sans" w:hAnsi="Huawei Sans" w:cs="Huawei Sans"/>
        </w:rPr>
        <w:t>tcpdump</w:t>
      </w:r>
      <w:r>
        <w:rPr>
          <w:rFonts w:hint="eastAsia" w:ascii="Huawei Sans" w:hAnsi="Huawei Sans" w:cs="Huawei Sans"/>
        </w:rPr>
        <w:t>抓取数据流，</w:t>
      </w:r>
      <w:r>
        <w:rPr>
          <w:rFonts w:ascii="Huawei Sans" w:hAnsi="Huawei Sans" w:cs="Huawei Sans"/>
        </w:rPr>
        <w:t>此</w:t>
      </w:r>
      <w:r>
        <w:rPr>
          <w:rFonts w:hint="eastAsia" w:ascii="Huawei Sans" w:hAnsi="Huawei Sans" w:cs="Huawei Sans"/>
        </w:rPr>
        <w:t>p</w:t>
      </w:r>
      <w:r>
        <w:rPr>
          <w:rFonts w:ascii="Huawei Sans" w:hAnsi="Huawei Sans" w:cs="Huawei Sans"/>
        </w:rPr>
        <w:t>utty窗口暂时保持不动，将执行结果截图</w:t>
      </w:r>
      <w:r>
        <w:rPr>
          <w:rFonts w:hint="eastAsia" w:ascii="Huawei Sans" w:hAnsi="Huawei Sans" w:cs="Huawei Sans"/>
        </w:rPr>
        <w:t>：</w:t>
      </w:r>
    </w:p>
    <w:p>
      <w:pPr>
        <w:pStyle w:val="255"/>
      </w:pPr>
    </w:p>
    <w:p>
      <w:pPr>
        <w:pStyle w:val="255"/>
      </w:pPr>
      <w:r>
        <w:drawing>
          <wp:inline distT="0" distB="0" distL="114300" distR="114300">
            <wp:extent cx="5269865" cy="633095"/>
            <wp:effectExtent l="0" t="0" r="3175"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5269865" cy="633095"/>
                    </a:xfrm>
                    <a:prstGeom prst="rect">
                      <a:avLst/>
                    </a:prstGeom>
                    <a:noFill/>
                    <a:ln>
                      <a:noFill/>
                    </a:ln>
                  </pic:spPr>
                </pic:pic>
              </a:graphicData>
            </a:graphic>
          </wp:inline>
        </w:drawing>
      </w:r>
    </w:p>
    <w:p>
      <w:pPr>
        <w:pStyle w:val="255"/>
      </w:pPr>
    </w:p>
    <w:p>
      <w:pPr>
        <w:pStyle w:val="255"/>
        <w:numPr>
          <w:ilvl w:val="0"/>
          <w:numId w:val="19"/>
        </w:numPr>
        <w:rPr>
          <w:rFonts w:ascii="Huawei Sans" w:hAnsi="Huawei Sans" w:cs="Huawei Sans"/>
        </w:rPr>
      </w:pPr>
      <w:r>
        <w:rPr>
          <w:rFonts w:ascii="Huawei Sans" w:hAnsi="Huawei Sans" w:cs="Huawei Sans"/>
        </w:rPr>
        <w:t>将</w:t>
      </w:r>
      <w:r>
        <w:rPr>
          <w:rFonts w:hint="eastAsia" w:ascii="Huawei Sans" w:hAnsi="Huawei Sans" w:cs="Huawei Sans"/>
        </w:rPr>
        <w:t>加密表和非加密表查询结果</w:t>
      </w:r>
      <w:r>
        <w:rPr>
          <w:rFonts w:ascii="Huawei Sans" w:hAnsi="Huawei Sans" w:cs="Huawei Sans"/>
        </w:rPr>
        <w:t>截图</w:t>
      </w:r>
      <w:r>
        <w:rPr>
          <w:rFonts w:hint="eastAsia" w:ascii="Huawei Sans" w:hAnsi="Huawei Sans" w:cs="Huawei Sans"/>
        </w:rPr>
        <w:t>：</w:t>
      </w:r>
    </w:p>
    <w:p>
      <w:pPr>
        <w:pStyle w:val="255"/>
        <w:rPr>
          <w:rFonts w:ascii="Huawei Sans" w:hAnsi="Huawei Sans" w:cs="Huawei Sans"/>
        </w:rPr>
      </w:pPr>
      <w:r>
        <w:drawing>
          <wp:inline distT="0" distB="0" distL="114300" distR="114300">
            <wp:extent cx="5270500" cy="2388235"/>
            <wp:effectExtent l="0" t="0" r="254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5270500" cy="238823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numPr>
          <w:ilvl w:val="0"/>
          <w:numId w:val="19"/>
        </w:numPr>
        <w:rPr>
          <w:rFonts w:ascii="Huawei Sans" w:hAnsi="Huawei Sans" w:cs="Huawei Sans"/>
        </w:rPr>
      </w:pPr>
      <w:r>
        <w:rPr>
          <w:rFonts w:hint="eastAsia"/>
        </w:rPr>
        <w:t>用w</w:t>
      </w:r>
      <w:r>
        <w:t>ireshark</w:t>
      </w:r>
      <w:r>
        <w:rPr>
          <w:rFonts w:hint="eastAsia"/>
        </w:rPr>
        <w:t>解析加密表</w:t>
      </w:r>
      <w:r>
        <w:t>和</w:t>
      </w:r>
      <w:r>
        <w:rPr>
          <w:rFonts w:hint="eastAsia"/>
        </w:rPr>
        <w:t>非加密表的差异时，</w:t>
      </w:r>
      <w:r>
        <w:rPr>
          <w:rFonts w:hint="eastAsia" w:ascii="Huawei Sans" w:hAnsi="Huawei Sans" w:cs="Huawei Sans"/>
        </w:rPr>
        <w:t>非加密表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列是明文</w:t>
      </w:r>
      <w:r>
        <w:rPr>
          <w:rFonts w:ascii="Huawei Sans" w:hAnsi="Huawei Sans" w:cs="Huawei Sans"/>
        </w:rPr>
        <w:t>，</w:t>
      </w:r>
      <w:r>
        <w:rPr>
          <w:rFonts w:hint="eastAsia" w:ascii="Huawei Sans" w:hAnsi="Huawei Sans" w:cs="Huawei Sans"/>
        </w:rPr>
        <w:t>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列均是密文，</w:t>
      </w:r>
      <w:r>
        <w:rPr>
          <w:rFonts w:ascii="Huawei Sans" w:hAnsi="Huawei Sans" w:cs="Huawei Sans"/>
        </w:rPr>
        <w:t>将执行结果截图：</w:t>
      </w:r>
    </w:p>
    <w:p>
      <w:pPr>
        <w:pStyle w:val="255"/>
        <w:rPr>
          <w:rFonts w:ascii="Huawei Sans" w:hAnsi="Huawei Sans" w:cs="Huawei Sans"/>
        </w:rPr>
      </w:pPr>
    </w:p>
    <w:p>
      <w:pPr>
        <w:pStyle w:val="255"/>
        <w:rPr>
          <w:rFonts w:ascii="Huawei Sans" w:hAnsi="Huawei Sans" w:cs="Huawei Sans"/>
        </w:rPr>
      </w:pPr>
      <w:r>
        <w:drawing>
          <wp:inline distT="0" distB="0" distL="114300" distR="114300">
            <wp:extent cx="5269865" cy="3562350"/>
            <wp:effectExtent l="0" t="0" r="3175"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stretch>
                      <a:fillRect/>
                    </a:stretch>
                  </pic:blipFill>
                  <pic:spPr>
                    <a:xfrm>
                      <a:off x="0" y="0"/>
                      <a:ext cx="5269865" cy="3562350"/>
                    </a:xfrm>
                    <a:prstGeom prst="rect">
                      <a:avLst/>
                    </a:prstGeom>
                    <a:noFill/>
                    <a:ln>
                      <a:noFill/>
                    </a:ln>
                  </pic:spPr>
                </pic:pic>
              </a:graphicData>
            </a:graphic>
          </wp:inline>
        </w:drawing>
      </w:r>
    </w:p>
    <w:p>
      <w:pPr>
        <w:pStyle w:val="255"/>
        <w:rPr>
          <w:rFonts w:ascii="Huawei Sans" w:hAnsi="Huawei Sans" w:cs="Huawei Sans"/>
        </w:rPr>
      </w:pPr>
    </w:p>
    <w:p>
      <w:pPr>
        <w:pStyle w:val="255"/>
        <w:numPr>
          <w:ilvl w:val="0"/>
          <w:numId w:val="19"/>
        </w:numPr>
      </w:pPr>
      <w:r>
        <w:t>查询加密表</w:t>
      </w:r>
      <w:r>
        <w:rPr>
          <w:rFonts w:hint="eastAsia"/>
        </w:rPr>
        <w:t>，</w:t>
      </w:r>
      <w:r>
        <w:t>查询到的结果为</w:t>
      </w:r>
      <w:r>
        <w:rPr>
          <w:rFonts w:hint="eastAsia"/>
        </w:rPr>
        <w:t>密文，</w:t>
      </w:r>
      <w:r>
        <w:t>将执行结果截图：</w:t>
      </w:r>
    </w:p>
    <w:p>
      <w:pPr>
        <w:pStyle w:val="255"/>
      </w:pPr>
    </w:p>
    <w:p>
      <w:pPr>
        <w:pStyle w:val="255"/>
      </w:pPr>
      <w:r>
        <w:drawing>
          <wp:inline distT="0" distB="0" distL="114300" distR="114300">
            <wp:extent cx="5270500" cy="2635250"/>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7"/>
                    <a:stretch>
                      <a:fillRect/>
                    </a:stretch>
                  </pic:blipFill>
                  <pic:spPr>
                    <a:xfrm>
                      <a:off x="0" y="0"/>
                      <a:ext cx="5270500" cy="2635250"/>
                    </a:xfrm>
                    <a:prstGeom prst="rect">
                      <a:avLst/>
                    </a:prstGeom>
                    <a:noFill/>
                    <a:ln>
                      <a:noFill/>
                    </a:ln>
                  </pic:spPr>
                </pic:pic>
              </a:graphicData>
            </a:graphic>
          </wp:inline>
        </w:drawing>
      </w:r>
    </w:p>
    <w:p>
      <w:pPr>
        <w:pStyle w:val="255"/>
      </w:pPr>
    </w:p>
    <w:p>
      <w:pPr>
        <w:pStyle w:val="255"/>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hint="eastAsia"/>
        </w:rPr>
      </w:pPr>
      <w:r>
        <w:rPr>
          <w:rFonts w:hint="eastAsia"/>
        </w:rPr>
        <w:t>数据实际存储在物理磁盘上的时候是明文还是密文？数据的加解密的动作是在客户端完成的还是服务端完成的？</w:t>
      </w:r>
    </w:p>
    <w:p>
      <w:pPr>
        <w:pStyle w:val="255"/>
        <w:ind w:firstLine="418" w:firstLineChars="0"/>
        <w:rPr>
          <w:rFonts w:hint="default" w:eastAsia="方正兰亭黑简体"/>
          <w:lang w:val="en-US" w:eastAsia="zh-CN"/>
        </w:rPr>
      </w:pPr>
      <w:r>
        <w:rPr>
          <w:rFonts w:hint="eastAsia"/>
          <w:lang w:val="en-US" w:eastAsia="zh-CN"/>
        </w:rPr>
        <w:t>数据存储在物理磁盘上是密文，加密动作在客户端完成。</w:t>
      </w:r>
      <w:bookmarkStart w:id="2" w:name="_GoBack"/>
      <w:bookmarkEnd w:id="2"/>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Yu Gothic UI"/>
    <w:panose1 w:val="020C0503030203020204"/>
    <w:charset w:val="00"/>
    <w:family w:val="swiss"/>
    <w:pitch w:val="default"/>
    <w:sig w:usb0="00000000" w:usb1="00000000" w:usb2="00000008" w:usb3="00000000" w:csb0="000000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6"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altName w:val="Yu Gothic UI"/>
    <w:panose1 w:val="02020609040205080304"/>
    <w:charset w:val="80"/>
    <w:family w:val="roman"/>
    <w:pitch w:val="default"/>
    <w:sig w:usb0="00000000" w:usb1="00000000" w:usb2="00000010" w:usb3="00000000" w:csb0="00020000" w:csb1="00000000"/>
  </w:font>
  <w:font w:name="Palatino">
    <w:altName w:val="Book Antiqua"/>
    <w:panose1 w:val="00000000000000000000"/>
    <w:charset w:val="00"/>
    <w:family w:val="roman"/>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0" w:usb3="00000000" w:csb0="00000001" w:csb1="00000000"/>
  </w:font>
  <w:font w:name="方正兰亭黑简体">
    <w:altName w:val="黑体"/>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5</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C1D4463"/>
    <w:multiLevelType w:val="multilevel"/>
    <w:tmpl w:val="1C1D4463"/>
    <w:lvl w:ilvl="0" w:tentative="0">
      <w:start w:val="1"/>
      <w:numFmt w:val="decimal"/>
      <w:lvlText w:val="%1."/>
      <w:lvlJc w:val="left"/>
      <w:pPr>
        <w:ind w:left="1621" w:hanging="360"/>
      </w:pPr>
      <w:rPr>
        <w:rFonts w:hint="default"/>
      </w:rPr>
    </w:lvl>
    <w:lvl w:ilvl="1" w:tentative="0">
      <w:start w:val="1"/>
      <w:numFmt w:val="lowerLetter"/>
      <w:lvlText w:val="%2)"/>
      <w:lvlJc w:val="left"/>
      <w:pPr>
        <w:ind w:left="2101" w:hanging="420"/>
      </w:pPr>
    </w:lvl>
    <w:lvl w:ilvl="2" w:tentative="0">
      <w:start w:val="1"/>
      <w:numFmt w:val="lowerRoman"/>
      <w:lvlText w:val="%3."/>
      <w:lvlJc w:val="right"/>
      <w:pPr>
        <w:ind w:left="2521" w:hanging="420"/>
      </w:pPr>
    </w:lvl>
    <w:lvl w:ilvl="3" w:tentative="0">
      <w:start w:val="1"/>
      <w:numFmt w:val="decimal"/>
      <w:lvlText w:val="%4."/>
      <w:lvlJc w:val="left"/>
      <w:pPr>
        <w:ind w:left="2941" w:hanging="420"/>
      </w:pPr>
    </w:lvl>
    <w:lvl w:ilvl="4" w:tentative="0">
      <w:start w:val="1"/>
      <w:numFmt w:val="lowerLetter"/>
      <w:lvlText w:val="%5)"/>
      <w:lvlJc w:val="left"/>
      <w:pPr>
        <w:ind w:left="3361" w:hanging="420"/>
      </w:pPr>
    </w:lvl>
    <w:lvl w:ilvl="5" w:tentative="0">
      <w:start w:val="1"/>
      <w:numFmt w:val="lowerRoman"/>
      <w:lvlText w:val="%6."/>
      <w:lvlJc w:val="right"/>
      <w:pPr>
        <w:ind w:left="3781" w:hanging="420"/>
      </w:pPr>
    </w:lvl>
    <w:lvl w:ilvl="6" w:tentative="0">
      <w:start w:val="1"/>
      <w:numFmt w:val="decimal"/>
      <w:lvlText w:val="%7."/>
      <w:lvlJc w:val="left"/>
      <w:pPr>
        <w:ind w:left="4201" w:hanging="420"/>
      </w:pPr>
    </w:lvl>
    <w:lvl w:ilvl="7" w:tentative="0">
      <w:start w:val="1"/>
      <w:numFmt w:val="lowerLetter"/>
      <w:lvlText w:val="%8)"/>
      <w:lvlJc w:val="left"/>
      <w:pPr>
        <w:ind w:left="4621" w:hanging="420"/>
      </w:pPr>
    </w:lvl>
    <w:lvl w:ilvl="8" w:tentative="0">
      <w:start w:val="1"/>
      <w:numFmt w:val="lowerRoman"/>
      <w:lvlText w:val="%9."/>
      <w:lvlJc w:val="right"/>
      <w:pPr>
        <w:ind w:left="5041" w:hanging="420"/>
      </w:pPr>
    </w:lvl>
  </w:abstractNum>
  <w:abstractNum w:abstractNumId="5">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8">
    <w:nsid w:val="44ED6DA9"/>
    <w:multiLevelType w:val="multilevel"/>
    <w:tmpl w:val="44ED6DA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9">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0">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1">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3">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5">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6">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8">
    <w:nsid w:val="7EE913C3"/>
    <w:multiLevelType w:val="multilevel"/>
    <w:tmpl w:val="7EE913C3"/>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num w:numId="1">
    <w:abstractNumId w:val="2"/>
  </w:num>
  <w:num w:numId="2">
    <w:abstractNumId w:val="17"/>
  </w:num>
  <w:num w:numId="3">
    <w:abstractNumId w:val="6"/>
  </w:num>
  <w:num w:numId="4">
    <w:abstractNumId w:val="7"/>
  </w:num>
  <w:num w:numId="5">
    <w:abstractNumId w:val="5"/>
  </w:num>
  <w:num w:numId="6">
    <w:abstractNumId w:val="11"/>
  </w:num>
  <w:num w:numId="7">
    <w:abstractNumId w:val="0"/>
  </w:num>
  <w:num w:numId="8">
    <w:abstractNumId w:val="1"/>
  </w:num>
  <w:num w:numId="9">
    <w:abstractNumId w:val="9"/>
  </w:num>
  <w:num w:numId="10">
    <w:abstractNumId w:val="3"/>
  </w:num>
  <w:num w:numId="11">
    <w:abstractNumId w:val="13"/>
  </w:num>
  <w:num w:numId="12">
    <w:abstractNumId w:val="10"/>
  </w:num>
  <w:num w:numId="13">
    <w:abstractNumId w:val="16"/>
  </w:num>
  <w:num w:numId="14">
    <w:abstractNumId w:val="14"/>
  </w:num>
  <w:num w:numId="15">
    <w:abstractNumId w:val="15"/>
  </w:num>
  <w:num w:numId="16">
    <w:abstractNumId w:val="12"/>
  </w:num>
  <w:num w:numId="17">
    <w:abstractNumId w:val="4"/>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I4NmMwOWNhMWVmNGFjZjU0MTQwODRhY2YwMTRiMDE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 w:val="11706DF8"/>
    <w:rsid w:val="76FF1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qFormat="1"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name="Normal Indent"/>
    <w:lsdException w:qFormat="1" w:unhideWhenUsed="0" w:uiPriority="99" w:semiHidden="0" w:name="footnote text"/>
    <w:lsdException w:qFormat="1" w:unhideWhenUsed="0" w:uiPriority="0" w:name="annotation text"/>
    <w:lsdException w:unhideWhenUsed="0" w:uiPriority="0" w:name="header"/>
    <w:lsdException w:unhideWhenUsed="0" w:uiPriority="99" w:semiHidden="0" w:name="footer"/>
    <w:lsdException w:qFormat="1" w:unhideWhenUsed="0" w:uiPriority="0" w:name="index heading"/>
    <w:lsdException w:qFormat="1" w:unhideWhenUsed="0" w:uiPriority="0" w:name="caption"/>
    <w:lsdException w:unhideWhenUsed="0" w:uiPriority="0" w:name="table of figures"/>
    <w:lsdException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unhideWhenUsed="0" w:uiPriority="0" w:name="line number"/>
    <w:lsdException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unhideWhenUsed="0" w:uiPriority="0" w:name="List Bullet"/>
    <w:lsdException w:unhideWhenUsed="0" w:uiPriority="0" w:name="List Number"/>
    <w:lsdException w:qFormat="1" w:unhideWhenUsed="0" w:uiPriority="0" w:name="List 2"/>
    <w:lsdException w:qFormat="1"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qFormat="1" w:unhideWhenUsed="0" w:uiPriority="0" w:name="Closing"/>
    <w:lsdException w:unhideWhenUsed="0" w:uiPriority="0" w:name="Signature"/>
    <w:lsdException w:qFormat="1"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qFormat="1"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unhideWhenUsed="0" w:uiPriority="99" w:semiHidden="0" w:name="Hyperlink"/>
    <w:lsdException w:unhideWhenUsed="0" w:uiPriority="0" w:name="FollowedHyperlink"/>
    <w:lsdException w:qFormat="1" w:unhideWhenUsed="0" w:uiPriority="0" w:name="Strong"/>
    <w:lsdException w:qFormat="1" w:unhideWhenUsed="0" w:uiPriority="0" w:name="Emphasis"/>
    <w:lsdException w:unhideWhenUsed="0" w:uiPriority="0" w:name="Document Map"/>
    <w:lsdException w:qFormat="1" w:unhideWhenUsed="0" w:uiPriority="0" w:name="Plain Text"/>
    <w:lsdException w:qFormat="1" w:unhideWhenUsed="0" w:uiPriority="0" w:name="E-mail Signature"/>
    <w:lsdException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semiHidden/>
    <w:qFormat/>
    <w:uiPriority w:val="0"/>
  </w:style>
  <w:style w:type="paragraph" w:styleId="21">
    <w:name w:val="List Number"/>
    <w:basedOn w:val="1"/>
    <w:semiHidden/>
    <w:uiPriority w:val="0"/>
    <w:pPr>
      <w:numPr>
        <w:ilvl w:val="0"/>
        <w:numId w:val="2"/>
      </w:numPr>
    </w:pPr>
  </w:style>
  <w:style w:type="paragraph" w:styleId="22">
    <w:name w:val="Normal Indent"/>
    <w:basedOn w:val="1"/>
    <w:semiHidden/>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uiPriority w:val="0"/>
    <w:pPr>
      <w:ind w:left="1260" w:hanging="210"/>
    </w:pPr>
  </w:style>
  <w:style w:type="paragraph" w:styleId="31">
    <w:name w:val="Salutation"/>
    <w:basedOn w:val="1"/>
    <w:next w:val="1"/>
    <w:semiHidden/>
    <w:qFormat/>
    <w:uiPriority w:val="0"/>
  </w:style>
  <w:style w:type="paragraph" w:styleId="32">
    <w:name w:val="Body Text 3"/>
    <w:basedOn w:val="1"/>
    <w:semiHidden/>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uiPriority w:val="0"/>
    <w:pPr>
      <w:spacing w:after="120"/>
      <w:ind w:left="420" w:leftChars="200"/>
    </w:pPr>
  </w:style>
  <w:style w:type="paragraph" w:styleId="37">
    <w:name w:val="List Number 3"/>
    <w:basedOn w:val="1"/>
    <w:semiHidden/>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uiPriority w:val="0"/>
    <w:pPr>
      <w:spacing w:after="120"/>
      <w:ind w:left="420" w:leftChars="200"/>
    </w:pPr>
  </w:style>
  <w:style w:type="paragraph" w:styleId="40">
    <w:name w:val="Block Text"/>
    <w:basedOn w:val="1"/>
    <w:semiHidden/>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uiPriority w:val="39"/>
    <w:pPr>
      <w:ind w:left="2100"/>
    </w:pPr>
    <w:rPr>
      <w:rFonts w:ascii="HuaweiSans-Regular" w:hAnsi="HuaweiSans-Regular"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uiPriority w:val="0"/>
    <w:pPr>
      <w:ind w:left="1470" w:hanging="210"/>
    </w:pPr>
  </w:style>
  <w:style w:type="paragraph" w:styleId="74">
    <w:name w:val="index 9"/>
    <w:basedOn w:val="1"/>
    <w:next w:val="1"/>
    <w:semiHidden/>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uiPriority w:val="0"/>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qFormat/>
    <w:uiPriority w:val="0"/>
    <w:pPr>
      <w:widowControl w:val="0"/>
      <w:adjustRightInd w:val="0"/>
      <w:snapToGrid w:val="0"/>
      <w:jc w:val="both"/>
    </w:pPr>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uiPriority w:val="0"/>
  </w:style>
  <w:style w:type="character" w:styleId="140">
    <w:name w:val="FollowedHyperlink"/>
    <w:semiHidden/>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microsoft.com/office/2006/relationships/keyMapCustomizations" Target="customizations.xml"/><Relationship Id="rId32" Type="http://schemas.openxmlformats.org/officeDocument/2006/relationships/customXml" Target="../customXml/item4.xml"/><Relationship Id="rId31" Type="http://schemas.openxmlformats.org/officeDocument/2006/relationships/customXml" Target="../customXml/item3.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DBFA21-DCED-486F-A408-77EC77BAD533}">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13</Pages>
  <Words>1780</Words>
  <Characters>2701</Characters>
  <Lines>15</Lines>
  <Paragraphs>4</Paragraphs>
  <TotalTime>4</TotalTime>
  <ScaleCrop>false</ScaleCrop>
  <LinksUpToDate>false</LinksUpToDate>
  <CharactersWithSpaces>2795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缘亦随缘</cp:lastModifiedBy>
  <cp:lastPrinted>2016-11-21T02:33:00Z</cp:lastPrinted>
  <dcterms:modified xsi:type="dcterms:W3CDTF">2022-05-15T08:20:27Z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(3)wGfNAQYYo3tvQXNw1jKAygN3mUAGAF94YgcsJz5xClpcjytxyGWwE94ZASic768rp1zI2+cU
YearlM1Ih2K5lWfqOm1ezFI6fTVvZ9MlMUbuYc9HEA9VGRUQ7jxEFdFUk7+d2U8rAqPBEvzP
7Nw2sdpKjj7bka/eXHTzkp5ZG1a/d/Uoh6o2DH7pCvL0pH+tmkBH3ge9jOE/SjHLeXudNNME
n5lqDGoOa5Z4Z0LswS</vt:lpwstr>
  </property>
  <property fmtid="{D5CDD505-2E9C-101B-9397-08002B2CF9AE}" pid="15" name="_2015_ms_pID_7253431">
    <vt:lpwstr>3d9M0RI4zi5NW2kLY1OgzVfmeibLx6Ocfc+JcmoE2JDeueu+bYAn0E
NN9u1oM+Lr/rRde8L4gCq4cEAe22r1QXBfx7nC+RttzMeMHAODdVjEEXoyDX4E/5rAcQeAu5
3+IDLZEkuL5lpxQqfDSDg4ZkDKyh3ucsQktkMBniWGdIKArk7bQhvQ0+SLFIP5j5CvvGNHWt
WxNt/dAXEj/Pz12KPxBYATovp4UR19/RfDza</vt:lpwstr>
  </property>
  <property fmtid="{D5CDD505-2E9C-101B-9397-08002B2CF9AE}" pid="16" name="ContentTypeId">
    <vt:lpwstr>0x010100CC226774B8D87F4D92D9D1F6859ED44E</vt:lpwstr>
  </property>
  <property fmtid="{D5CDD505-2E9C-101B-9397-08002B2CF9AE}" pid="17" name="_2015_ms_pID_7253432">
    <vt:lpwstr>E3ExkhEIGMwA5V0x2QPri+A=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y fmtid="{D5CDD505-2E9C-101B-9397-08002B2CF9AE}" pid="22" name="KSOProductBuildVer">
    <vt:lpwstr>2052-11.1.0.11691</vt:lpwstr>
  </property>
  <property fmtid="{D5CDD505-2E9C-101B-9397-08002B2CF9AE}" pid="23" name="ICV">
    <vt:lpwstr>4270E05B90374C14B87B3EB764109371</vt:lpwstr>
  </property>
</Properties>
</file>