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sz w:val="72"/>
          <w:szCs w:val="72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 xml:space="preserve">openGauss </w:t>
      </w:r>
      <w:r>
        <w:rPr>
          <w:rFonts w:hint="eastAsia" w:ascii="HuaweiSans-Regular" w:hAnsi="HuaweiSans-Regular" w:eastAsia="方正兰亭黑简体"/>
          <w:sz w:val="72"/>
          <w:szCs w:val="72"/>
          <w:lang w:eastAsia="zh-CN"/>
        </w:rPr>
        <w:t>安全体系创新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hint="eastAsia" w:ascii="HuaweiSans-Regular" w:hAnsi="HuaweiSans-Regular" w:eastAsia="方正兰亭黑简体"/>
          <w:sz w:val="72"/>
          <w:szCs w:val="72"/>
          <w:lang w:eastAsia="zh-CN"/>
        </w:rPr>
        <w:t>实践</w:t>
      </w:r>
      <w:r>
        <w:rPr>
          <w:rFonts w:ascii="HuaweiSans-Regular" w:hAnsi="HuaweiSans-Regular" w:eastAsia="方正兰亭黑简体"/>
          <w:sz w:val="72"/>
          <w:szCs w:val="72"/>
          <w:lang w:eastAsia="zh-CN"/>
        </w:rPr>
        <w:t>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rPr>
          <w:rFonts w:hint="eastAsia" w:ascii="Huawei Sans" w:hAnsi="Huawei Sans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5274310" cy="105029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数据库</w:t>
      </w:r>
      <w:r>
        <w:rPr>
          <w:rFonts w:ascii="Huawei Sans" w:hAnsi="Huawei Sans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 w:ascii="Huawei Sans" w:hAnsi="Huawei Sans" w:cs="Huawei Sans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hint="eastAsia" w:ascii="Huawei Sans" w:hAnsi="Huawei Sans" w:cs="Huawei Sans"/>
        </w:rPr>
        <w:t>（包含数据库服务器的主机名）</w:t>
      </w:r>
    </w:p>
    <w:p>
      <w:pPr>
        <w:pStyle w:val="255"/>
        <w:rPr>
          <w:rFonts w:hint="eastAsia"/>
        </w:rPr>
      </w:pPr>
      <w:r>
        <w:drawing>
          <wp:inline distT="0" distB="0" distL="0" distR="0">
            <wp:extent cx="5274310" cy="1289050"/>
            <wp:effectExtent l="0" t="0" r="889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任务三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实践思考题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/>
        </w:rPr>
        <w:t>思考题1：</w:t>
      </w:r>
      <w:r>
        <w:rPr>
          <w:rFonts w:hint="eastAsia" w:ascii="Huawei Sans" w:hAnsi="Huawei Sans" w:cs="Huawei Sans"/>
        </w:rPr>
        <w:t>为什么需要通过源码编译，安装数据库？</w:t>
      </w:r>
    </w:p>
    <w:p>
      <w:pPr>
        <w:pStyle w:val="255"/>
        <w:ind w:left="420" w:leftChars="0" w:firstLine="420" w:firstLineChars="0"/>
        <w:rPr>
          <w:rFonts w:ascii="方正兰亭黑简体"/>
        </w:rPr>
      </w:pPr>
      <w:r>
        <w:rPr>
          <w:rFonts w:hint="eastAsia" w:ascii="方正兰亭黑简体"/>
        </w:rPr>
        <w:t>答：因为为了适配不同系统环境等，还有能使用最新最完整版本，使用源码编译完成数据库安装可以避免很多不同系统环境兼容问题。</w:t>
      </w:r>
    </w:p>
    <w:p>
      <w:pPr>
        <w:pStyle w:val="255"/>
        <w:ind w:left="420" w:leftChars="0" w:firstLine="420" w:firstLineChars="0"/>
        <w:rPr>
          <w:rFonts w:ascii="方正兰亭黑简体"/>
        </w:rPr>
      </w:pPr>
      <w:r>
        <w:rPr>
          <w:rFonts w:ascii="方正兰亭黑简体"/>
        </w:rPr>
        <w:tab/>
      </w:r>
      <w:r>
        <w:rPr>
          <w:rFonts w:hint="eastAsia" w:ascii="方正兰亭黑简体"/>
        </w:rPr>
        <w:t>安装步骤：1</w:t>
      </w:r>
      <w:r>
        <w:rPr>
          <w:rFonts w:ascii="方正兰亭黑简体"/>
        </w:rPr>
        <w:t>.</w:t>
      </w:r>
      <w:r>
        <w:rPr>
          <w:rFonts w:hint="eastAsia" w:ascii="方正兰亭黑简体"/>
        </w:rPr>
        <w:t>创建服务器系统，</w:t>
      </w:r>
      <w:r>
        <w:rPr>
          <w:rFonts w:ascii="方正兰亭黑简体"/>
        </w:rPr>
        <w:t>2.</w:t>
      </w:r>
      <w:r>
        <w:rPr>
          <w:rFonts w:hint="eastAsia" w:ascii="方正兰亭黑简体"/>
        </w:rPr>
        <w:t>配置系统编译环境，3</w:t>
      </w:r>
      <w:r>
        <w:rPr>
          <w:rFonts w:ascii="方正兰亭黑简体"/>
        </w:rPr>
        <w:t>.</w:t>
      </w:r>
      <w:r>
        <w:rPr>
          <w:rFonts w:hint="eastAsia" w:ascii="方正兰亭黑简体"/>
        </w:rPr>
        <w:t>下载数据库源码，4</w:t>
      </w:r>
      <w:r>
        <w:rPr>
          <w:rFonts w:ascii="方正兰亭黑简体"/>
        </w:rPr>
        <w:t>.</w:t>
      </w:r>
      <w:r>
        <w:rPr>
          <w:rFonts w:hint="eastAsia" w:ascii="方正兰亭黑简体"/>
        </w:rPr>
        <w:t>解压配置安装文件，5</w:t>
      </w:r>
      <w:r>
        <w:rPr>
          <w:rFonts w:ascii="方正兰亭黑简体"/>
        </w:rPr>
        <w:t>.</w:t>
      </w:r>
      <w:r>
        <w:rPr>
          <w:rFonts w:hint="eastAsia" w:ascii="方正兰亭黑简体"/>
        </w:rPr>
        <w:t>安装，6</w:t>
      </w:r>
      <w:r>
        <w:rPr>
          <w:rFonts w:ascii="方正兰亭黑简体"/>
        </w:rPr>
        <w:t>.</w:t>
      </w:r>
      <w:r>
        <w:rPr>
          <w:rFonts w:hint="eastAsia" w:ascii="方正兰亭黑简体"/>
        </w:rPr>
        <w:t>测试是否安装成功。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关卡二、</w:t>
      </w:r>
      <w:r>
        <w:rPr>
          <w:rFonts w:hint="eastAsia"/>
        </w:rPr>
        <w:t>openGauss数据导入及行存列存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274310" cy="19050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274310" cy="1433830"/>
            <wp:effectExtent l="0" t="0" r="889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</w:pPr>
      <w:r>
        <w:drawing>
          <wp:inline distT="0" distB="0" distL="0" distR="0">
            <wp:extent cx="5274310" cy="1540510"/>
            <wp:effectExtent l="0" t="0" r="889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可以看出列存表在求和上比行存表快。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274310" cy="137795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274310" cy="1329690"/>
            <wp:effectExtent l="0" t="0" r="889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uawei Sans" w:hAnsi="Huawei Sans" w:cs="Huawei Sans"/>
        </w:rPr>
      </w:pPr>
      <w:r>
        <w:rPr>
          <w:rFonts w:hint="eastAsia"/>
        </w:rPr>
        <w:t>可以看出列存表在求均值上比行存表快。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010150" cy="14541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</w:pPr>
      <w:r>
        <w:drawing>
          <wp:inline distT="0" distB="0" distL="0" distR="0">
            <wp:extent cx="5274310" cy="1443355"/>
            <wp:effectExtent l="0" t="0" r="889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可以看出行存表在查询上比列存表更快。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55"/>
        <w:rPr>
          <w:rFonts w:hint="eastAsia" w:ascii="Huawei Sans" w:hAnsi="Huawei Sans" w:cs="Huawei Sans"/>
        </w:rPr>
      </w:pPr>
      <w:r>
        <w:drawing>
          <wp:inline distT="0" distB="0" distL="0" distR="0">
            <wp:extent cx="4826000" cy="7810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175250" cy="78105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可以看出行存表在更新数据上比列存表更快。</w:t>
      </w:r>
    </w:p>
    <w:p>
      <w:pPr>
        <w:rPr>
          <w:rFonts w:ascii="Huawei Sans" w:hAnsi="Huawei Sans" w:cs="Huawei Sans"/>
        </w:rPr>
      </w:pPr>
      <w:r>
        <w:rPr>
          <w:rFonts w:hint="eastAsia"/>
        </w:rPr>
        <w:t>所以综上可得，在有大量求和求平均等查询时，使用列存表更好；而在有大量取出数据查询，更新数据的情景下，使用行存表更好。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</w:t>
      </w:r>
      <w:r>
        <w:rPr>
          <w:rFonts w:hint="eastAsia" w:ascii="Huawei Sans" w:hAnsi="Huawei Sans" w:cs="Huawei Sans"/>
        </w:rPr>
        <w:t>实践思考题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行存表与列存表在执行相同的</w:t>
      </w:r>
      <w:r>
        <w:rPr>
          <w:rFonts w:ascii="Huawei Sans" w:hAnsi="Huawei Sans" w:cs="Huawei Sans"/>
        </w:rPr>
        <w:t>SQL语句时，为何执行的时间不同？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/>
        </w:rPr>
        <w:t>答：</w:t>
      </w:r>
      <w:r>
        <w:t>行存储的写入是一次完成，数据的完整性因此可以确定。列存储需要把一行记录拆分成单列保存，写入次数明显比行存储多。行存储在写入上占有很大的优势。</w:t>
      </w:r>
      <w:r>
        <w:rPr>
          <w:rFonts w:hint="eastAsia"/>
        </w:rPr>
        <w:t>行存储的写入是一次性完成，消耗的时间比列存储少，并且能够保证数据的完整性，所以在更新数据操作时会更快，缺点是数据读取过程中，由于每次读取完整一行所有属性，所以会产生冗余数据。列存储在写入效率、保证数据完整性上都不如行存储，它的优势是在读取过程，不会产生冗余数据，每次读取同一属性列的所有，这对数据完整性要求不高的大数据处理领域（如求和求均值）更好。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在执行哪些类型SQL时，行存表效率更高？在执行哪些类型SQL时，列存表效率更高？</w:t>
      </w:r>
    </w:p>
    <w:p>
      <w:pPr>
        <w:pStyle w:val="255"/>
        <w:rPr>
          <w:rFonts w:hint="default" w:ascii="Huawei Sans" w:hAnsi="Huawei Sans" w:eastAsia="方正兰亭黑简体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答：在更新写入数据和查询单条数据时，行存表效率更高。在对单一列属性求和、求均值等列属性操作上，列存表效率更高。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</w:pPr>
      <w:bookmarkStart w:id="0" w:name="_Toc90472385"/>
      <w:r>
        <w:rPr>
          <w:rFonts w:hint="eastAsia"/>
        </w:rPr>
        <w:t>关卡三：openGauss物化视图应用</w:t>
      </w:r>
      <w:bookmarkEnd w:id="0"/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任务一：物化视图的使用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0" distR="0">
            <wp:extent cx="2749550" cy="36449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0" distR="0">
            <wp:extent cx="2571750" cy="12319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4095750" cy="20637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4.</w:t>
      </w:r>
      <w:r>
        <w:rPr>
          <w:rFonts w:ascii="Huawei Sans" w:hAnsi="Huawei Sans" w:cs="Huawei Sans"/>
        </w:rPr>
        <w:t xml:space="preserve"> 创建增量物化视图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274310" cy="3653155"/>
            <wp:effectExtent l="0" t="0" r="889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hint="eastAsia" w:ascii="Huawei Sans" w:hAnsi="Huawei Sans" w:cs="Huawei Sans"/>
        </w:rPr>
        <w:t>.</w:t>
      </w:r>
      <w:r>
        <w:rPr>
          <w:rFonts w:ascii="Huawei Sans" w:hAnsi="Huawei Sans" w:cs="Huawei Sans"/>
        </w:rPr>
        <w:t xml:space="preserve"> 对表进行操作后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</w:pPr>
      <w:r>
        <w:drawing>
          <wp:inline distT="0" distB="0" distL="0" distR="0">
            <wp:extent cx="4616450" cy="44386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drawing>
          <wp:inline distT="0" distB="0" distL="0" distR="0">
            <wp:extent cx="4406900" cy="46164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实践思考题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：全量物化视图与增量物化视图有哪些差别？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/>
        </w:rPr>
        <w:t>答：全量每次刷新时会全量刷新，是所有数据都会刷新然后同步，可以用来统计总体变化；而增量是每次有变动了后，仅刷新变动的地方，适合大量更新刷新。</w:t>
      </w:r>
    </w:p>
    <w:p>
      <w:pPr>
        <w:pStyle w:val="255"/>
      </w:pPr>
      <w:r>
        <w:rPr>
          <w:rFonts w:hint="eastAsia" w:ascii="Huawei Sans" w:hAnsi="Huawei Sans" w:cs="Huawei Sans"/>
        </w:rPr>
        <w:t>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</w:t>
      </w:r>
      <w:r>
        <w:rPr>
          <w:rFonts w:hint="eastAsia"/>
        </w:rPr>
        <w:t>物化视图适用那些使用场景？</w:t>
      </w:r>
    </w:p>
    <w:p>
      <w:pPr>
        <w:pStyle w:val="255"/>
      </w:pPr>
      <w:r>
        <w:rPr>
          <w:rFonts w:hint="eastAsia" w:ascii="Huawei Sans" w:hAnsi="Huawei Sans" w:cs="Huawei Sans"/>
          <w:lang w:val="en-US" w:eastAsia="zh-CN"/>
        </w:rPr>
        <w:t xml:space="preserve">答：1. </w:t>
      </w:r>
      <w:r>
        <w:rPr>
          <w:rFonts w:hint="eastAsia"/>
        </w:rPr>
        <w:t>用于查询优化，可以更方便的查询数据，保证数据一致性。</w:t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用于高级的修改，复制；不用对整个表或数据库操作，仅需选取一个物化视图进行操作即可。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  <w:ind w:right="442"/>
      </w:pPr>
      <w:bookmarkStart w:id="1" w:name="_Toc90472392"/>
      <w:r>
        <w:rPr>
          <w:rFonts w:hint="eastAsia"/>
        </w:rPr>
        <w:t>关卡四：openGauss密态数据库</w:t>
      </w:r>
      <w:r>
        <w:t>特性应用</w:t>
      </w:r>
      <w:bookmarkEnd w:id="1"/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任务一：物化视图的使用</w:t>
      </w:r>
    </w:p>
    <w:p>
      <w:pPr>
        <w:pStyle w:val="255"/>
        <w:numPr>
          <w:ilvl w:val="0"/>
          <w:numId w:val="17"/>
        </w:numPr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通过</w:t>
      </w:r>
      <w:r>
        <w:rPr>
          <w:rFonts w:ascii="Huawei Sans" w:hAnsi="Huawei Sans" w:cs="Huawei Sans"/>
        </w:rPr>
        <w:t>tcpdump</w:t>
      </w:r>
      <w:r>
        <w:rPr>
          <w:rFonts w:hint="eastAsia" w:ascii="Huawei Sans" w:hAnsi="Huawei Sans" w:cs="Huawei Sans"/>
        </w:rPr>
        <w:t>抓取数据流，</w:t>
      </w:r>
      <w:r>
        <w:rPr>
          <w:rFonts w:ascii="Huawei Sans" w:hAnsi="Huawei Sans" w:cs="Huawei Sans"/>
        </w:rPr>
        <w:t>此</w:t>
      </w:r>
      <w:r>
        <w:rPr>
          <w:rFonts w:hint="eastAsia" w:ascii="Huawei Sans" w:hAnsi="Huawei Sans" w:cs="Huawei Sans"/>
        </w:rPr>
        <w:t>p</w:t>
      </w:r>
      <w:r>
        <w:rPr>
          <w:rFonts w:ascii="Huawei Sans" w:hAnsi="Huawei Sans" w:cs="Huawei Sans"/>
        </w:rPr>
        <w:t>utty窗口暂时保持不动，将执行结果截图</w:t>
      </w:r>
      <w:r>
        <w:rPr>
          <w:rFonts w:hint="eastAsia" w:ascii="Huawei Sans" w:hAnsi="Huawei Sans" w:cs="Huawei Sans"/>
        </w:rPr>
        <w:t>：</w:t>
      </w:r>
    </w:p>
    <w:p>
      <w:pPr>
        <w:pStyle w:val="255"/>
      </w:pPr>
      <w:r>
        <w:drawing>
          <wp:inline distT="0" distB="0" distL="0" distR="0">
            <wp:extent cx="5274310" cy="752475"/>
            <wp:effectExtent l="0" t="0" r="889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7"/>
        </w:numPr>
        <w:rPr>
          <w:rFonts w:ascii="Huawei Sans" w:hAnsi="Huawei Sans" w:cs="Huawei Sans"/>
        </w:rPr>
      </w:pPr>
      <w:r>
        <w:rPr>
          <w:rFonts w:ascii="Huawei Sans" w:hAnsi="Huawei Sans" w:cs="Huawei Sans"/>
        </w:rPr>
        <w:t>将</w:t>
      </w:r>
      <w:r>
        <w:rPr>
          <w:rFonts w:hint="eastAsia" w:ascii="Huawei Sans" w:hAnsi="Huawei Sans" w:cs="Huawei Sans"/>
        </w:rPr>
        <w:t>加密表和非加密表查询结果</w:t>
      </w:r>
      <w:r>
        <w:rPr>
          <w:rFonts w:ascii="Huawei Sans" w:hAnsi="Huawei Sans" w:cs="Huawei Sans"/>
        </w:rPr>
        <w:t>截图</w:t>
      </w:r>
      <w:r>
        <w:rPr>
          <w:rFonts w:hint="eastAsia" w:ascii="Huawei Sans" w:hAnsi="Huawei Sans" w:cs="Huawei Sans"/>
        </w:rPr>
        <w:t>：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274310" cy="294957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7"/>
        </w:numPr>
        <w:rPr>
          <w:rFonts w:ascii="Huawei Sans" w:hAnsi="Huawei Sans" w:cs="Huawei Sans"/>
        </w:rPr>
      </w:pPr>
      <w:r>
        <w:rPr>
          <w:rFonts w:hint="eastAsia"/>
        </w:rPr>
        <w:t>用w</w:t>
      </w:r>
      <w:r>
        <w:t>ireshark</w:t>
      </w:r>
      <w:r>
        <w:rPr>
          <w:rFonts w:hint="eastAsia"/>
        </w:rPr>
        <w:t>解析加密表</w:t>
      </w:r>
      <w:r>
        <w:t>和</w:t>
      </w:r>
      <w:r>
        <w:rPr>
          <w:rFonts w:hint="eastAsia"/>
        </w:rPr>
        <w:t>非加密表的差异时，</w:t>
      </w:r>
      <w:r>
        <w:rPr>
          <w:rFonts w:hint="eastAsia" w:ascii="Huawei Sans" w:hAnsi="Huawei Sans" w:cs="Huawei Sans"/>
        </w:rPr>
        <w:t>非加密表</w:t>
      </w:r>
      <w:r>
        <w:rPr>
          <w:rFonts w:ascii="Huawei Sans" w:hAnsi="Huawei Sans" w:cs="Huawei Sans"/>
        </w:rPr>
        <w:t>name</w:t>
      </w:r>
      <w:r>
        <w:rPr>
          <w:rFonts w:hint="eastAsia" w:ascii="Huawei Sans" w:hAnsi="Huawei Sans" w:cs="Huawei Sans"/>
        </w:rPr>
        <w:t>列和</w:t>
      </w:r>
      <w:r>
        <w:rPr>
          <w:rFonts w:ascii="Huawei Sans" w:hAnsi="Huawei Sans" w:cs="Huawei Sans"/>
        </w:rPr>
        <w:t>credit_card</w:t>
      </w:r>
      <w:r>
        <w:rPr>
          <w:rFonts w:hint="eastAsia" w:ascii="Huawei Sans" w:hAnsi="Huawei Sans" w:cs="Huawei Sans"/>
        </w:rPr>
        <w:t>列是明文</w:t>
      </w:r>
      <w:r>
        <w:rPr>
          <w:rFonts w:ascii="Huawei Sans" w:hAnsi="Huawei Sans" w:cs="Huawei Sans"/>
        </w:rPr>
        <w:t>，</w:t>
      </w:r>
      <w:r>
        <w:rPr>
          <w:rFonts w:hint="eastAsia" w:ascii="Huawei Sans" w:hAnsi="Huawei Sans" w:cs="Huawei Sans"/>
        </w:rPr>
        <w:t>加密表</w:t>
      </w:r>
      <w:r>
        <w:rPr>
          <w:rFonts w:ascii="Huawei Sans" w:hAnsi="Huawei Sans" w:cs="Huawei Sans"/>
        </w:rPr>
        <w:t>name</w:t>
      </w:r>
      <w:r>
        <w:rPr>
          <w:rFonts w:hint="eastAsia" w:ascii="Huawei Sans" w:hAnsi="Huawei Sans" w:cs="Huawei Sans"/>
        </w:rPr>
        <w:t>列和</w:t>
      </w:r>
      <w:r>
        <w:rPr>
          <w:rFonts w:ascii="Huawei Sans" w:hAnsi="Huawei Sans" w:cs="Huawei Sans"/>
        </w:rPr>
        <w:t>credit_card</w:t>
      </w:r>
      <w:r>
        <w:rPr>
          <w:rFonts w:hint="eastAsia" w:ascii="Huawei Sans" w:hAnsi="Huawei Sans" w:cs="Huawei Sans"/>
        </w:rPr>
        <w:t>列均是密文，</w:t>
      </w:r>
      <w:r>
        <w:rPr>
          <w:rFonts w:ascii="Huawei Sans" w:hAnsi="Huawei Sans" w:cs="Huawei Sans"/>
        </w:rPr>
        <w:t>将执行结果截图：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274310" cy="4955540"/>
            <wp:effectExtent l="0" t="0" r="889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0" distR="0">
            <wp:extent cx="5274310" cy="6196330"/>
            <wp:effectExtent l="0" t="0" r="889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7"/>
        </w:numPr>
      </w:pPr>
      <w:r>
        <w:t>查询加密表</w:t>
      </w:r>
      <w:r>
        <w:rPr>
          <w:rFonts w:hint="eastAsia"/>
        </w:rPr>
        <w:t>，</w:t>
      </w:r>
      <w:r>
        <w:t>查询到的结果为</w:t>
      </w:r>
      <w:r>
        <w:rPr>
          <w:rFonts w:hint="eastAsia"/>
        </w:rPr>
        <w:t>密文，</w:t>
      </w:r>
      <w:r>
        <w:t>将执行结果截图：</w:t>
      </w:r>
    </w:p>
    <w:p>
      <w:pPr>
        <w:pStyle w:val="255"/>
      </w:pPr>
      <w:r>
        <w:drawing>
          <wp:inline distT="0" distB="0" distL="0" distR="0">
            <wp:extent cx="5274310" cy="4594225"/>
            <wp:effectExtent l="0" t="0" r="889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</w:pPr>
      <w:r>
        <w:drawing>
          <wp:inline distT="0" distB="0" distL="0" distR="0">
            <wp:extent cx="5274310" cy="577215"/>
            <wp:effectExtent l="0" t="0" r="889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实践思考题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</w:t>
      </w:r>
    </w:p>
    <w:p>
      <w:pPr>
        <w:pStyle w:val="255"/>
        <w:rPr>
          <w:rFonts w:hint="eastAsia"/>
        </w:rPr>
      </w:pPr>
      <w:r>
        <w:rPr>
          <w:rFonts w:hint="eastAsia"/>
        </w:rPr>
        <w:t>数据实际存储在物理磁盘上的时候是明文还是密文？数据的加解密的动作是在客户端完成的还是服务端完成的？</w:t>
      </w:r>
    </w:p>
    <w:p>
      <w:pPr>
        <w:pStyle w:val="255"/>
        <w:rPr>
          <w:rFonts w:hint="eastAsia"/>
        </w:rPr>
      </w:pPr>
      <w:r>
        <w:rPr>
          <w:rFonts w:hint="eastAsia"/>
          <w:szCs w:val="21"/>
        </w:rPr>
        <w:t>答：储存在物理磁盘上的应该是密文，这样可以更好的防止数据泄密。加密解密应该都在客户端，这样可以更好防止数据传输过程中泄密。</w:t>
      </w:r>
      <w:bookmarkStart w:id="2" w:name="_GoBack"/>
      <w:bookmarkEnd w:id="2"/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Huawei Sans">
    <w:panose1 w:val="020C0503030203020204"/>
    <w:charset w:val="00"/>
    <w:family w:val="swiss"/>
    <w:pitch w:val="default"/>
    <w:sig w:usb0="A00002FF" w:usb1="500078FB" w:usb2="00000008" w:usb3="00000000" w:csb0="2000009F" w:csb1="DFD7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panose1 w:val="02020609040205080304"/>
    <w:charset w:val="80"/>
    <w:family w:val="roman"/>
    <w:pitch w:val="default"/>
    <w:sig w:usb0="E00002FF" w:usb1="6AC7FDFB" w:usb2="08000012" w:usb3="00000000" w:csb0="4002009F" w:csb1="DFD7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5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4ED6DA9"/>
    <w:multiLevelType w:val="multilevel"/>
    <w:tmpl w:val="44ED6DA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8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9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0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2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4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5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6"/>
  </w:num>
  <w:num w:numId="3">
    <w:abstractNumId w:val="5"/>
  </w:num>
  <w:num w:numId="4">
    <w:abstractNumId w:val="6"/>
  </w:num>
  <w:num w:numId="5">
    <w:abstractNumId w:val="4"/>
  </w:num>
  <w:num w:numId="6">
    <w:abstractNumId w:val="10"/>
  </w:num>
  <w:num w:numId="7">
    <w:abstractNumId w:val="0"/>
  </w:num>
  <w:num w:numId="8">
    <w:abstractNumId w:val="1"/>
  </w:num>
  <w:num w:numId="9">
    <w:abstractNumId w:val="8"/>
  </w:num>
  <w:num w:numId="10">
    <w:abstractNumId w:val="3"/>
  </w:num>
  <w:num w:numId="11">
    <w:abstractNumId w:val="12"/>
  </w:num>
  <w:num w:numId="12">
    <w:abstractNumId w:val="9"/>
  </w:num>
  <w:num w:numId="13">
    <w:abstractNumId w:val="15"/>
  </w:num>
  <w:num w:numId="14">
    <w:abstractNumId w:val="13"/>
  </w:num>
  <w:num w:numId="15">
    <w:abstractNumId w:val="14"/>
  </w:num>
  <w:num w:numId="16">
    <w:abstractNumId w:val="1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57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388"/>
    <w:rsid w:val="00295E21"/>
    <w:rsid w:val="00296E4D"/>
    <w:rsid w:val="002978F6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2E90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DF2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E7B8B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192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47A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41F3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2FC8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824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0743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6DD5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12A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68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5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D7EEB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6A94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55C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38AD"/>
    <w:rsid w:val="00FE5D65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03D1741F"/>
    <w:rsid w:val="07A62D33"/>
    <w:rsid w:val="0BF8779C"/>
    <w:rsid w:val="169D2929"/>
    <w:rsid w:val="194B09E4"/>
    <w:rsid w:val="1B65257F"/>
    <w:rsid w:val="1E0E109B"/>
    <w:rsid w:val="1F3D36CF"/>
    <w:rsid w:val="229903FF"/>
    <w:rsid w:val="22D52B84"/>
    <w:rsid w:val="23C20DF2"/>
    <w:rsid w:val="29235B3A"/>
    <w:rsid w:val="2C316753"/>
    <w:rsid w:val="2E90180C"/>
    <w:rsid w:val="38CF2EE1"/>
    <w:rsid w:val="3B1B48C3"/>
    <w:rsid w:val="3B533CA4"/>
    <w:rsid w:val="3E9F6F58"/>
    <w:rsid w:val="3FB16714"/>
    <w:rsid w:val="41922D8E"/>
    <w:rsid w:val="46047C6D"/>
    <w:rsid w:val="4BA225C9"/>
    <w:rsid w:val="508B42D4"/>
    <w:rsid w:val="540C63F7"/>
    <w:rsid w:val="59943D66"/>
    <w:rsid w:val="5EB44B9A"/>
    <w:rsid w:val="60B96C64"/>
    <w:rsid w:val="60C06C3D"/>
    <w:rsid w:val="625E3532"/>
    <w:rsid w:val="66A650D9"/>
    <w:rsid w:val="67386679"/>
    <w:rsid w:val="6DCA721B"/>
    <w:rsid w:val="72090B87"/>
    <w:rsid w:val="77766292"/>
    <w:rsid w:val="79252C7E"/>
    <w:rsid w:val="793175A6"/>
    <w:rsid w:val="7C913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unhideWhenUsed="0" w:uiPriority="0" w:semiHidden="0" w:name="heading 7"/>
    <w:lsdException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unhideWhenUsed="0" w:uiPriority="0" w:name="index 3"/>
    <w:lsdException w:qFormat="1" w:unhideWhenUsed="0" w:uiPriority="0" w:name="index 4"/>
    <w:lsdException w:unhideWhenUsed="0" w:uiPriority="0" w:name="index 5"/>
    <w:lsdException w:qFormat="1"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uiPriority="1" w:name="Default Paragraph Font"/>
    <w:lsdException w:qFormat="1" w:unhideWhenUsed="0" w:uiPriority="0" w:name="Body Text"/>
    <w:lsdException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unhideWhenUsed="0" w:uiPriority="0" w:name="Body Text 2"/>
    <w:lsdException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unhideWhenUsed="0" w:uiPriority="0" w:name="HTML Code"/>
    <w:lsdException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unhideWhenUsed="0" w:uiPriority="0" w:name="annotation subject"/>
    <w:lsdException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unhideWhenUsed="0" w:uiPriority="0" w:name="Table Colorful 3"/>
    <w:lsdException w:qFormat="1" w:unhideWhenUsed="0" w:uiPriority="0" w:name="Table Columns 1"/>
    <w:lsdException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unhideWhenUsed="0" w:uiPriority="0" w:semiHidden="0" w:name="Table Grid"/>
    <w:lsdException w:qFormat="1" w:unhideWhenUsed="0" w:uiPriority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uiPriority w:val="0"/>
  </w:style>
  <w:style w:type="paragraph" w:styleId="32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uiPriority w:val="0"/>
    <w:pPr>
      <w:ind w:left="1470" w:hanging="210"/>
    </w:pPr>
  </w:style>
  <w:style w:type="paragraph" w:styleId="74">
    <w:name w:val="index 9"/>
    <w:basedOn w:val="1"/>
    <w:next w:val="1"/>
    <w:semiHidden/>
    <w:uiPriority w:val="0"/>
    <w:pPr>
      <w:ind w:left="1890" w:hanging="210"/>
    </w:pPr>
  </w:style>
  <w:style w:type="paragraph" w:styleId="75">
    <w:name w:val="table of figures"/>
    <w:basedOn w:val="1"/>
    <w:next w:val="1"/>
    <w:semiHidden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uiPriority w:val="0"/>
    <w:pPr>
      <w:widowControl w:val="0"/>
      <w:adjustRightInd w:val="0"/>
      <w:snapToGrid w:val="0"/>
      <w:jc w:val="both"/>
    </w:pPr>
    <w:tblPr/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uiPriority w:val="99"/>
    <w:rPr>
      <w:color w:val="0000FF"/>
      <w:u w:val="none"/>
    </w:rPr>
  </w:style>
  <w:style w:type="character" w:styleId="148">
    <w:name w:val="HTML Code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qFormat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qFormat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qFormat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qFormat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qFormat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qFormat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qFormat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uiPriority w:val="0"/>
    <w:pPr>
      <w:ind w:left="0"/>
    </w:pPr>
  </w:style>
  <w:style w:type="paragraph" w:customStyle="1" w:styleId="208">
    <w:name w:val="Code"/>
    <w:basedOn w:val="1"/>
    <w:qFormat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qFormat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qFormat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qFormat/>
    <w:uiPriority w:val="0"/>
    <w:pPr>
      <w:adjustRightInd w:val="0"/>
      <w:ind w:left="2410"/>
    </w:pPr>
  </w:style>
  <w:style w:type="paragraph" w:customStyle="1" w:styleId="213">
    <w:name w:val="Item list Text TD"/>
    <w:basedOn w:val="185"/>
    <w:qFormat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qFormat/>
    <w:uiPriority w:val="0"/>
    <w:pPr>
      <w:ind w:left="284"/>
    </w:pPr>
  </w:style>
  <w:style w:type="paragraph" w:customStyle="1" w:styleId="215">
    <w:name w:val="Appendix heading 1"/>
    <w:basedOn w:val="3"/>
    <w:next w:val="4"/>
    <w:qFormat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qFormat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qFormat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qFormat/>
    <w:uiPriority w:val="99"/>
    <w:rPr>
      <w:color w:val="808080"/>
    </w:rPr>
  </w:style>
  <w:style w:type="paragraph" w:customStyle="1" w:styleId="221">
    <w:name w:val="Decimal Aligned"/>
    <w:basedOn w:val="1"/>
    <w:qFormat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qFormat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qFormat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qFormat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qFormat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uiPriority w:val="0"/>
    <w:rPr>
      <w:color w:val="0000FF"/>
    </w:rPr>
  </w:style>
  <w:style w:type="character" w:customStyle="1" w:styleId="232">
    <w:name w:val="样式 倾斜 蓝色"/>
    <w:basedOn w:val="136"/>
    <w:semiHidden/>
    <w:qFormat/>
    <w:uiPriority w:val="0"/>
    <w:rPr>
      <w:i/>
      <w:iCs/>
      <w:color w:val="0000FF"/>
    </w:rPr>
  </w:style>
  <w:style w:type="paragraph" w:customStyle="1" w:styleId="233">
    <w:name w:val="正文+Tab"/>
    <w:basedOn w:val="1"/>
    <w:qFormat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qFormat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qFormat/>
    <w:uiPriority w:val="0"/>
    <w:pPr>
      <w:ind w:left="2940"/>
    </w:pPr>
  </w:style>
  <w:style w:type="character" w:customStyle="1" w:styleId="237">
    <w:name w:val="样式 正文 +"/>
    <w:basedOn w:val="136"/>
    <w:qFormat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qFormat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qFormat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qFormat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qFormat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qFormat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qFormat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qFormat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qFormat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qFormat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qFormat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qFormat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qFormat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qFormat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qFormat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qFormat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qFormat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qFormat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qFormat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qFormat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qFormat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qFormat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qFormat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qFormat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qFormat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qFormat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qFormat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microsoft.com/office/2006/relationships/keyMapCustomizations" Target="customizations.xml"/><Relationship Id="rId36" Type="http://schemas.openxmlformats.org/officeDocument/2006/relationships/customXml" Target="../customXml/item5.xml"/><Relationship Id="rId35" Type="http://schemas.openxmlformats.org/officeDocument/2006/relationships/customXml" Target="../customXml/item4.xml"/><Relationship Id="rId34" Type="http://schemas.openxmlformats.org/officeDocument/2006/relationships/customXml" Target="../customXml/item3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4DBFA21-DCED-486F-A408-77EC77BAD533}">
  <ds:schemaRefs/>
</ds:datastoreItem>
</file>

<file path=customXml/itemProps3.xml><?xml version="1.0" encoding="utf-8"?>
<ds:datastoreItem xmlns:ds="http://schemas.openxmlformats.org/officeDocument/2006/customXml" ds:itemID="{45D7D905-E2AE-4379-91E5-B62BCFCA4D08}">
  <ds:schemaRefs/>
</ds:datastoreItem>
</file>

<file path=customXml/itemProps4.xml><?xml version="1.0" encoding="utf-8"?>
<ds:datastoreItem xmlns:ds="http://schemas.openxmlformats.org/officeDocument/2006/customXml" ds:itemID="{EEA82ABF-3C64-4AD6-A3F8-BF7B6BBD7965}">
  <ds:schemaRefs/>
</ds:datastoreItem>
</file>

<file path=customXml/itemProps5.xml><?xml version="1.0" encoding="utf-8"?>
<ds:datastoreItem xmlns:ds="http://schemas.openxmlformats.org/officeDocument/2006/customXml" ds:itemID="{BC21252C-4A9D-4501-ACF4-B5A790D1D62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7</Pages>
  <Words>320</Words>
  <Characters>1826</Characters>
  <Lines>15</Lines>
  <Paragraphs>4</Paragraphs>
  <TotalTime>0</TotalTime>
  <ScaleCrop>false</ScaleCrop>
  <LinksUpToDate>false</LinksUpToDate>
  <CharactersWithSpaces>2142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cp:lastModifiedBy>程智涛</cp:lastModifiedBy>
  <cp:lastPrinted>2016-11-21T02:33:00Z</cp:lastPrinted>
  <dcterms:modified xsi:type="dcterms:W3CDTF">2022-05-15T13:17:26Z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(3)wGfNAQYYo3tvQXNw1jKAygN3mUAGAF94YgcsJz5xClpcjytxyGWwE94ZASic768rp1zI2+cU
YearlM1Ih2K5lWfqOm1ezFI6fTVvZ9MlMUbuYc9HEA9VGRUQ7jxEFdFUk7+d2U8rAqPBEvzP
7Nw2sdpKjj7bka/eXHTzkp5ZG1a/d/Uoh6o2DH7pCvL0pH+tmkBH3ge9jOE/SjHLeXudNNME
n5lqDGoOa5Z4Z0LswS</vt:lpwstr>
  </property>
  <property fmtid="{D5CDD505-2E9C-101B-9397-08002B2CF9AE}" pid="15" name="_2015_ms_pID_7253431">
    <vt:lpwstr>3d9M0RI4zi5NW2kLY1OgzVfmeibLx6Ocfc+JcmoE2JDeueu+bYAn0E
NN9u1oM+Lr/rRde8L4gCq4cEAe22r1QXBfx7nC+RttzMeMHAODdVjEEXoyDX4E/5rAcQeAu5
3+IDLZEkuL5lpxQqfDSDg4ZkDKyh3ucsQktkMBniWGdIKArk7bQhvQ0+SLFIP5j5CvvGNHWt
WxNt/dAXEj/Pz12KPxBYATovp4UR19/RfDza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E3ExkhEIGMwA5V0x2QPri+A=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1640745900</vt:lpwstr>
  </property>
  <property fmtid="{D5CDD505-2E9C-101B-9397-08002B2CF9AE}" pid="22" name="KSOProductBuildVer">
    <vt:lpwstr>2052-11.1.0.11294</vt:lpwstr>
  </property>
  <property fmtid="{D5CDD505-2E9C-101B-9397-08002B2CF9AE}" pid="23" name="ICV">
    <vt:lpwstr>17F18363671147C58F5CE04AD1038BE3</vt:lpwstr>
  </property>
</Properties>
</file>