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sz w:val="72"/>
          <w:szCs w:val="72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 xml:space="preserve">openGauss </w:t>
      </w: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安全体系创新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实践</w:t>
      </w:r>
      <w:r>
        <w:rPr>
          <w:rFonts w:ascii="HuaweiSans-Regular" w:hAnsi="HuaweiSans-Regular" w:eastAsia="方正兰亭黑简体"/>
          <w:sz w:val="72"/>
          <w:szCs w:val="72"/>
          <w:lang w:eastAsia="zh-CN"/>
        </w:rPr>
        <w:t>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7590" cy="1475105"/>
            <wp:effectExtent l="0" t="0" r="8890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rcRect b="7752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 w:eastAsia="方正兰亭黑简体"/>
          <w:lang w:eastAsia="zh-CN"/>
        </w:rPr>
      </w:pP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7590" cy="1821815"/>
            <wp:effectExtent l="0" t="0" r="8890" b="698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9"/>
                    <a:srcRect b="7224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任务三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/>
        </w:rPr>
        <w:t>思考题1：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hint="eastAsia" w:ascii="Huawei Sans" w:hAnsi="Huawei Sans" w:cs="Huawei Sans"/>
          <w:b/>
          <w:bCs/>
          <w:lang w:val="en-US" w:eastAsia="zh-CN"/>
        </w:rPr>
      </w:pPr>
      <w:r>
        <w:rPr>
          <w:rFonts w:hint="eastAsia" w:ascii="Huawei Sans" w:hAnsi="Huawei Sans" w:cs="Huawei Sans"/>
          <w:b/>
          <w:bCs/>
          <w:lang w:val="en-US" w:eastAsia="zh-CN"/>
        </w:rPr>
        <w:t>答：1.因为源码编译适用于不同平台，源码编译可以避免不同平台的汇编代码差异。</w:t>
      </w:r>
    </w:p>
    <w:p>
      <w:pPr>
        <w:pStyle w:val="255"/>
        <w:ind w:firstLine="418" w:firstLineChars="0"/>
        <w:rPr>
          <w:rFonts w:hint="default" w:ascii="Huawei Sans" w:hAnsi="Huawei Sans" w:cs="Huawei Sans"/>
          <w:b/>
          <w:bCs/>
          <w:lang w:val="en-US" w:eastAsia="zh-CN"/>
        </w:rPr>
      </w:pPr>
      <w:r>
        <w:rPr>
          <w:rFonts w:hint="eastAsia" w:ascii="Huawei Sans" w:hAnsi="Huawei Sans" w:cs="Huawei Sans"/>
          <w:b/>
          <w:bCs/>
          <w:lang w:val="en-US" w:eastAsia="zh-CN"/>
        </w:rPr>
        <w:t>2.同时，在源码编译时，可以根据具体的需求，选择不同的组件进行编译安装。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</w:t>
      </w:r>
      <w:r>
        <w:rPr>
          <w:rFonts w:hint="eastAsia"/>
        </w:rPr>
        <w:t>openGauss数据导入及行存列存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1017905"/>
            <wp:effectExtent l="0" t="0" r="8890" b="3175"/>
            <wp:docPr id="5" name="图片 5" descr="数据初始化步骤12查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初始化步骤12查询结果"/>
                    <pic:cNvPicPr>
                      <a:picLocks noChangeAspect="1"/>
                    </pic:cNvPicPr>
                  </pic:nvPicPr>
                  <pic:blipFill>
                    <a:blip r:embed="rId10"/>
                    <a:srcRect t="8449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1949450"/>
            <wp:effectExtent l="0" t="0" r="8890" b="1270"/>
            <wp:docPr id="6" name="图片 6" descr="行存表order_price总和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行存表order_price总和查询"/>
                    <pic:cNvPicPr>
                      <a:picLocks noChangeAspect="1"/>
                    </pic:cNvPicPr>
                  </pic:nvPicPr>
                  <pic:blipFill>
                    <a:blip r:embed="rId11"/>
                    <a:srcRect b="7029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2067560"/>
            <wp:effectExtent l="0" t="0" r="8890" b="5080"/>
            <wp:docPr id="7" name="图片 7" descr="列存表order_price总和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列存表order_price总和查询"/>
                    <pic:cNvPicPr>
                      <a:picLocks noChangeAspect="1"/>
                    </pic:cNvPicPr>
                  </pic:nvPicPr>
                  <pic:blipFill>
                    <a:blip r:embed="rId12"/>
                    <a:srcRect b="6849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1712595"/>
            <wp:effectExtent l="0" t="0" r="8890" b="9525"/>
            <wp:docPr id="9" name="图片 9" descr="行存表order_price平均值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行存表order_price平均值查询"/>
                    <pic:cNvPicPr>
                      <a:picLocks noChangeAspect="1"/>
                    </pic:cNvPicPr>
                  </pic:nvPicPr>
                  <pic:blipFill>
                    <a:blip r:embed="rId13"/>
                    <a:srcRect b="7390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1940560"/>
            <wp:effectExtent l="0" t="0" r="8890" b="10160"/>
            <wp:docPr id="10" name="图片 10" descr="列存表order_peice平均值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列存表order_peice平均值查询"/>
                    <pic:cNvPicPr>
                      <a:picLocks noChangeAspect="1"/>
                    </pic:cNvPicPr>
                  </pic:nvPicPr>
                  <pic:blipFill>
                    <a:blip r:embed="rId14"/>
                    <a:srcRect b="7043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1813560"/>
            <wp:effectExtent l="0" t="0" r="8890" b="0"/>
            <wp:docPr id="11" name="图片 11" descr="行存表order_id=6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行存表order_id=6查询"/>
                    <pic:cNvPicPr>
                      <a:picLocks noChangeAspect="1"/>
                    </pic:cNvPicPr>
                  </pic:nvPicPr>
                  <pic:blipFill>
                    <a:blip r:embed="rId15"/>
                    <a:srcRect b="7236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2677160"/>
            <wp:effectExtent l="0" t="0" r="8890" b="5080"/>
            <wp:docPr id="12" name="图片 12" descr="列存表order_id=6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列存表order_id=6查询"/>
                    <pic:cNvPicPr>
                      <a:picLocks noChangeAspect="1"/>
                    </pic:cNvPicPr>
                  </pic:nvPicPr>
                  <pic:blipFill>
                    <a:blip r:embed="rId16"/>
                    <a:srcRect b="592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1440815"/>
            <wp:effectExtent l="0" t="0" r="8890" b="6985"/>
            <wp:docPr id="13" name="图片 13" descr="行存表修改order_id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行存表修改order_id=6"/>
                    <pic:cNvPicPr>
                      <a:picLocks noChangeAspect="1"/>
                    </pic:cNvPicPr>
                  </pic:nvPicPr>
                  <pic:blipFill>
                    <a:blip r:embed="rId17"/>
                    <a:srcRect b="7804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7590" cy="1584960"/>
            <wp:effectExtent l="0" t="0" r="8890" b="0"/>
            <wp:docPr id="14" name="图片 14" descr="列存表修改order_id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列存表修改order_id=6"/>
                    <pic:cNvPicPr>
                      <a:picLocks noChangeAspect="1"/>
                    </pic:cNvPicPr>
                  </pic:nvPicPr>
                  <pic:blipFill>
                    <a:blip r:embed="rId18"/>
                    <a:srcRect b="7585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行存表与列存表在执行相同的</w:t>
      </w:r>
      <w:r>
        <w:rPr>
          <w:rFonts w:ascii="Huawei Sans" w:hAnsi="Huawei Sans" w:cs="Huawei Sans"/>
        </w:rPr>
        <w:t>SQL语句时，为何执行的时间不同？</w:t>
      </w:r>
    </w:p>
    <w:p>
      <w:pPr>
        <w:pStyle w:val="255"/>
        <w:rPr>
          <w:rFonts w:hint="default" w:ascii="Huawei Sans" w:hAnsi="Huawei Sans" w:eastAsia="方正兰亭黑简体" w:cs="Huawei Sans"/>
          <w:b/>
          <w:bCs/>
          <w:lang w:val="en-US" w:eastAsia="zh-CN"/>
        </w:rPr>
      </w:pPr>
      <w:r>
        <w:rPr>
          <w:rFonts w:hint="eastAsia" w:ascii="Huawei Sans" w:hAnsi="Huawei Sans" w:cs="Huawei Sans"/>
          <w:b/>
          <w:bCs/>
          <w:lang w:val="en-US" w:eastAsia="zh-CN"/>
        </w:rPr>
        <w:t>答：因为行存储是按一条记录来存，而列存储是按列名来存，存储方式不同。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在执行哪些类型SQL时，行存表效率更高？在执行哪些类型SQL时，列存表效率更高？</w:t>
      </w:r>
    </w:p>
    <w:p>
      <w:pPr>
        <w:pStyle w:val="255"/>
        <w:rPr>
          <w:rFonts w:hint="eastAsia" w:ascii="Huawei Sans" w:hAnsi="Huawei Sans" w:cs="Huawei Sans"/>
          <w:b/>
          <w:bCs/>
          <w:lang w:val="en-US" w:eastAsia="zh-CN"/>
        </w:rPr>
      </w:pPr>
      <w:r>
        <w:rPr>
          <w:rFonts w:hint="eastAsia" w:ascii="Huawei Sans" w:hAnsi="Huawei Sans" w:cs="Huawei Sans"/>
          <w:b/>
          <w:bCs/>
          <w:lang w:val="en-US" w:eastAsia="zh-CN"/>
        </w:rPr>
        <w:t>答：在精准查询和单列增删改查时，行存表效率更高；</w:t>
      </w:r>
    </w:p>
    <w:p>
      <w:pPr>
        <w:pStyle w:val="255"/>
        <w:ind w:firstLine="418" w:firstLineChars="0"/>
        <w:rPr>
          <w:rFonts w:hint="default" w:ascii="Huawei Sans" w:hAnsi="Huawei Sans" w:cs="Huawei Sans"/>
          <w:b/>
          <w:bCs/>
          <w:lang w:val="en-US" w:eastAsia="zh-CN"/>
        </w:rPr>
      </w:pPr>
      <w:r>
        <w:rPr>
          <w:rFonts w:hint="eastAsia" w:ascii="Huawei Sans" w:hAnsi="Huawei Sans" w:cs="Huawei Sans"/>
          <w:b/>
          <w:bCs/>
          <w:lang w:val="en-US" w:eastAsia="zh-CN"/>
        </w:rPr>
        <w:t>在聚合类查询时，列存表效率更高。</w:t>
      </w:r>
    </w:p>
    <w:p>
      <w:pPr>
        <w:pStyle w:val="255"/>
        <w:ind w:firstLine="418" w:firstLineChars="0"/>
        <w:rPr>
          <w:rFonts w:hint="default" w:ascii="Huawei Sans" w:hAnsi="Huawei Sans" w:cs="Huawei Sans"/>
          <w:b/>
          <w:bCs/>
          <w:lang w:val="en-US" w:eastAsia="zh-CN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bookmarkStart w:id="0" w:name="_Toc90472385"/>
      <w:r>
        <w:rPr>
          <w:rFonts w:hint="eastAsia"/>
        </w:rPr>
        <w:t>关卡三：openGauss物化视图应用</w:t>
      </w:r>
      <w:bookmarkEnd w:id="0"/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5685" cy="4737100"/>
            <wp:effectExtent l="0" t="0" r="10795" b="2540"/>
            <wp:docPr id="15" name="图片 15" descr="视图所需要的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视图所需要的表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7590" cy="1880870"/>
            <wp:effectExtent l="0" t="0" r="8890" b="8890"/>
            <wp:docPr id="16" name="图片 16" descr="全量物化视图初始查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全量物化视图初始查询结果"/>
                    <pic:cNvPicPr>
                      <a:picLocks noChangeAspect="1"/>
                    </pic:cNvPicPr>
                  </pic:nvPicPr>
                  <pic:blipFill>
                    <a:blip r:embed="rId20"/>
                    <a:srcRect b="7134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20130" cy="2272030"/>
            <wp:effectExtent l="0" t="0" r="6350" b="13970"/>
            <wp:docPr id="17" name="图片 17" descr="全量物化视图全量更新后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全量物化视图全量更新后查询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20130" cy="3066415"/>
            <wp:effectExtent l="0" t="0" r="6350" b="12065"/>
            <wp:docPr id="18" name="图片 18" descr="增量物化视图初始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增量物化视图初始查询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934075" cy="4524375"/>
            <wp:effectExtent l="0" t="0" r="9525" b="1905"/>
            <wp:docPr id="19" name="图片 19" descr="增量物化视图更新后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增量物化视图更新后查询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6955" cy="4875530"/>
            <wp:effectExtent l="0" t="0" r="9525" b="1270"/>
            <wp:docPr id="20" name="图片 20" descr="增量物化视图再次更新后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增量物化视图再次更新后查询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pStyle w:val="255"/>
        <w:rPr>
          <w:rFonts w:hint="eastAsia" w:ascii="Huawei Sans" w:hAnsi="Huawei Sans" w:cs="Huawei Sans"/>
          <w:b/>
          <w:bCs/>
          <w:lang w:val="en-US" w:eastAsia="zh-CN"/>
        </w:rPr>
      </w:pPr>
      <w:r>
        <w:rPr>
          <w:rFonts w:hint="eastAsia" w:ascii="Huawei Sans" w:hAnsi="Huawei Sans" w:cs="Huawei Sans"/>
          <w:b/>
          <w:bCs/>
          <w:lang w:val="en-US" w:eastAsia="zh-CN"/>
        </w:rPr>
        <w:t>答：全量物化视图刷新时需要刷新所有数据，而增量物化视图只需要刷新增量的数据；</w:t>
      </w:r>
    </w:p>
    <w:p>
      <w:pPr>
        <w:pStyle w:val="255"/>
        <w:ind w:firstLine="418" w:firstLineChars="0"/>
        <w:rPr>
          <w:rFonts w:hint="default" w:ascii="Huawei Sans" w:hAnsi="Huawei Sans" w:cs="Huawei Sans"/>
          <w:b/>
          <w:bCs/>
          <w:lang w:val="en-US" w:eastAsia="zh-CN"/>
        </w:rPr>
      </w:pPr>
      <w:r>
        <w:rPr>
          <w:rFonts w:hint="eastAsia" w:ascii="Huawei Sans" w:hAnsi="Huawei Sans" w:cs="Huawei Sans"/>
          <w:b/>
          <w:bCs/>
          <w:lang w:val="en-US" w:eastAsia="zh-CN"/>
        </w:rPr>
        <w:t>全量物化视图可以进行复杂查询，而增量物化视图只支持简单查询。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</w:t>
      </w:r>
      <w:r>
        <w:rPr>
          <w:rFonts w:hint="eastAsia"/>
        </w:rPr>
        <w:t>物化视图适用那些使用场景？</w:t>
      </w:r>
    </w:p>
    <w:p>
      <w:pPr>
        <w:pStyle w:val="255"/>
        <w:rPr>
          <w:rFonts w:hint="default" w:ascii="Huawei Sans" w:hAnsi="Huawei Sans" w:eastAsia="方正兰亭黑简体" w:cs="Huawei Sans"/>
          <w:b/>
          <w:bCs/>
          <w:lang w:val="en-US" w:eastAsia="zh-CN"/>
        </w:rPr>
      </w:pPr>
      <w:r>
        <w:rPr>
          <w:rFonts w:hint="eastAsia" w:ascii="Huawei Sans" w:hAnsi="Huawei Sans" w:cs="Huawei Sans"/>
          <w:b/>
          <w:bCs/>
          <w:lang w:val="en-US" w:eastAsia="zh-CN"/>
        </w:rPr>
        <w:t>答：报表统计、大表统计等，定期固化数据快照，避免对多表重复跑相同的查询。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</w:p>
    <w:p>
      <w:pPr>
        <w:pStyle w:val="3"/>
        <w:numPr>
          <w:ilvl w:val="0"/>
          <w:numId w:val="0"/>
        </w:numPr>
        <w:ind w:right="442"/>
      </w:pPr>
      <w:bookmarkStart w:id="1" w:name="_Toc90472392"/>
      <w:r>
        <w:rPr>
          <w:rFonts w:hint="eastAsia"/>
        </w:rPr>
        <w:t>关卡四：openGauss密态数据库</w:t>
      </w:r>
      <w:r>
        <w:t>特性应用</w:t>
      </w:r>
      <w:bookmarkEnd w:id="1"/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任务一：物化视图的使用</w:t>
      </w:r>
    </w:p>
    <w:p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通过</w:t>
      </w:r>
      <w:r>
        <w:rPr>
          <w:rFonts w:ascii="Huawei Sans" w:hAnsi="Huawei Sans" w:cs="Huawei Sans"/>
        </w:rPr>
        <w:t>tcpdump</w:t>
      </w:r>
      <w:r>
        <w:rPr>
          <w:rFonts w:hint="eastAsia" w:ascii="Huawei Sans" w:hAnsi="Huawei Sans" w:cs="Huawei Sans"/>
        </w:rPr>
        <w:t>抓取数据流，</w:t>
      </w:r>
      <w:r>
        <w:rPr>
          <w:rFonts w:ascii="Huawei Sans" w:hAnsi="Huawei Sans" w:cs="Huawei Sans"/>
        </w:rPr>
        <w:t>此</w:t>
      </w:r>
      <w:r>
        <w:rPr>
          <w:rFonts w:hint="eastAsia" w:ascii="Huawei Sans" w:hAnsi="Huawei Sans" w:cs="Huawei Sans"/>
        </w:rPr>
        <w:t>p</w:t>
      </w:r>
      <w:r>
        <w:rPr>
          <w:rFonts w:ascii="Huawei Sans" w:hAnsi="Huawei Sans" w:cs="Huawei Sans"/>
        </w:rPr>
        <w:t>utty窗口暂时保持不动，将执行结果截图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8225" cy="994410"/>
            <wp:effectExtent l="0" t="0" r="8255" b="11430"/>
            <wp:docPr id="21" name="图片 21" descr="抓取数据流时putty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抓取数据流时putty窗口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</w:pPr>
    </w:p>
    <w:p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ascii="Huawei Sans" w:hAnsi="Huawei Sans" w:cs="Huawei Sans"/>
        </w:rPr>
        <w:t>将</w:t>
      </w:r>
      <w:r>
        <w:rPr>
          <w:rFonts w:hint="eastAsia" w:ascii="Huawei Sans" w:hAnsi="Huawei Sans" w:cs="Huawei Sans"/>
        </w:rPr>
        <w:t>加密表和非加密表查询结果</w:t>
      </w:r>
      <w:r>
        <w:rPr>
          <w:rFonts w:ascii="Huawei Sans" w:hAnsi="Huawei Sans" w:cs="Huawei Sans"/>
        </w:rPr>
        <w:t>截图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3780" cy="3860800"/>
            <wp:effectExtent l="0" t="0" r="12700" b="10160"/>
            <wp:docPr id="22" name="图片 22" descr="加密表、非加密表查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加密表、非加密表查询结果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hint="eastAsia"/>
        </w:rPr>
        <w:t>用w</w:t>
      </w:r>
      <w:r>
        <w:t>ireshark</w:t>
      </w:r>
      <w:r>
        <w:rPr>
          <w:rFonts w:hint="eastAsia"/>
        </w:rPr>
        <w:t>解析加密表</w:t>
      </w:r>
      <w:r>
        <w:t>和</w:t>
      </w:r>
      <w:r>
        <w:rPr>
          <w:rFonts w:hint="eastAsia"/>
        </w:rPr>
        <w:t>非加密表的差异时，</w:t>
      </w:r>
      <w:r>
        <w:rPr>
          <w:rFonts w:hint="eastAsia" w:ascii="Huawei Sans" w:hAnsi="Huawei Sans" w:cs="Huawei Sans"/>
        </w:rPr>
        <w:t>非加密表</w:t>
      </w:r>
      <w:r>
        <w:rPr>
          <w:rFonts w:ascii="Huawei Sans" w:hAnsi="Huawei Sans" w:cs="Huawei Sans"/>
        </w:rPr>
        <w:t>name</w:t>
      </w:r>
      <w:r>
        <w:rPr>
          <w:rFonts w:hint="eastAsia" w:ascii="Huawei Sans" w:hAnsi="Huawei Sans" w:cs="Huawei Sans"/>
        </w:rPr>
        <w:t>列和</w:t>
      </w:r>
      <w:r>
        <w:rPr>
          <w:rFonts w:ascii="Huawei Sans" w:hAnsi="Huawei Sans" w:cs="Huawei Sans"/>
        </w:rPr>
        <w:t>credit_card</w:t>
      </w:r>
      <w:r>
        <w:rPr>
          <w:rFonts w:hint="eastAsia" w:ascii="Huawei Sans" w:hAnsi="Huawei Sans" w:cs="Huawei Sans"/>
        </w:rPr>
        <w:t>列是明文</w:t>
      </w:r>
      <w:r>
        <w:rPr>
          <w:rFonts w:ascii="Huawei Sans" w:hAnsi="Huawei Sans" w:cs="Huawei Sans"/>
        </w:rPr>
        <w:t>，</w:t>
      </w:r>
      <w:r>
        <w:rPr>
          <w:rFonts w:hint="eastAsia" w:ascii="Huawei Sans" w:hAnsi="Huawei Sans" w:cs="Huawei Sans"/>
        </w:rPr>
        <w:t>加密表</w:t>
      </w:r>
      <w:r>
        <w:rPr>
          <w:rFonts w:ascii="Huawei Sans" w:hAnsi="Huawei Sans" w:cs="Huawei Sans"/>
        </w:rPr>
        <w:t>name</w:t>
      </w:r>
      <w:r>
        <w:rPr>
          <w:rFonts w:hint="eastAsia" w:ascii="Huawei Sans" w:hAnsi="Huawei Sans" w:cs="Huawei Sans"/>
        </w:rPr>
        <w:t>列和</w:t>
      </w:r>
      <w:r>
        <w:rPr>
          <w:rFonts w:ascii="Huawei Sans" w:hAnsi="Huawei Sans" w:cs="Huawei Sans"/>
        </w:rPr>
        <w:t>credit_card</w:t>
      </w:r>
      <w:r>
        <w:rPr>
          <w:rFonts w:hint="eastAsia" w:ascii="Huawei Sans" w:hAnsi="Huawei Sans" w:cs="Huawei Sans"/>
        </w:rPr>
        <w:t>列均是密文，</w:t>
      </w:r>
      <w:r>
        <w:rPr>
          <w:rFonts w:ascii="Huawei Sans" w:hAnsi="Huawei Sans" w:cs="Huawei Sans"/>
        </w:rPr>
        <w:t>将执行结果截图：</w:t>
      </w:r>
    </w:p>
    <w:p>
      <w:pPr>
        <w:pStyle w:val="255"/>
        <w:numPr>
          <w:numId w:val="0"/>
        </w:numPr>
        <w:ind w:left="1021" w:leftChars="0" w:firstLine="418" w:firstLineChars="0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2510" cy="4008120"/>
            <wp:effectExtent l="0" t="0" r="13970" b="0"/>
            <wp:docPr id="23" name="图片 23" descr="抓包比较tcp流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抓包比较tcp流结果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numPr>
          <w:ilvl w:val="0"/>
          <w:numId w:val="17"/>
        </w:num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>
        <w:t>将执行结果截图：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18225" cy="3505200"/>
            <wp:effectExtent l="0" t="0" r="8255" b="0"/>
            <wp:docPr id="24" name="图片 24" descr="不带密态功能的客户端查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不带密态功能的客户端查询结果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</w:pP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hint="eastAsia"/>
        </w:rPr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>
      <w:pPr>
        <w:pStyle w:val="25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答：数据实际存储的时候是以明文的方式来进行存储，可以使用grep命令，在数据目录下查询到对应的明文信息。</w:t>
      </w:r>
    </w:p>
    <w:p>
      <w:pPr>
        <w:pStyle w:val="255"/>
        <w:ind w:firstLine="418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总体上，数据在客户端完成加密，以密文形式发送到服务端。</w:t>
      </w:r>
    </w:p>
    <w:p>
      <w:pPr>
        <w:pStyle w:val="255"/>
        <w:ind w:firstLine="418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在服务端，加密列的数据始终以密文形态存在，整个查询也在密文形态下实现。</w:t>
      </w:r>
    </w:p>
    <w:p>
      <w:pPr>
        <w:pStyle w:val="255"/>
        <w:ind w:firstLine="418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如果查询语句中不涉及到加密列，则无需额外的操作。</w:t>
      </w:r>
      <w:bookmarkStart w:id="2" w:name="_GoBack"/>
      <w:bookmarkEnd w:id="2"/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Kozuka Mincho Pro M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5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4ED6DA9"/>
    <w:multiLevelType w:val="multilevel"/>
    <w:tmpl w:val="44ED6DA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2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4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5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2"/>
  </w:num>
  <w:num w:numId="12">
    <w:abstractNumId w:val="9"/>
  </w:num>
  <w:num w:numId="13">
    <w:abstractNumId w:val="15"/>
  </w:num>
  <w:num w:numId="14">
    <w:abstractNumId w:val="13"/>
  </w:num>
  <w:num w:numId="15">
    <w:abstractNumId w:val="14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5NzI3NzU5MjkxYzI0MGVjYmE4OGRiZDkyMjJkZmE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1C2E3933"/>
    <w:rsid w:val="237A14E8"/>
    <w:rsid w:val="2D3177EF"/>
    <w:rsid w:val="32EF0D75"/>
    <w:rsid w:val="3C4A7EAC"/>
    <w:rsid w:val="3CE55C20"/>
    <w:rsid w:val="47E45FF3"/>
    <w:rsid w:val="4E9855AA"/>
    <w:rsid w:val="6CB673A3"/>
    <w:rsid w:val="6EAD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name="index 2"/>
    <w:lsdException w:unhideWhenUsed="0" w:uiPriority="0" w:name="index 3"/>
    <w:lsdException w:qFormat="1" w:unhideWhenUsed="0" w:uiPriority="0" w:name="index 4"/>
    <w:lsdException w:unhideWhenUsed="0" w:uiPriority="0" w:name="index 5"/>
    <w:lsdException w:unhideWhenUsed="0" w:uiPriority="0" w:name="index 6"/>
    <w:lsdException w:qFormat="1" w:unhideWhenUsed="0" w:uiPriority="0" w:name="index 7"/>
    <w:lsdException w:qFormat="1" w:unhideWhenUsed="0" w:uiPriority="0" w:name="index 8"/>
    <w:lsdException w:unhideWhenUsed="0" w:uiPriority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qFormat="1" w:unhideWhenUsed="0" w:uiPriority="39" w:semiHidden="0" w:name="toc 9"/>
    <w:lsdException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unhideWhenUsed="0" w:uiPriority="0" w:name="header"/>
    <w:lsdException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name="List"/>
    <w:lsdException w:qFormat="1" w:unhideWhenUsed="0" w:uiPriority="0" w:name="List Bullet"/>
    <w:lsdException w:unhideWhenUsed="0" w:uiPriority="0" w:name="List Number"/>
    <w:lsdException w:qFormat="1" w:unhideWhenUsed="0" w:uiPriority="0" w:name="List 2"/>
    <w:lsdException w:qFormat="1" w:unhideWhenUsed="0" w:uiPriority="0" w:name="List 3"/>
    <w:lsdException w:unhideWhenUsed="0" w:uiPriority="0" w:name="List 4"/>
    <w:lsdException w:qFormat="1" w:unhideWhenUsed="0" w:uiPriority="0" w:name="List 5"/>
    <w:lsdException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unhideWhenUsed="0" w:uiPriority="0" w:name="List Bullet 5"/>
    <w:lsdException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unhideWhenUsed="0" w:uiPriority="0" w:name="List Number 5"/>
    <w:lsdException w:qFormat="1" w:unhideWhenUsed="0" w:uiPriority="0" w:name="Title"/>
    <w:lsdException w:qFormat="1" w:unhideWhenUsed="0" w:uiPriority="0" w:name="Closing"/>
    <w:lsdException w:unhideWhenUsed="0" w:uiPriority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unhideWhenUsed="0" w:uiPriority="0" w:name="HTML Code"/>
    <w:lsdException w:qFormat="1" w:unhideWhenUsed="0" w:uiPriority="0" w:name="HTML Definition"/>
    <w:lsdException w:qFormat="1" w:unhideWhenUsed="0" w:uiPriority="0" w:name="HTML Keyboard"/>
    <w:lsdException w:unhideWhenUsed="0" w:uiPriority="0" w:name="HTML Preformatted"/>
    <w:lsdException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unhideWhenUsed="0" w:uiPriority="0" w:name="Table Columns 4"/>
    <w:lsdException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unhideWhenUsed="0" w:uiPriority="0" w:name="Table 3D effects 3"/>
    <w:lsdException w:unhideWhenUsed="0" w:uiPriority="0" w:name="Table Contemporary"/>
    <w:lsdException w:unhideWhenUsed="0" w:uiPriority="0" w:name="Table Elegant"/>
    <w:lsdException w:qFormat="1" w:unhideWhenUsed="0" w:uiPriority="0" w:name="Table Professional"/>
    <w:lsdException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unhideWhenUsed="0" w:uiPriority="0" w:name="Table Web 3"/>
    <w:lsdException w:unhideWhenUsed="0" w:uiPriority="0" w:name="Balloon Text"/>
    <w:lsdException w:unhideWhenUsed="0" w:uiPriority="0" w:semiHidden="0" w:name="Table Grid"/>
    <w:lsdException w:unhideWhenUsed="0"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uiPriority w:val="0"/>
    <w:rPr>
      <w:sz w:val="18"/>
      <w:szCs w:val="18"/>
    </w:rPr>
  </w:style>
  <w:style w:type="paragraph" w:styleId="56">
    <w:name w:val="footer"/>
    <w:basedOn w:val="57"/>
    <w:link w:val="252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uiPriority w:val="0"/>
    <w:rPr>
      <w:rFonts w:ascii="Arial" w:hAnsi="Arial"/>
    </w:rPr>
  </w:style>
  <w:style w:type="paragraph" w:styleId="59">
    <w:name w:val="header"/>
    <w:basedOn w:val="1"/>
    <w:link w:val="157"/>
    <w:semiHidden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uiPriority w:val="0"/>
    <w:pPr>
      <w:ind w:left="100" w:leftChars="2100"/>
    </w:pPr>
  </w:style>
  <w:style w:type="paragraph" w:styleId="61">
    <w:name w:val="toc 1"/>
    <w:basedOn w:val="1"/>
    <w:next w:val="1"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microsoft.com/office/2006/relationships/keyMapCustomizations" Target="customizations.xml"/><Relationship Id="rId33" Type="http://schemas.openxmlformats.org/officeDocument/2006/relationships/customXml" Target="../customXml/item4.xml"/><Relationship Id="rId32" Type="http://schemas.openxmlformats.org/officeDocument/2006/relationships/customXml" Target="../customXml/item3.xml"/><Relationship Id="rId31" Type="http://schemas.openxmlformats.org/officeDocument/2006/relationships/customXml" Target="../customXml/item2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BFA21-DCED-486F-A408-77EC77BAD533}">
  <ds:schemaRefs/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12</Pages>
  <Words>1193</Words>
  <Characters>2108</Characters>
  <Lines>15</Lines>
  <Paragraphs>4</Paragraphs>
  <TotalTime>375</TotalTime>
  <ScaleCrop>false</ScaleCrop>
  <LinksUpToDate>false</LinksUpToDate>
  <CharactersWithSpaces>2202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Ad Carry</cp:lastModifiedBy>
  <cp:lastPrinted>2016-11-21T02:33:00Z</cp:lastPrinted>
  <dcterms:modified xsi:type="dcterms:W3CDTF">2022-07-04T09:10:28Z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(3)duZSSXlj0Rp3u2EboeM1bLAIsAhTeAkubFOCQ4Zk7p336XV5wnU13KrOe+u/Z9hcsAa6jV6l
QdcXSDuYqGYYLKRbQIL0dKXs2O30AJbHfscV+8feggZ+EcYC+INk/mywiURHKJD9jNmBoupv
rkMiqtbKsDM+zwNP8f0WTbra3lOJcmUDO9UNgxtHaTX2GWSydAUyENf9PS4s4YvCqL3/Xr9b
3Ai4rTmIhIY0EQ9hyj</vt:lpwstr>
  </property>
  <property fmtid="{D5CDD505-2E9C-101B-9397-08002B2CF9AE}" pid="15" name="_2015_ms_pID_7253431">
    <vt:lpwstr>9p/HUn66KtJOogop/6LyjI6ruKiJklhQ+dVkR9YN6/+e0DKWK3WOI7
6n4j1hr7CnPBI96Diooz4VTb3j6rPv1Iq9g8KZqrlSs5zy4iM7Qd/av6xR5lgsn1wb84RCNA
tiy+4g5bYw0LMps5c8Dn1cHzPOgoKycd4skHo2QvCi+shweLD5spf0tXXxvn18qaL5V9Ni/K
foRsb1aI/CgK+z3nesICpa4aMS5Mn32N5ROK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rG9pwcxv1a4imzqkX/6bebg=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  <property fmtid="{D5CDD505-2E9C-101B-9397-08002B2CF9AE}" pid="22" name="KSOProductBuildVer">
    <vt:lpwstr>2052-11.1.0.11830</vt:lpwstr>
  </property>
  <property fmtid="{D5CDD505-2E9C-101B-9397-08002B2CF9AE}" pid="23" name="ICV">
    <vt:lpwstr>7D845055E1284822A8D138AF6C9E9A0C</vt:lpwstr>
  </property>
</Properties>
</file>