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2593" w:rsidRPr="00496179" w:rsidRDefault="00586348" w:rsidP="00082593">
      <w:pPr>
        <w:pStyle w:val="Heading2"/>
        <w:rPr>
          <w:rFonts w:eastAsia="Times New Roman"/>
        </w:rPr>
      </w:pPr>
      <w:r>
        <w:rPr>
          <w:rFonts w:eastAsia="Times New Roman"/>
        </w:rPr>
        <w:t xml:space="preserve">Discussion </w:t>
      </w:r>
      <w:r w:rsidR="00111311">
        <w:rPr>
          <w:rFonts w:eastAsia="Times New Roman"/>
        </w:rPr>
        <w:t xml:space="preserve">on the </w:t>
      </w:r>
      <w:r w:rsidR="00451832">
        <w:rPr>
          <w:rFonts w:eastAsia="Times New Roman"/>
        </w:rPr>
        <w:t>“Area Management” concept for GWML</w:t>
      </w:r>
    </w:p>
    <w:p w:rsidR="00451832" w:rsidRDefault="00451832" w:rsidP="007B6F51">
      <w:pPr>
        <w:spacing w:after="0"/>
        <w:rPr>
          <w:sz w:val="20"/>
          <w:szCs w:val="20"/>
        </w:rPr>
      </w:pPr>
    </w:p>
    <w:p w:rsidR="00451832" w:rsidRPr="00914A1B" w:rsidRDefault="00451832" w:rsidP="007B6F51">
      <w:pPr>
        <w:spacing w:after="0"/>
      </w:pPr>
      <w:r w:rsidRPr="00914A1B">
        <w:t xml:space="preserve">So far </w:t>
      </w:r>
      <w:r w:rsidR="00914A1B" w:rsidRPr="00914A1B">
        <w:t xml:space="preserve">the </w:t>
      </w:r>
      <w:r w:rsidRPr="00914A1B">
        <w:t>following concepts related to “</w:t>
      </w:r>
      <w:r w:rsidR="00914A1B">
        <w:t>m</w:t>
      </w:r>
      <w:r w:rsidRPr="00914A1B">
        <w:t>anagement of an area” where identified:</w:t>
      </w:r>
    </w:p>
    <w:p w:rsidR="007B6F51" w:rsidRPr="00914A1B" w:rsidRDefault="00914A1B" w:rsidP="007B6F51">
      <w:pPr>
        <w:spacing w:after="0"/>
        <w:rPr>
          <w:i/>
          <w:sz w:val="18"/>
          <w:szCs w:val="18"/>
        </w:rPr>
      </w:pPr>
      <w:r w:rsidRPr="00914A1B">
        <w:rPr>
          <w:i/>
          <w:sz w:val="18"/>
          <w:szCs w:val="18"/>
        </w:rPr>
        <w:t xml:space="preserve"> </w:t>
      </w:r>
      <w:r w:rsidR="007B6F51" w:rsidRPr="00914A1B">
        <w:rPr>
          <w:i/>
          <w:sz w:val="18"/>
          <w:szCs w:val="18"/>
        </w:rPr>
        <w:t>(</w:t>
      </w:r>
      <w:proofErr w:type="gramStart"/>
      <w:r w:rsidR="007B6F51" w:rsidRPr="00914A1B">
        <w:rPr>
          <w:i/>
          <w:sz w:val="18"/>
          <w:szCs w:val="18"/>
        </w:rPr>
        <w:t>imported</w:t>
      </w:r>
      <w:proofErr w:type="gramEnd"/>
      <w:r w:rsidR="007B6F51" w:rsidRPr="00914A1B">
        <w:rPr>
          <w:i/>
          <w:sz w:val="18"/>
          <w:szCs w:val="18"/>
        </w:rPr>
        <w:t xml:space="preserve"> from http://external.opengis.org/twiki_public/HydrologyDWG/Gwml2ConsolFeatureList)</w:t>
      </w:r>
    </w:p>
    <w:p w:rsidR="006C6F8C" w:rsidRPr="006C6F8C" w:rsidRDefault="006C6F8C" w:rsidP="006C6F8C">
      <w:pPr>
        <w:spacing w:after="0"/>
        <w:rPr>
          <w:sz w:val="20"/>
          <w:szCs w:val="20"/>
          <w:u w:val="single"/>
        </w:rPr>
      </w:pPr>
      <w:r w:rsidRPr="006C6F8C">
        <w:rPr>
          <w:sz w:val="20"/>
          <w:szCs w:val="20"/>
          <w:u w:val="single"/>
        </w:rPr>
        <w:t>Management Areas:</w:t>
      </w:r>
    </w:p>
    <w:p w:rsidR="006C6F8C" w:rsidRPr="006C6F8C" w:rsidRDefault="006C6F8C" w:rsidP="006C6F8C">
      <w:pPr>
        <w:pStyle w:val="ListParagraph"/>
        <w:numPr>
          <w:ilvl w:val="0"/>
          <w:numId w:val="1"/>
        </w:numPr>
        <w:spacing w:after="0" w:line="240" w:lineRule="auto"/>
        <w:rPr>
          <w:sz w:val="20"/>
          <w:szCs w:val="20"/>
        </w:rPr>
      </w:pPr>
      <w:r w:rsidRPr="006C6F8C">
        <w:rPr>
          <w:sz w:val="20"/>
          <w:szCs w:val="20"/>
        </w:rPr>
        <w:t>Protected Area</w:t>
      </w:r>
    </w:p>
    <w:p w:rsidR="006C6F8C" w:rsidRPr="006C6F8C" w:rsidRDefault="006C6F8C" w:rsidP="006C6F8C">
      <w:pPr>
        <w:pStyle w:val="ListParagraph"/>
        <w:numPr>
          <w:ilvl w:val="0"/>
          <w:numId w:val="1"/>
        </w:numPr>
        <w:spacing w:after="0" w:line="240" w:lineRule="auto"/>
        <w:rPr>
          <w:sz w:val="20"/>
          <w:szCs w:val="20"/>
        </w:rPr>
      </w:pPr>
      <w:r w:rsidRPr="006C6F8C">
        <w:rPr>
          <w:sz w:val="20"/>
          <w:szCs w:val="20"/>
        </w:rPr>
        <w:t>Groundwater Management Zone</w:t>
      </w:r>
    </w:p>
    <w:p w:rsidR="006C6F8C" w:rsidRPr="006C6F8C" w:rsidRDefault="006C6F8C" w:rsidP="006C6F8C">
      <w:pPr>
        <w:pStyle w:val="ListParagraph"/>
        <w:numPr>
          <w:ilvl w:val="0"/>
          <w:numId w:val="1"/>
        </w:numPr>
        <w:spacing w:after="0" w:line="240" w:lineRule="auto"/>
        <w:rPr>
          <w:sz w:val="20"/>
          <w:szCs w:val="20"/>
        </w:rPr>
      </w:pPr>
      <w:r w:rsidRPr="006C6F8C">
        <w:rPr>
          <w:sz w:val="20"/>
          <w:szCs w:val="20"/>
        </w:rPr>
        <w:t>Management Restriction Or Regulation Zone</w:t>
      </w:r>
    </w:p>
    <w:p w:rsidR="006C6F8C" w:rsidRPr="006C6F8C" w:rsidRDefault="006C6F8C" w:rsidP="006C6F8C">
      <w:pPr>
        <w:pStyle w:val="ListParagraph"/>
        <w:numPr>
          <w:ilvl w:val="0"/>
          <w:numId w:val="1"/>
        </w:numPr>
        <w:spacing w:after="0" w:line="240" w:lineRule="auto"/>
        <w:rPr>
          <w:sz w:val="20"/>
          <w:szCs w:val="20"/>
        </w:rPr>
      </w:pPr>
      <w:r w:rsidRPr="006C6F8C">
        <w:rPr>
          <w:sz w:val="20"/>
          <w:szCs w:val="20"/>
        </w:rPr>
        <w:t>River Basin District</w:t>
      </w:r>
    </w:p>
    <w:p w:rsidR="006C6F8C" w:rsidRPr="006C6F8C" w:rsidRDefault="006C6F8C" w:rsidP="006C6F8C">
      <w:pPr>
        <w:pStyle w:val="ListParagraph"/>
        <w:numPr>
          <w:ilvl w:val="0"/>
          <w:numId w:val="1"/>
        </w:numPr>
        <w:spacing w:after="0" w:line="240" w:lineRule="auto"/>
        <w:rPr>
          <w:sz w:val="20"/>
          <w:szCs w:val="20"/>
        </w:rPr>
      </w:pPr>
      <w:r w:rsidRPr="006C6F8C">
        <w:rPr>
          <w:sz w:val="20"/>
          <w:szCs w:val="20"/>
        </w:rPr>
        <w:t>Groundwater Basin</w:t>
      </w:r>
    </w:p>
    <w:p w:rsidR="00914A1B" w:rsidRDefault="00914A1B" w:rsidP="006C6F8C">
      <w:pPr>
        <w:spacing w:after="0"/>
        <w:rPr>
          <w:rStyle w:val="foswikigreenfg"/>
        </w:rPr>
      </w:pPr>
    </w:p>
    <w:p w:rsidR="00E03E42" w:rsidRDefault="00E03E42" w:rsidP="006C6F8C">
      <w:pPr>
        <w:spacing w:after="0"/>
        <w:rPr>
          <w:rStyle w:val="foswikigreenfg"/>
        </w:rPr>
      </w:pPr>
      <w:r>
        <w:rPr>
          <w:rStyle w:val="foswikigreenfg"/>
        </w:rPr>
        <w:t xml:space="preserve">The group ‘Management Areas’ includes specific </w:t>
      </w:r>
      <w:r w:rsidR="00914A1B">
        <w:rPr>
          <w:rStyle w:val="foswikigreenfg"/>
        </w:rPr>
        <w:t>a</w:t>
      </w:r>
      <w:r>
        <w:rPr>
          <w:rStyle w:val="foswikigreenfg"/>
        </w:rPr>
        <w:t xml:space="preserve">reas (surface, subsurface) which are under a </w:t>
      </w:r>
      <w:r w:rsidR="00914A1B">
        <w:rPr>
          <w:rStyle w:val="foswikigreenfg"/>
        </w:rPr>
        <w:t xml:space="preserve">type of regulation or restriction where usually state authority applies </w:t>
      </w:r>
      <w:r>
        <w:rPr>
          <w:rStyle w:val="foswikigreenfg"/>
        </w:rPr>
        <w:t>management</w:t>
      </w:r>
      <w:r w:rsidR="00914A1B">
        <w:rPr>
          <w:rStyle w:val="foswikigreenfg"/>
        </w:rPr>
        <w:t xml:space="preserve"> based on legislation (not always). The delineation of </w:t>
      </w:r>
      <w:r w:rsidR="00A5742E">
        <w:rPr>
          <w:rStyle w:val="foswikigreenfg"/>
        </w:rPr>
        <w:t>these</w:t>
      </w:r>
      <w:r w:rsidR="00914A1B">
        <w:rPr>
          <w:rStyle w:val="foswikigreenfg"/>
        </w:rPr>
        <w:t xml:space="preserve"> area</w:t>
      </w:r>
      <w:r w:rsidR="00A5742E">
        <w:rPr>
          <w:rStyle w:val="foswikigreenfg"/>
        </w:rPr>
        <w:t>s</w:t>
      </w:r>
      <w:r w:rsidR="00914A1B">
        <w:rPr>
          <w:rStyle w:val="foswikigreenfg"/>
        </w:rPr>
        <w:t xml:space="preserve"> usually follows administrative boundaries thus do not strictly </w:t>
      </w:r>
      <w:r w:rsidR="00B50506">
        <w:rPr>
          <w:rStyle w:val="foswikigreenfg"/>
        </w:rPr>
        <w:t>follow the n</w:t>
      </w:r>
      <w:r w:rsidR="00914A1B">
        <w:rPr>
          <w:rStyle w:val="foswikigreenfg"/>
        </w:rPr>
        <w:t>atural phenomenon</w:t>
      </w:r>
      <w:r w:rsidR="00B50506">
        <w:rPr>
          <w:rStyle w:val="foswikigreenfg"/>
        </w:rPr>
        <w:t xml:space="preserve"> (e.g. Groundwater bodies). Very often there is a reporting on the “state” of the “management area” imposed by the different levels of state authorities thus the area c</w:t>
      </w:r>
      <w:r w:rsidR="00A5742E">
        <w:rPr>
          <w:rStyle w:val="foswikigreenfg"/>
        </w:rPr>
        <w:t xml:space="preserve">ould </w:t>
      </w:r>
      <w:r w:rsidR="00B50506">
        <w:rPr>
          <w:rStyle w:val="foswikigreenfg"/>
        </w:rPr>
        <w:t>also be seen as a “reporting unit”.</w:t>
      </w:r>
    </w:p>
    <w:p w:rsidR="00B50506" w:rsidRDefault="00B50506" w:rsidP="006C6F8C">
      <w:pPr>
        <w:spacing w:after="0"/>
        <w:rPr>
          <w:rStyle w:val="foswikigreenfg"/>
        </w:rPr>
      </w:pPr>
    </w:p>
    <w:p w:rsidR="00B50506" w:rsidRDefault="00B50506" w:rsidP="006C6F8C">
      <w:pPr>
        <w:spacing w:after="0"/>
        <w:rPr>
          <w:rStyle w:val="foswikigreenfg"/>
          <w:sz w:val="24"/>
        </w:rPr>
      </w:pPr>
      <w:r>
        <w:rPr>
          <w:rStyle w:val="foswikigreenfg"/>
          <w:sz w:val="24"/>
        </w:rPr>
        <w:t xml:space="preserve">Based on the analyses of the concept definitions (see </w:t>
      </w:r>
      <w:r w:rsidR="00A5742E">
        <w:rPr>
          <w:rStyle w:val="foswikigreenfg"/>
          <w:sz w:val="24"/>
        </w:rPr>
        <w:t xml:space="preserve">in </w:t>
      </w:r>
      <w:r>
        <w:rPr>
          <w:rStyle w:val="foswikigreenfg"/>
          <w:sz w:val="24"/>
        </w:rPr>
        <w:t xml:space="preserve">Annex 1) we see two possible </w:t>
      </w:r>
      <w:r w:rsidR="000D53D5">
        <w:rPr>
          <w:rStyle w:val="foswikigreenfg"/>
          <w:sz w:val="24"/>
        </w:rPr>
        <w:t>modeling</w:t>
      </w:r>
      <w:r>
        <w:rPr>
          <w:rStyle w:val="foswikigreenfg"/>
          <w:sz w:val="24"/>
        </w:rPr>
        <w:t xml:space="preserve"> ways forward:</w:t>
      </w:r>
    </w:p>
    <w:p w:rsidR="000D53D5" w:rsidRDefault="00B50506" w:rsidP="000D53D5">
      <w:pPr>
        <w:pStyle w:val="ListParagraph"/>
        <w:numPr>
          <w:ilvl w:val="0"/>
          <w:numId w:val="5"/>
        </w:numPr>
        <w:spacing w:after="0"/>
        <w:rPr>
          <w:rStyle w:val="foswikigreenfg"/>
          <w:sz w:val="24"/>
        </w:rPr>
      </w:pPr>
      <w:r w:rsidRPr="000D53D5">
        <w:rPr>
          <w:rStyle w:val="foswikigreenfg"/>
          <w:sz w:val="24"/>
        </w:rPr>
        <w:t>Defining a very gener</w:t>
      </w:r>
      <w:r w:rsidR="00A5742E">
        <w:rPr>
          <w:rStyle w:val="foswikigreenfg"/>
          <w:sz w:val="24"/>
        </w:rPr>
        <w:t>ic</w:t>
      </w:r>
      <w:r w:rsidRPr="000D53D5">
        <w:rPr>
          <w:rStyle w:val="foswikigreenfg"/>
          <w:sz w:val="24"/>
        </w:rPr>
        <w:t xml:space="preserve"> concept/feature: </w:t>
      </w:r>
      <w:r w:rsidRPr="00A5742E">
        <w:rPr>
          <w:rStyle w:val="foswikigreenfg"/>
          <w:b/>
          <w:i/>
          <w:sz w:val="24"/>
        </w:rPr>
        <w:t>“Area Management Unit”</w:t>
      </w:r>
      <w:r w:rsidRPr="000D53D5">
        <w:rPr>
          <w:rStyle w:val="foswikigreenfg"/>
          <w:sz w:val="24"/>
        </w:rPr>
        <w:t xml:space="preserve"> with the main property/attribute: </w:t>
      </w:r>
      <w:r w:rsidRPr="00A5742E">
        <w:rPr>
          <w:rStyle w:val="foswikigreenfg"/>
          <w:b/>
          <w:i/>
          <w:sz w:val="24"/>
        </w:rPr>
        <w:t>“Type of area</w:t>
      </w:r>
      <w:r w:rsidR="00A5742E" w:rsidRPr="00A5742E">
        <w:rPr>
          <w:rStyle w:val="foswikigreenfg"/>
          <w:b/>
          <w:i/>
          <w:sz w:val="24"/>
        </w:rPr>
        <w:t xml:space="preserve"> unit</w:t>
      </w:r>
      <w:r w:rsidRPr="00A5742E">
        <w:rPr>
          <w:rStyle w:val="foswikigreenfg"/>
          <w:b/>
          <w:i/>
          <w:sz w:val="24"/>
        </w:rPr>
        <w:t>”</w:t>
      </w:r>
      <w:r w:rsidRPr="000D53D5">
        <w:rPr>
          <w:rStyle w:val="foswikigreenfg"/>
          <w:sz w:val="24"/>
        </w:rPr>
        <w:t xml:space="preserve"> that will be defined by </w:t>
      </w:r>
      <w:r w:rsidR="00A5742E">
        <w:rPr>
          <w:rStyle w:val="foswikigreenfg"/>
          <w:sz w:val="24"/>
        </w:rPr>
        <w:t xml:space="preserve">a </w:t>
      </w:r>
      <w:r w:rsidRPr="000D53D5">
        <w:rPr>
          <w:rStyle w:val="foswikigreenfg"/>
          <w:sz w:val="24"/>
        </w:rPr>
        <w:t>code list</w:t>
      </w:r>
      <w:r w:rsidR="00A5742E">
        <w:rPr>
          <w:rStyle w:val="foswikigreenfg"/>
          <w:sz w:val="24"/>
        </w:rPr>
        <w:t>(</w:t>
      </w:r>
      <w:r w:rsidRPr="000D53D5">
        <w:rPr>
          <w:rStyle w:val="foswikigreenfg"/>
          <w:sz w:val="24"/>
        </w:rPr>
        <w:t>s</w:t>
      </w:r>
      <w:r w:rsidR="00A5742E">
        <w:rPr>
          <w:rStyle w:val="foswikigreenfg"/>
          <w:sz w:val="24"/>
        </w:rPr>
        <w:t>)</w:t>
      </w:r>
      <w:r w:rsidRPr="000D53D5">
        <w:rPr>
          <w:rStyle w:val="foswikigreenfg"/>
          <w:sz w:val="24"/>
        </w:rPr>
        <w:t xml:space="preserve"> of different types/categories </w:t>
      </w:r>
      <w:r w:rsidR="000D53D5" w:rsidRPr="000D53D5">
        <w:rPr>
          <w:rStyle w:val="foswikigreenfg"/>
          <w:sz w:val="24"/>
        </w:rPr>
        <w:t>for</w:t>
      </w:r>
      <w:r w:rsidRPr="000D53D5">
        <w:rPr>
          <w:rStyle w:val="foswikigreenfg"/>
          <w:sz w:val="24"/>
        </w:rPr>
        <w:t xml:space="preserve"> </w:t>
      </w:r>
      <w:r w:rsidR="00A5742E">
        <w:rPr>
          <w:rStyle w:val="foswikigreenfg"/>
          <w:sz w:val="24"/>
        </w:rPr>
        <w:t xml:space="preserve">the </w:t>
      </w:r>
      <w:r w:rsidRPr="000D53D5">
        <w:rPr>
          <w:rStyle w:val="foswikigreenfg"/>
          <w:sz w:val="24"/>
        </w:rPr>
        <w:t>“Area Management Unit”.</w:t>
      </w:r>
      <w:r w:rsidR="000D53D5" w:rsidRPr="000D53D5">
        <w:rPr>
          <w:rStyle w:val="foswikigreenfg"/>
          <w:sz w:val="24"/>
        </w:rPr>
        <w:t xml:space="preserve"> Our </w:t>
      </w:r>
      <w:r w:rsidR="00A5742E">
        <w:rPr>
          <w:rStyle w:val="foswikigreenfg"/>
          <w:sz w:val="24"/>
        </w:rPr>
        <w:t xml:space="preserve">so far identified </w:t>
      </w:r>
      <w:r w:rsidR="000D53D5" w:rsidRPr="000D53D5">
        <w:rPr>
          <w:rStyle w:val="foswikigreenfg"/>
          <w:sz w:val="24"/>
        </w:rPr>
        <w:t>concepts (e.g. protected areas, GW management Zones, River basin districts</w:t>
      </w:r>
      <w:r w:rsidR="00A5742E">
        <w:rPr>
          <w:rStyle w:val="foswikigreenfg"/>
          <w:sz w:val="24"/>
        </w:rPr>
        <w:t xml:space="preserve">), but can be </w:t>
      </w:r>
      <w:r w:rsidR="000D53D5" w:rsidRPr="000D53D5">
        <w:rPr>
          <w:rStyle w:val="foswikigreenfg"/>
          <w:sz w:val="24"/>
        </w:rPr>
        <w:t>more are then defined as values of the “Type of Area</w:t>
      </w:r>
      <w:r w:rsidR="00A5742E">
        <w:rPr>
          <w:rStyle w:val="foswikigreenfg"/>
          <w:sz w:val="24"/>
        </w:rPr>
        <w:t xml:space="preserve"> unit</w:t>
      </w:r>
      <w:r w:rsidR="000D53D5" w:rsidRPr="000D53D5">
        <w:rPr>
          <w:rStyle w:val="foswikigreenfg"/>
          <w:sz w:val="24"/>
        </w:rPr>
        <w:t>” code list</w:t>
      </w:r>
      <w:r w:rsidR="00A5742E">
        <w:rPr>
          <w:rStyle w:val="foswikigreenfg"/>
          <w:sz w:val="24"/>
        </w:rPr>
        <w:t>(s)</w:t>
      </w:r>
      <w:r w:rsidR="000D53D5">
        <w:rPr>
          <w:rStyle w:val="foswikigreenfg"/>
          <w:sz w:val="24"/>
        </w:rPr>
        <w:t>.</w:t>
      </w:r>
      <w:r w:rsidRPr="000D53D5">
        <w:rPr>
          <w:rStyle w:val="foswikigreenfg"/>
          <w:sz w:val="24"/>
        </w:rPr>
        <w:t xml:space="preserve"> </w:t>
      </w:r>
    </w:p>
    <w:p w:rsidR="000D53D5" w:rsidRDefault="00B50506" w:rsidP="000D53D5">
      <w:pPr>
        <w:pStyle w:val="ListParagraph"/>
        <w:spacing w:after="0"/>
        <w:ind w:left="1695"/>
        <w:rPr>
          <w:rStyle w:val="foswikigreenfg"/>
          <w:sz w:val="24"/>
        </w:rPr>
      </w:pPr>
      <w:r w:rsidRPr="000D53D5">
        <w:rPr>
          <w:rStyle w:val="foswikigreenfg"/>
          <w:sz w:val="24"/>
        </w:rPr>
        <w:t>This option would follow the INSPIRE modeling approach (see below the screen shot</w:t>
      </w:r>
      <w:r w:rsidR="00A5742E">
        <w:rPr>
          <w:rStyle w:val="foswikigreenfg"/>
          <w:sz w:val="24"/>
        </w:rPr>
        <w:t>s</w:t>
      </w:r>
      <w:r w:rsidRPr="000D53D5">
        <w:rPr>
          <w:rStyle w:val="foswikigreenfg"/>
          <w:sz w:val="24"/>
        </w:rPr>
        <w:t xml:space="preserve"> of UML + the definitions for the main code lists used</w:t>
      </w:r>
      <w:r w:rsidR="000D53D5">
        <w:rPr>
          <w:rStyle w:val="foswikigreenfg"/>
          <w:sz w:val="24"/>
        </w:rPr>
        <w:t>) which was applied due to the wide scope</w:t>
      </w:r>
      <w:r w:rsidR="00A5742E">
        <w:rPr>
          <w:rStyle w:val="foswikigreenfg"/>
          <w:sz w:val="24"/>
        </w:rPr>
        <w:t xml:space="preserve"> character of</w:t>
      </w:r>
      <w:r w:rsidR="000D53D5">
        <w:rPr>
          <w:rStyle w:val="foswikigreenfg"/>
          <w:sz w:val="24"/>
        </w:rPr>
        <w:t xml:space="preserve"> the </w:t>
      </w:r>
      <w:r w:rsidR="00A5742E">
        <w:rPr>
          <w:rStyle w:val="foswikigreenfg"/>
          <w:sz w:val="24"/>
        </w:rPr>
        <w:t xml:space="preserve">INSPIRE </w:t>
      </w:r>
      <w:r w:rsidR="000D53D5">
        <w:rPr>
          <w:rStyle w:val="foswikigreenfg"/>
          <w:sz w:val="24"/>
        </w:rPr>
        <w:t>“Area Management” data theme - not limited only to groundwater issues</w:t>
      </w:r>
      <w:r w:rsidRPr="000D53D5">
        <w:rPr>
          <w:rStyle w:val="foswikigreenfg"/>
          <w:sz w:val="24"/>
        </w:rPr>
        <w:t xml:space="preserve">. </w:t>
      </w:r>
      <w:r w:rsidR="000D53D5" w:rsidRPr="00490216">
        <w:rPr>
          <w:sz w:val="16"/>
          <w:szCs w:val="16"/>
        </w:rPr>
        <w:t>(</w:t>
      </w:r>
      <w:hyperlink r:id="rId6" w:history="1">
        <w:r w:rsidR="000D53D5" w:rsidRPr="00D27FA1">
          <w:rPr>
            <w:rStyle w:val="Hyperlink"/>
            <w:sz w:val="16"/>
            <w:szCs w:val="16"/>
          </w:rPr>
          <w:t>http://inspire.jrc.ec.europa.eu/documents/Data_Specifications/INSPIRE_DataSpecification_AM_v3.0rc3.pdf</w:t>
        </w:r>
      </w:hyperlink>
      <w:r w:rsidR="000D53D5" w:rsidRPr="00490216">
        <w:rPr>
          <w:sz w:val="16"/>
          <w:szCs w:val="16"/>
        </w:rPr>
        <w:t>)</w:t>
      </w:r>
      <w:r w:rsidRPr="000D53D5">
        <w:rPr>
          <w:rStyle w:val="foswikigreenfg"/>
          <w:sz w:val="24"/>
        </w:rPr>
        <w:t xml:space="preserve"> </w:t>
      </w:r>
    </w:p>
    <w:p w:rsidR="000D53D5" w:rsidRDefault="000D53D5" w:rsidP="000D53D5">
      <w:pPr>
        <w:pStyle w:val="ListParagraph"/>
        <w:spacing w:after="0"/>
        <w:ind w:left="1695"/>
        <w:rPr>
          <w:rStyle w:val="foswikigreenfg"/>
          <w:sz w:val="24"/>
        </w:rPr>
      </w:pPr>
    </w:p>
    <w:p w:rsidR="00525D7A" w:rsidRDefault="00525D7A" w:rsidP="000D53D5">
      <w:pPr>
        <w:pStyle w:val="ListParagraph"/>
        <w:spacing w:after="0"/>
        <w:ind w:left="1695"/>
        <w:rPr>
          <w:rStyle w:val="foswikigreenfg"/>
          <w:b/>
          <w:i/>
          <w:sz w:val="24"/>
        </w:rPr>
      </w:pPr>
      <w:r w:rsidRPr="00525D7A">
        <w:rPr>
          <w:rStyle w:val="foswikigreenfg"/>
          <w:b/>
          <w:i/>
          <w:sz w:val="24"/>
        </w:rPr>
        <w:t>The option for GWML could be that the relevant code</w:t>
      </w:r>
      <w:r>
        <w:rPr>
          <w:rStyle w:val="foswikigreenfg"/>
          <w:b/>
          <w:i/>
          <w:sz w:val="24"/>
        </w:rPr>
        <w:t xml:space="preserve"> </w:t>
      </w:r>
      <w:r w:rsidRPr="00525D7A">
        <w:rPr>
          <w:rStyle w:val="foswikigreenfg"/>
          <w:b/>
          <w:i/>
          <w:sz w:val="24"/>
        </w:rPr>
        <w:t xml:space="preserve">lists are populated only with groundwater </w:t>
      </w:r>
      <w:r>
        <w:rPr>
          <w:rStyle w:val="foswikigreenfg"/>
          <w:b/>
          <w:i/>
          <w:sz w:val="24"/>
        </w:rPr>
        <w:t xml:space="preserve">management </w:t>
      </w:r>
      <w:r w:rsidRPr="00525D7A">
        <w:rPr>
          <w:rStyle w:val="foswikigreenfg"/>
          <w:b/>
          <w:i/>
          <w:sz w:val="24"/>
        </w:rPr>
        <w:t>related activities</w:t>
      </w:r>
    </w:p>
    <w:p w:rsidR="00525D7A" w:rsidRPr="00525D7A" w:rsidRDefault="00525D7A" w:rsidP="000D53D5">
      <w:pPr>
        <w:pStyle w:val="ListParagraph"/>
        <w:spacing w:after="0"/>
        <w:ind w:left="1695"/>
        <w:rPr>
          <w:rStyle w:val="foswikigreenfg"/>
          <w:b/>
          <w:i/>
          <w:sz w:val="24"/>
        </w:rPr>
      </w:pPr>
    </w:p>
    <w:p w:rsidR="007B23FB" w:rsidRPr="00FC0552" w:rsidRDefault="000D53D5" w:rsidP="007B23FB">
      <w:pPr>
        <w:pStyle w:val="ListParagraph"/>
        <w:numPr>
          <w:ilvl w:val="0"/>
          <w:numId w:val="5"/>
        </w:numPr>
        <w:spacing w:after="0"/>
        <w:rPr>
          <w:rStyle w:val="foswikigreenfg"/>
          <w:szCs w:val="20"/>
        </w:rPr>
      </w:pPr>
      <w:r w:rsidRPr="00FC0552">
        <w:rPr>
          <w:rStyle w:val="foswikigreenfg"/>
          <w:sz w:val="24"/>
        </w:rPr>
        <w:t xml:space="preserve">Defining more </w:t>
      </w:r>
      <w:r w:rsidRPr="00FC0552">
        <w:rPr>
          <w:rStyle w:val="foswikigreenfg"/>
          <w:b/>
          <w:sz w:val="24"/>
        </w:rPr>
        <w:t xml:space="preserve">specific </w:t>
      </w:r>
      <w:r w:rsidR="00525D7A" w:rsidRPr="00FC0552">
        <w:rPr>
          <w:rStyle w:val="foswikigreenfg"/>
          <w:b/>
          <w:sz w:val="24"/>
        </w:rPr>
        <w:t>a</w:t>
      </w:r>
      <w:r w:rsidRPr="00FC0552">
        <w:rPr>
          <w:rStyle w:val="foswikigreenfg"/>
          <w:sz w:val="24"/>
        </w:rPr>
        <w:t xml:space="preserve">rea management </w:t>
      </w:r>
      <w:r w:rsidR="00525D7A" w:rsidRPr="00FC0552">
        <w:rPr>
          <w:rStyle w:val="foswikigreenfg"/>
          <w:sz w:val="24"/>
        </w:rPr>
        <w:t>u</w:t>
      </w:r>
      <w:r w:rsidRPr="00FC0552">
        <w:rPr>
          <w:rStyle w:val="foswikigreenfg"/>
          <w:sz w:val="24"/>
        </w:rPr>
        <w:t>nit</w:t>
      </w:r>
      <w:r w:rsidR="00525D7A" w:rsidRPr="00FC0552">
        <w:rPr>
          <w:rStyle w:val="foswikigreenfg"/>
          <w:sz w:val="24"/>
        </w:rPr>
        <w:t xml:space="preserve">s (protected zones, GW management zones, river </w:t>
      </w:r>
      <w:proofErr w:type="spellStart"/>
      <w:r w:rsidR="00525D7A" w:rsidRPr="00FC0552">
        <w:rPr>
          <w:rStyle w:val="foswikigreenfg"/>
          <w:sz w:val="24"/>
        </w:rPr>
        <w:t>bain</w:t>
      </w:r>
      <w:proofErr w:type="spellEnd"/>
      <w:r w:rsidR="00525D7A" w:rsidRPr="00FC0552">
        <w:rPr>
          <w:rStyle w:val="foswikigreenfg"/>
          <w:sz w:val="24"/>
        </w:rPr>
        <w:t xml:space="preserve"> etc</w:t>
      </w:r>
      <w:proofErr w:type="gramStart"/>
      <w:r w:rsidR="00525D7A" w:rsidRPr="00FC0552">
        <w:rPr>
          <w:rStyle w:val="foswikigreenfg"/>
          <w:sz w:val="24"/>
        </w:rPr>
        <w:t>..)</w:t>
      </w:r>
      <w:proofErr w:type="gramEnd"/>
      <w:r w:rsidR="00525D7A" w:rsidRPr="00FC0552">
        <w:rPr>
          <w:rStyle w:val="foswikigreenfg"/>
          <w:sz w:val="24"/>
        </w:rPr>
        <w:t xml:space="preserve"> as subtypes of the gen</w:t>
      </w:r>
      <w:r w:rsidR="00FC0552" w:rsidRPr="00FC0552">
        <w:rPr>
          <w:rStyle w:val="foswikigreenfg"/>
          <w:sz w:val="24"/>
        </w:rPr>
        <w:t>e</w:t>
      </w:r>
      <w:r w:rsidR="00525D7A" w:rsidRPr="00FC0552">
        <w:rPr>
          <w:rStyle w:val="foswikigreenfg"/>
          <w:sz w:val="24"/>
        </w:rPr>
        <w:t xml:space="preserve">ric </w:t>
      </w:r>
      <w:r w:rsidR="00525D7A" w:rsidRPr="00FC0552">
        <w:rPr>
          <w:rStyle w:val="foswikigreenfg"/>
          <w:b/>
          <w:i/>
          <w:sz w:val="24"/>
        </w:rPr>
        <w:t>“Area Management Unit”</w:t>
      </w:r>
      <w:r w:rsidR="00FC0552" w:rsidRPr="00FC0552">
        <w:rPr>
          <w:rStyle w:val="foswikigreenfg"/>
          <w:b/>
          <w:i/>
          <w:sz w:val="24"/>
        </w:rPr>
        <w:t xml:space="preserve">. </w:t>
      </w:r>
      <w:r w:rsidR="00FC0552">
        <w:rPr>
          <w:rStyle w:val="foswikigreenfg"/>
          <w:sz w:val="24"/>
        </w:rPr>
        <w:t>See the Section 2 where the example for WFD surface and groundwater bodies is demonstrated. Similarly we can add a sub type for e.g. protected zones</w:t>
      </w:r>
      <w:proofErr w:type="gramStart"/>
      <w:r w:rsidR="00FC0552">
        <w:rPr>
          <w:rStyle w:val="foswikigreenfg"/>
          <w:sz w:val="24"/>
        </w:rPr>
        <w:t>..</w:t>
      </w:r>
      <w:proofErr w:type="gramEnd"/>
      <w:r w:rsidR="00FC0552">
        <w:rPr>
          <w:rStyle w:val="foswikigreenfg"/>
          <w:sz w:val="24"/>
        </w:rPr>
        <w:t xml:space="preserve"> </w:t>
      </w:r>
    </w:p>
    <w:p w:rsidR="00A5742E" w:rsidRPr="00784448" w:rsidRDefault="00A5742E" w:rsidP="007B23FB">
      <w:pPr>
        <w:spacing w:after="0"/>
        <w:rPr>
          <w:szCs w:val="20"/>
        </w:rPr>
      </w:pPr>
      <w:r w:rsidRPr="00A5742E">
        <w:rPr>
          <w:b/>
          <w:szCs w:val="20"/>
        </w:rPr>
        <w:lastRenderedPageBreak/>
        <w:t xml:space="preserve">Option 1) Generic “Area Management Unit” </w:t>
      </w:r>
      <w:r w:rsidRPr="00784448">
        <w:rPr>
          <w:szCs w:val="20"/>
        </w:rPr>
        <w:t>example from INSPIRE</w:t>
      </w:r>
    </w:p>
    <w:p w:rsidR="00FB5726" w:rsidRDefault="00FB5726" w:rsidP="00FB5726">
      <w:pPr>
        <w:keepNext/>
        <w:spacing w:after="0"/>
      </w:pPr>
      <w:r>
        <w:rPr>
          <w:i/>
          <w:iCs/>
          <w:noProof/>
          <w:color w:val="008000"/>
          <w:lang w:eastAsia="zh-CN"/>
        </w:rPr>
        <w:drawing>
          <wp:inline distT="0" distB="0" distL="0" distR="0" wp14:anchorId="62C61B37" wp14:editId="650EED56">
            <wp:extent cx="4890052" cy="4963947"/>
            <wp:effectExtent l="0" t="0" r="635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0193" cy="4964090"/>
                    </a:xfrm>
                    <a:prstGeom prst="rect">
                      <a:avLst/>
                    </a:prstGeom>
                    <a:noFill/>
                    <a:ln>
                      <a:noFill/>
                    </a:ln>
                  </pic:spPr>
                </pic:pic>
              </a:graphicData>
            </a:graphic>
          </wp:inline>
        </w:drawing>
      </w:r>
    </w:p>
    <w:p w:rsidR="00DC07C2" w:rsidRDefault="00FB5726" w:rsidP="00FB5726">
      <w:pPr>
        <w:pStyle w:val="Caption"/>
        <w:rPr>
          <w:szCs w:val="20"/>
        </w:rPr>
      </w:pPr>
      <w:r>
        <w:t xml:space="preserve">Figure </w:t>
      </w:r>
      <w:fldSimple w:instr=" SEQ Figure \* ARABIC ">
        <w:r w:rsidR="00155CDF">
          <w:rPr>
            <w:noProof/>
          </w:rPr>
          <w:t>1</w:t>
        </w:r>
      </w:fldSimple>
      <w:r>
        <w:t xml:space="preserve">: </w:t>
      </w:r>
      <w:r w:rsidRPr="007F4EB3">
        <w:t>Overview of the Area Management Restriction and Regulation Zones application schema</w:t>
      </w:r>
    </w:p>
    <w:p w:rsidR="00525D7A" w:rsidRPr="00525D7A" w:rsidRDefault="002A4076" w:rsidP="00525D7A">
      <w:pPr>
        <w:spacing w:after="0"/>
        <w:rPr>
          <w:rFonts w:cs="Arial"/>
        </w:rPr>
      </w:pPr>
      <w:r w:rsidRPr="00525D7A">
        <w:rPr>
          <w:szCs w:val="20"/>
        </w:rPr>
        <w:t xml:space="preserve">The groundwater </w:t>
      </w:r>
      <w:r w:rsidR="00525D7A" w:rsidRPr="00525D7A">
        <w:rPr>
          <w:szCs w:val="20"/>
        </w:rPr>
        <w:t xml:space="preserve">related area management information is </w:t>
      </w:r>
      <w:r w:rsidR="00A42C38" w:rsidRPr="00525D7A">
        <w:rPr>
          <w:szCs w:val="20"/>
        </w:rPr>
        <w:t>derived</w:t>
      </w:r>
      <w:r w:rsidR="00525D7A" w:rsidRPr="00525D7A">
        <w:rPr>
          <w:szCs w:val="20"/>
        </w:rPr>
        <w:t>/defined</w:t>
      </w:r>
      <w:r w:rsidR="00A42C38" w:rsidRPr="00525D7A">
        <w:rPr>
          <w:szCs w:val="20"/>
        </w:rPr>
        <w:t xml:space="preserve"> from following</w:t>
      </w:r>
      <w:r w:rsidR="00030A5F" w:rsidRPr="00525D7A">
        <w:rPr>
          <w:szCs w:val="20"/>
        </w:rPr>
        <w:t xml:space="preserve"> code lists: </w:t>
      </w:r>
      <w:proofErr w:type="spellStart"/>
      <w:r w:rsidR="00030A5F" w:rsidRPr="00525D7A">
        <w:rPr>
          <w:szCs w:val="20"/>
        </w:rPr>
        <w:t>ZoneType</w:t>
      </w:r>
      <w:proofErr w:type="spellEnd"/>
      <w:r w:rsidR="00030A5F" w:rsidRPr="00525D7A">
        <w:rPr>
          <w:szCs w:val="20"/>
        </w:rPr>
        <w:t xml:space="preserve">, </w:t>
      </w:r>
      <w:proofErr w:type="spellStart"/>
      <w:r w:rsidR="00030A5F" w:rsidRPr="00525D7A">
        <w:rPr>
          <w:szCs w:val="20"/>
        </w:rPr>
        <w:t>Speci</w:t>
      </w:r>
      <w:r w:rsidR="00A42C38" w:rsidRPr="00525D7A">
        <w:rPr>
          <w:szCs w:val="20"/>
        </w:rPr>
        <w:t>alisedZoneTypes</w:t>
      </w:r>
      <w:proofErr w:type="spellEnd"/>
      <w:r w:rsidR="00A42C38" w:rsidRPr="00525D7A">
        <w:rPr>
          <w:szCs w:val="20"/>
        </w:rPr>
        <w:t xml:space="preserve"> and </w:t>
      </w:r>
      <w:proofErr w:type="spellStart"/>
      <w:r w:rsidR="00A42C38" w:rsidRPr="00525D7A">
        <w:rPr>
          <w:szCs w:val="20"/>
        </w:rPr>
        <w:t>EnvironmentD</w:t>
      </w:r>
      <w:r w:rsidR="00030A5F" w:rsidRPr="00525D7A">
        <w:rPr>
          <w:szCs w:val="20"/>
        </w:rPr>
        <w:t>omain</w:t>
      </w:r>
      <w:proofErr w:type="spellEnd"/>
      <w:r w:rsidR="00030A5F" w:rsidRPr="00525D7A">
        <w:rPr>
          <w:szCs w:val="20"/>
        </w:rPr>
        <w:t xml:space="preserve">. </w:t>
      </w:r>
    </w:p>
    <w:p w:rsidR="00525D7A" w:rsidRPr="0041536B" w:rsidRDefault="00525D7A" w:rsidP="00525D7A">
      <w:pPr>
        <w:pStyle w:val="ListParagraph"/>
        <w:numPr>
          <w:ilvl w:val="0"/>
          <w:numId w:val="3"/>
        </w:numPr>
        <w:spacing w:after="0"/>
        <w:rPr>
          <w:rFonts w:cs="Arial"/>
        </w:rPr>
      </w:pPr>
      <w:proofErr w:type="spellStart"/>
      <w:r w:rsidRPr="0041536B">
        <w:rPr>
          <w:rFonts w:cs="Arial"/>
          <w:iCs/>
        </w:rPr>
        <w:t>zoneTypeCode</w:t>
      </w:r>
      <w:proofErr w:type="spellEnd"/>
      <w:r w:rsidRPr="0041536B">
        <w:rPr>
          <w:rFonts w:cs="Arial"/>
          <w:iCs/>
        </w:rPr>
        <w:t xml:space="preserve"> </w:t>
      </w:r>
      <w:r>
        <w:t>{</w:t>
      </w:r>
      <w:r w:rsidRPr="0041536B">
        <w:rPr>
          <w:rFonts w:eastAsia="Times New Roman"/>
          <w:sz w:val="18"/>
          <w:szCs w:val="18"/>
        </w:rPr>
        <w:t>water body under the Water Framework Directive, river basin district</w:t>
      </w:r>
      <w:r>
        <w:t>},</w:t>
      </w:r>
      <w:r w:rsidRPr="0041536B">
        <w:rPr>
          <w:rFonts w:cs="Arial"/>
        </w:rPr>
        <w:t xml:space="preserve"> </w:t>
      </w:r>
    </w:p>
    <w:p w:rsidR="00525D7A" w:rsidRDefault="00525D7A" w:rsidP="00525D7A">
      <w:pPr>
        <w:spacing w:after="0"/>
        <w:ind w:left="720"/>
        <w:rPr>
          <w:rFonts w:cs="Arial"/>
        </w:rPr>
      </w:pPr>
      <w:r>
        <w:rPr>
          <w:rFonts w:cs="Arial"/>
        </w:rPr>
        <w:t xml:space="preserve">Management units as defined in the WFD can be described using the generic </w:t>
      </w:r>
      <w:proofErr w:type="spellStart"/>
      <w:r>
        <w:t>ManagementRestrictionOrRegulationZone</w:t>
      </w:r>
      <w:proofErr w:type="spellEnd"/>
      <w:r>
        <w:t xml:space="preserve"> spatial object type with </w:t>
      </w:r>
      <w:r>
        <w:rPr>
          <w:rFonts w:cs="Arial"/>
        </w:rPr>
        <w:t>the value</w:t>
      </w:r>
      <w:r w:rsidRPr="00404AB7">
        <w:rPr>
          <w:rFonts w:cs="Arial"/>
        </w:rPr>
        <w:t xml:space="preserve"> </w:t>
      </w:r>
      <w:proofErr w:type="spellStart"/>
      <w:r w:rsidRPr="00404AB7">
        <w:rPr>
          <w:rFonts w:cs="Arial"/>
        </w:rPr>
        <w:t>waterBody</w:t>
      </w:r>
      <w:r>
        <w:rPr>
          <w:rFonts w:cs="Arial"/>
        </w:rPr>
        <w:t>For</w:t>
      </w:r>
      <w:r w:rsidRPr="00404AB7">
        <w:rPr>
          <w:rFonts w:cs="Arial"/>
        </w:rPr>
        <w:t>WFD</w:t>
      </w:r>
      <w:proofErr w:type="spellEnd"/>
      <w:r w:rsidRPr="00404AB7">
        <w:rPr>
          <w:rFonts w:cs="Arial"/>
        </w:rPr>
        <w:t xml:space="preserve"> </w:t>
      </w:r>
      <w:r>
        <w:rPr>
          <w:rFonts w:cs="Arial"/>
        </w:rPr>
        <w:t>as</w:t>
      </w:r>
      <w:r w:rsidRPr="00404AB7">
        <w:rPr>
          <w:rFonts w:cs="Arial"/>
        </w:rPr>
        <w:t xml:space="preserve"> the </w:t>
      </w:r>
      <w:proofErr w:type="spellStart"/>
      <w:r w:rsidRPr="00404AB7">
        <w:rPr>
          <w:rFonts w:cs="Arial"/>
        </w:rPr>
        <w:t>zoneTypeCode</w:t>
      </w:r>
      <w:proofErr w:type="spellEnd"/>
      <w:r w:rsidRPr="00404AB7">
        <w:rPr>
          <w:rFonts w:cs="Arial"/>
        </w:rPr>
        <w:t xml:space="preserve">. </w:t>
      </w:r>
    </w:p>
    <w:p w:rsidR="00525D7A" w:rsidRPr="00525D7A" w:rsidRDefault="00525D7A" w:rsidP="00525D7A">
      <w:pPr>
        <w:pStyle w:val="ListParagraph"/>
        <w:numPr>
          <w:ilvl w:val="0"/>
          <w:numId w:val="3"/>
        </w:numPr>
        <w:spacing w:after="0"/>
        <w:rPr>
          <w:rFonts w:cs="Arial"/>
          <w:iCs/>
        </w:rPr>
      </w:pPr>
      <w:r w:rsidRPr="00525D7A">
        <w:rPr>
          <w:rFonts w:cs="Arial"/>
        </w:rPr>
        <w:t xml:space="preserve">Specific types of water body could then be defined using the </w:t>
      </w:r>
      <w:proofErr w:type="spellStart"/>
      <w:r w:rsidRPr="00525D7A">
        <w:rPr>
          <w:rFonts w:cs="Arial"/>
        </w:rPr>
        <w:t>specialisedZoneTypeCode.</w:t>
      </w:r>
      <w:r w:rsidRPr="00525D7A">
        <w:rPr>
          <w:rFonts w:cs="Arial"/>
          <w:iCs/>
        </w:rPr>
        <w:t>specialisedZoneTypeCode</w:t>
      </w:r>
      <w:proofErr w:type="spellEnd"/>
      <w:r>
        <w:t>{</w:t>
      </w:r>
      <w:r w:rsidRPr="00525D7A">
        <w:rPr>
          <w:rFonts w:eastAsia="Times New Roman"/>
          <w:sz w:val="18"/>
          <w:szCs w:val="18"/>
        </w:rPr>
        <w:t xml:space="preserve"> any values, submitted by data provider</w:t>
      </w:r>
      <w:r>
        <w:t>}</w:t>
      </w:r>
    </w:p>
    <w:p w:rsidR="00525D7A" w:rsidRDefault="00525D7A" w:rsidP="00525D7A">
      <w:pPr>
        <w:spacing w:after="0"/>
        <w:ind w:left="720"/>
      </w:pPr>
    </w:p>
    <w:p w:rsidR="00525D7A" w:rsidRDefault="00525D7A" w:rsidP="00525D7A">
      <w:pPr>
        <w:pStyle w:val="ListParagraph"/>
        <w:numPr>
          <w:ilvl w:val="0"/>
          <w:numId w:val="3"/>
        </w:numPr>
        <w:spacing w:after="0"/>
      </w:pPr>
      <w:proofErr w:type="spellStart"/>
      <w:r>
        <w:t>EnvironmentD</w:t>
      </w:r>
      <w:r w:rsidRPr="00A42C38">
        <w:t>omain</w:t>
      </w:r>
      <w:proofErr w:type="spellEnd"/>
      <w:r>
        <w:t>{</w:t>
      </w:r>
      <w:r w:rsidRPr="0041536B">
        <w:rPr>
          <w:rFonts w:eastAsia="Times New Roman"/>
          <w:sz w:val="18"/>
          <w:szCs w:val="18"/>
        </w:rPr>
        <w:t xml:space="preserve"> natural resources, water</w:t>
      </w:r>
      <w:r>
        <w:t xml:space="preserve">} </w:t>
      </w:r>
    </w:p>
    <w:p w:rsidR="00490216" w:rsidRDefault="00490216" w:rsidP="006C6F8C">
      <w:pPr>
        <w:spacing w:after="0"/>
        <w:rPr>
          <w:szCs w:val="20"/>
        </w:rPr>
      </w:pPr>
    </w:p>
    <w:p w:rsidR="00155CDF" w:rsidRDefault="00155CDF" w:rsidP="00155CDF">
      <w:pPr>
        <w:keepNext/>
        <w:spacing w:after="0"/>
      </w:pPr>
      <w:r>
        <w:rPr>
          <w:b/>
          <w:noProof/>
          <w:lang w:eastAsia="zh-CN"/>
        </w:rPr>
        <w:lastRenderedPageBreak/>
        <w:drawing>
          <wp:inline distT="0" distB="0" distL="0" distR="0" wp14:anchorId="027C6761" wp14:editId="79969AE6">
            <wp:extent cx="4827334" cy="247285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7645" cy="2473014"/>
                    </a:xfrm>
                    <a:prstGeom prst="rect">
                      <a:avLst/>
                    </a:prstGeom>
                    <a:noFill/>
                    <a:ln>
                      <a:noFill/>
                    </a:ln>
                  </pic:spPr>
                </pic:pic>
              </a:graphicData>
            </a:graphic>
          </wp:inline>
        </w:drawing>
      </w:r>
    </w:p>
    <w:p w:rsidR="005B690E" w:rsidRDefault="00155CDF" w:rsidP="00155CDF">
      <w:pPr>
        <w:pStyle w:val="Caption"/>
        <w:rPr>
          <w:sz w:val="24"/>
        </w:rPr>
      </w:pPr>
      <w:r>
        <w:t xml:space="preserve">Figure </w:t>
      </w:r>
      <w:fldSimple w:instr=" SEQ Figure \* ARABIC ">
        <w:r>
          <w:rPr>
            <w:noProof/>
          </w:rPr>
          <w:t>2</w:t>
        </w:r>
      </w:fldSimple>
      <w:r>
        <w:t xml:space="preserve">: </w:t>
      </w:r>
      <w:r w:rsidRPr="00B34206">
        <w:t>Overview of the code lists contained within the Area Management Restriction and Regulation Zones application schema</w:t>
      </w:r>
    </w:p>
    <w:p w:rsidR="00525D7A" w:rsidRPr="00525D7A" w:rsidRDefault="00525D7A" w:rsidP="00525D7A">
      <w:pPr>
        <w:pStyle w:val="Heading4"/>
        <w:rPr>
          <w:rFonts w:asciiTheme="minorHAnsi" w:hAnsiTheme="minorHAnsi"/>
          <w:i w:val="0"/>
          <w:color w:val="auto"/>
          <w:sz w:val="24"/>
          <w:szCs w:val="24"/>
        </w:rPr>
      </w:pPr>
      <w:r w:rsidRPr="00525D7A">
        <w:rPr>
          <w:i w:val="0"/>
          <w:color w:val="auto"/>
          <w:sz w:val="24"/>
          <w:szCs w:val="24"/>
        </w:rPr>
        <w:t>Code values for Area Management Restriction and Regulation Zones:</w:t>
      </w:r>
    </w:p>
    <w:p w:rsidR="00525D7A" w:rsidRDefault="00525D7A" w:rsidP="00525D7A">
      <w:pPr>
        <w:rPr>
          <w:rFonts w:eastAsia="Times New Roman"/>
          <w:b/>
          <w:sz w:val="20"/>
          <w:szCs w:val="20"/>
        </w:rPr>
      </w:pPr>
      <w:bookmarkStart w:id="0" w:name="environmentaldomain"/>
    </w:p>
    <w:p w:rsidR="00525D7A" w:rsidRPr="006C6F8C" w:rsidRDefault="00525D7A" w:rsidP="00525D7A">
      <w:pPr>
        <w:rPr>
          <w:rFonts w:eastAsia="Times New Roman"/>
          <w:b/>
          <w:sz w:val="20"/>
          <w:szCs w:val="20"/>
        </w:rPr>
      </w:pPr>
      <w:proofErr w:type="spellStart"/>
      <w:r w:rsidRPr="006C6F8C">
        <w:rPr>
          <w:rFonts w:eastAsia="Times New Roman"/>
          <w:b/>
          <w:sz w:val="20"/>
          <w:szCs w:val="20"/>
        </w:rPr>
        <w:t>EnvironmentalDomain</w:t>
      </w:r>
      <w:proofErr w:type="spellEnd"/>
      <w:r>
        <w:rPr>
          <w:rFonts w:eastAsia="Times New Roman"/>
          <w:b/>
          <w:sz w:val="20"/>
          <w:szCs w:val="20"/>
        </w:rPr>
        <w:t xml:space="preserve">: </w:t>
      </w:r>
      <w:r w:rsidRPr="006C6F8C">
        <w:rPr>
          <w:rFonts w:eastAsia="Times New Roman"/>
          <w:sz w:val="20"/>
          <w:szCs w:val="20"/>
        </w:rPr>
        <w:t>Environmental domain, for which environmental objectives can be defined.</w:t>
      </w:r>
    </w:p>
    <w:tbl>
      <w:tblPr>
        <w:tblStyle w:val="TableGrid"/>
        <w:tblW w:w="5000" w:type="pct"/>
        <w:tblLook w:val="04A0" w:firstRow="1" w:lastRow="0" w:firstColumn="1" w:lastColumn="0" w:noHBand="0" w:noVBand="1"/>
      </w:tblPr>
      <w:tblGrid>
        <w:gridCol w:w="1474"/>
        <w:gridCol w:w="8102"/>
      </w:tblGrid>
      <w:tr w:rsidR="00525D7A" w:rsidRPr="002F4469" w:rsidTr="009151D7">
        <w:trPr>
          <w:trHeight w:val="300"/>
        </w:trPr>
        <w:tc>
          <w:tcPr>
            <w:tcW w:w="1474" w:type="dxa"/>
            <w:noWrap/>
            <w:hideMark/>
          </w:tcPr>
          <w:bookmarkEnd w:id="0"/>
          <w:p w:rsidR="00525D7A" w:rsidRPr="002F4469" w:rsidRDefault="00525D7A" w:rsidP="009151D7">
            <w:pPr>
              <w:rPr>
                <w:rFonts w:eastAsia="Times New Roman"/>
                <w:sz w:val="18"/>
                <w:szCs w:val="18"/>
              </w:rPr>
            </w:pPr>
            <w:r w:rsidRPr="002F4469">
              <w:rPr>
                <w:rFonts w:eastAsia="Times New Roman"/>
                <w:sz w:val="18"/>
                <w:szCs w:val="18"/>
              </w:rPr>
              <w:t>soil</w:t>
            </w:r>
          </w:p>
        </w:tc>
        <w:tc>
          <w:tcPr>
            <w:tcW w:w="8102" w:type="dxa"/>
            <w:noWrap/>
            <w:hideMark/>
          </w:tcPr>
          <w:p w:rsidR="00525D7A" w:rsidRPr="002F4469" w:rsidRDefault="00525D7A" w:rsidP="009151D7">
            <w:pPr>
              <w:rPr>
                <w:rFonts w:eastAsia="Times New Roman"/>
                <w:sz w:val="18"/>
                <w:szCs w:val="18"/>
              </w:rPr>
            </w:pPr>
            <w:r w:rsidRPr="002F4469">
              <w:rPr>
                <w:rFonts w:eastAsia="Times New Roman"/>
                <w:sz w:val="18"/>
                <w:szCs w:val="18"/>
              </w:rPr>
              <w:t>The top layer of the land surface of the earth that is composed of disintegrated rock particles, humus, water and air.</w:t>
            </w:r>
          </w:p>
        </w:tc>
      </w:tr>
      <w:tr w:rsidR="00525D7A" w:rsidRPr="002F4469" w:rsidTr="009151D7">
        <w:trPr>
          <w:trHeight w:val="300"/>
        </w:trPr>
        <w:tc>
          <w:tcPr>
            <w:tcW w:w="1474" w:type="dxa"/>
            <w:noWrap/>
            <w:hideMark/>
          </w:tcPr>
          <w:p w:rsidR="00525D7A" w:rsidRPr="002F4469" w:rsidRDefault="00525D7A" w:rsidP="009151D7">
            <w:pPr>
              <w:rPr>
                <w:rFonts w:eastAsia="Times New Roman"/>
                <w:sz w:val="18"/>
                <w:szCs w:val="18"/>
              </w:rPr>
            </w:pPr>
            <w:r w:rsidRPr="002F4469">
              <w:rPr>
                <w:rFonts w:eastAsia="Times New Roman"/>
                <w:sz w:val="18"/>
                <w:szCs w:val="18"/>
              </w:rPr>
              <w:t>noise</w:t>
            </w:r>
          </w:p>
        </w:tc>
        <w:tc>
          <w:tcPr>
            <w:tcW w:w="8102" w:type="dxa"/>
            <w:noWrap/>
            <w:hideMark/>
          </w:tcPr>
          <w:p w:rsidR="00525D7A" w:rsidRPr="002F4469" w:rsidRDefault="00525D7A" w:rsidP="009151D7">
            <w:pPr>
              <w:rPr>
                <w:rFonts w:eastAsia="Times New Roman"/>
                <w:sz w:val="18"/>
                <w:szCs w:val="18"/>
              </w:rPr>
            </w:pPr>
            <w:r w:rsidRPr="002F4469">
              <w:rPr>
                <w:rFonts w:eastAsia="Times New Roman"/>
                <w:sz w:val="18"/>
                <w:szCs w:val="18"/>
              </w:rPr>
              <w:t>Sound which is unwanted, either because of its effects on humans, its effect on fatigue or malfunction of physical equipment, or its interference with the perception or detection of other sounds.</w:t>
            </w:r>
          </w:p>
        </w:tc>
      </w:tr>
      <w:tr w:rsidR="00525D7A" w:rsidRPr="002F4469" w:rsidTr="009151D7">
        <w:trPr>
          <w:trHeight w:val="300"/>
        </w:trPr>
        <w:tc>
          <w:tcPr>
            <w:tcW w:w="1474" w:type="dxa"/>
            <w:noWrap/>
            <w:hideMark/>
          </w:tcPr>
          <w:p w:rsidR="00525D7A" w:rsidRPr="002F4469" w:rsidRDefault="00525D7A" w:rsidP="009151D7">
            <w:pPr>
              <w:rPr>
                <w:rFonts w:eastAsia="Times New Roman"/>
                <w:sz w:val="18"/>
                <w:szCs w:val="18"/>
              </w:rPr>
            </w:pPr>
            <w:r w:rsidRPr="002F4469">
              <w:rPr>
                <w:rFonts w:eastAsia="Times New Roman"/>
                <w:sz w:val="18"/>
                <w:szCs w:val="18"/>
              </w:rPr>
              <w:t>natural resources</w:t>
            </w:r>
          </w:p>
        </w:tc>
        <w:tc>
          <w:tcPr>
            <w:tcW w:w="8102" w:type="dxa"/>
            <w:noWrap/>
            <w:hideMark/>
          </w:tcPr>
          <w:p w:rsidR="00525D7A" w:rsidRPr="002F4469" w:rsidRDefault="00525D7A" w:rsidP="009151D7">
            <w:pPr>
              <w:rPr>
                <w:rFonts w:eastAsia="Times New Roman"/>
                <w:sz w:val="18"/>
                <w:szCs w:val="18"/>
              </w:rPr>
            </w:pPr>
            <w:r w:rsidRPr="002F4469">
              <w:rPr>
                <w:rFonts w:eastAsia="Times New Roman"/>
                <w:sz w:val="18"/>
                <w:szCs w:val="18"/>
              </w:rPr>
              <w:t>A feature or component of the natural environment that is of value in serving human needs, e.g. soil, water, plant life, wildlife, etc. Some natural resources have an economic value (e.g. timber) while others have a non-economic value (e.g. scenic beauty).</w:t>
            </w:r>
          </w:p>
        </w:tc>
      </w:tr>
      <w:tr w:rsidR="00525D7A" w:rsidRPr="002F4469" w:rsidTr="009151D7">
        <w:trPr>
          <w:trHeight w:val="300"/>
        </w:trPr>
        <w:tc>
          <w:tcPr>
            <w:tcW w:w="1474" w:type="dxa"/>
            <w:noWrap/>
            <w:hideMark/>
          </w:tcPr>
          <w:p w:rsidR="00525D7A" w:rsidRPr="002F4469" w:rsidRDefault="00525D7A" w:rsidP="009151D7">
            <w:pPr>
              <w:rPr>
                <w:rFonts w:eastAsia="Times New Roman"/>
                <w:sz w:val="18"/>
                <w:szCs w:val="18"/>
              </w:rPr>
            </w:pPr>
            <w:r w:rsidRPr="002F4469">
              <w:rPr>
                <w:rFonts w:eastAsia="Times New Roman"/>
                <w:sz w:val="18"/>
                <w:szCs w:val="18"/>
              </w:rPr>
              <w:t>climate and climate change</w:t>
            </w:r>
          </w:p>
        </w:tc>
        <w:tc>
          <w:tcPr>
            <w:tcW w:w="8102" w:type="dxa"/>
            <w:noWrap/>
            <w:hideMark/>
          </w:tcPr>
          <w:p w:rsidR="00525D7A" w:rsidRPr="002F4469" w:rsidRDefault="00525D7A" w:rsidP="009151D7">
            <w:pPr>
              <w:rPr>
                <w:rFonts w:eastAsia="Times New Roman"/>
                <w:sz w:val="18"/>
                <w:szCs w:val="18"/>
              </w:rPr>
            </w:pPr>
            <w:r w:rsidRPr="002F4469">
              <w:rPr>
                <w:rFonts w:eastAsia="Times New Roman"/>
                <w:sz w:val="18"/>
                <w:szCs w:val="18"/>
              </w:rPr>
              <w:t>State of the climate and/or change in this state that can be identified (e.g., by using statistical tests) by changes in the mean and/or the variability of its properties, and that persists for an extended period, typically decades or longer.</w:t>
            </w:r>
          </w:p>
        </w:tc>
      </w:tr>
      <w:tr w:rsidR="00525D7A" w:rsidRPr="002F4469" w:rsidTr="009151D7">
        <w:trPr>
          <w:trHeight w:val="300"/>
        </w:trPr>
        <w:tc>
          <w:tcPr>
            <w:tcW w:w="1474" w:type="dxa"/>
            <w:noWrap/>
            <w:hideMark/>
          </w:tcPr>
          <w:p w:rsidR="00525D7A" w:rsidRPr="002F4469" w:rsidRDefault="00525D7A" w:rsidP="009151D7">
            <w:pPr>
              <w:rPr>
                <w:rFonts w:eastAsia="Times New Roman"/>
                <w:sz w:val="18"/>
                <w:szCs w:val="18"/>
              </w:rPr>
            </w:pPr>
            <w:r w:rsidRPr="002F4469">
              <w:rPr>
                <w:rFonts w:eastAsia="Times New Roman"/>
                <w:sz w:val="18"/>
                <w:szCs w:val="18"/>
              </w:rPr>
              <w:t>health protection</w:t>
            </w:r>
          </w:p>
        </w:tc>
        <w:tc>
          <w:tcPr>
            <w:tcW w:w="8102" w:type="dxa"/>
            <w:noWrap/>
            <w:hideMark/>
          </w:tcPr>
          <w:p w:rsidR="00525D7A" w:rsidRPr="002F4469" w:rsidRDefault="00525D7A" w:rsidP="009151D7">
            <w:pPr>
              <w:rPr>
                <w:rFonts w:eastAsia="Times New Roman"/>
                <w:sz w:val="18"/>
                <w:szCs w:val="18"/>
              </w:rPr>
            </w:pPr>
            <w:r w:rsidRPr="002F4469">
              <w:rPr>
                <w:rFonts w:eastAsia="Times New Roman"/>
                <w:sz w:val="18"/>
                <w:szCs w:val="18"/>
              </w:rPr>
              <w:t>Measures or devices designed to reduce the risk of harm to human health posed by pollutants or other threatening conditions in the ecosystem.</w:t>
            </w:r>
          </w:p>
        </w:tc>
      </w:tr>
      <w:tr w:rsidR="00525D7A" w:rsidRPr="002F4469" w:rsidTr="009151D7">
        <w:trPr>
          <w:trHeight w:val="300"/>
        </w:trPr>
        <w:tc>
          <w:tcPr>
            <w:tcW w:w="1474" w:type="dxa"/>
            <w:noWrap/>
            <w:hideMark/>
          </w:tcPr>
          <w:p w:rsidR="00525D7A" w:rsidRPr="002F4469" w:rsidRDefault="00525D7A" w:rsidP="009151D7">
            <w:pPr>
              <w:rPr>
                <w:rFonts w:eastAsia="Times New Roman"/>
                <w:sz w:val="18"/>
                <w:szCs w:val="18"/>
              </w:rPr>
            </w:pPr>
            <w:r w:rsidRPr="002F4469">
              <w:rPr>
                <w:rFonts w:eastAsia="Times New Roman"/>
                <w:sz w:val="18"/>
                <w:szCs w:val="18"/>
              </w:rPr>
              <w:t>air</w:t>
            </w:r>
          </w:p>
        </w:tc>
        <w:tc>
          <w:tcPr>
            <w:tcW w:w="8102" w:type="dxa"/>
            <w:noWrap/>
            <w:hideMark/>
          </w:tcPr>
          <w:p w:rsidR="00525D7A" w:rsidRPr="002F4469" w:rsidRDefault="00525D7A" w:rsidP="009151D7">
            <w:pPr>
              <w:rPr>
                <w:rFonts w:eastAsia="Times New Roman"/>
                <w:sz w:val="18"/>
                <w:szCs w:val="18"/>
              </w:rPr>
            </w:pPr>
            <w:r w:rsidRPr="002F4469">
              <w:rPr>
                <w:rFonts w:eastAsia="Times New Roman"/>
                <w:sz w:val="18"/>
                <w:szCs w:val="18"/>
              </w:rPr>
              <w:t>A predominantly mechanical mixture of a variety of individual gases forming the earth's enveloping atmosphere.</w:t>
            </w:r>
          </w:p>
        </w:tc>
      </w:tr>
      <w:tr w:rsidR="00525D7A" w:rsidRPr="002F4469" w:rsidTr="009151D7">
        <w:trPr>
          <w:trHeight w:val="300"/>
        </w:trPr>
        <w:tc>
          <w:tcPr>
            <w:tcW w:w="1474" w:type="dxa"/>
            <w:noWrap/>
            <w:hideMark/>
          </w:tcPr>
          <w:p w:rsidR="00525D7A" w:rsidRPr="002F4469" w:rsidRDefault="00525D7A" w:rsidP="009151D7">
            <w:pPr>
              <w:rPr>
                <w:rFonts w:eastAsia="Times New Roman"/>
                <w:sz w:val="18"/>
                <w:szCs w:val="18"/>
              </w:rPr>
            </w:pPr>
            <w:r w:rsidRPr="002F4469">
              <w:rPr>
                <w:rFonts w:eastAsia="Times New Roman"/>
                <w:sz w:val="18"/>
                <w:szCs w:val="18"/>
              </w:rPr>
              <w:t>water</w:t>
            </w:r>
          </w:p>
        </w:tc>
        <w:tc>
          <w:tcPr>
            <w:tcW w:w="8102" w:type="dxa"/>
            <w:noWrap/>
            <w:hideMark/>
          </w:tcPr>
          <w:p w:rsidR="00525D7A" w:rsidRPr="002F4469" w:rsidRDefault="00525D7A" w:rsidP="009151D7">
            <w:pPr>
              <w:rPr>
                <w:rFonts w:eastAsia="Times New Roman"/>
                <w:sz w:val="18"/>
                <w:szCs w:val="18"/>
              </w:rPr>
            </w:pPr>
            <w:r w:rsidRPr="002F4469">
              <w:rPr>
                <w:rFonts w:eastAsia="Times New Roman"/>
                <w:sz w:val="18"/>
                <w:szCs w:val="18"/>
              </w:rPr>
              <w:t>Common liquid (H2O) which forms rain, rivers, the sea, etc., and which makes up a large part of the bodies of organisms.</w:t>
            </w:r>
          </w:p>
        </w:tc>
      </w:tr>
      <w:tr w:rsidR="00525D7A" w:rsidRPr="002F4469" w:rsidTr="009151D7">
        <w:trPr>
          <w:trHeight w:val="300"/>
        </w:trPr>
        <w:tc>
          <w:tcPr>
            <w:tcW w:w="1474" w:type="dxa"/>
            <w:noWrap/>
            <w:hideMark/>
          </w:tcPr>
          <w:p w:rsidR="00525D7A" w:rsidRPr="002F4469" w:rsidRDefault="00525D7A" w:rsidP="009151D7">
            <w:pPr>
              <w:rPr>
                <w:rFonts w:eastAsia="Times New Roman"/>
                <w:sz w:val="18"/>
                <w:szCs w:val="18"/>
              </w:rPr>
            </w:pPr>
            <w:r w:rsidRPr="002F4469">
              <w:rPr>
                <w:rFonts w:eastAsia="Times New Roman"/>
                <w:sz w:val="18"/>
                <w:szCs w:val="18"/>
              </w:rPr>
              <w:t>waste</w:t>
            </w:r>
          </w:p>
        </w:tc>
        <w:tc>
          <w:tcPr>
            <w:tcW w:w="8102" w:type="dxa"/>
            <w:noWrap/>
            <w:hideMark/>
          </w:tcPr>
          <w:p w:rsidR="00525D7A" w:rsidRPr="002F4469" w:rsidRDefault="00525D7A" w:rsidP="009151D7">
            <w:pPr>
              <w:rPr>
                <w:rFonts w:eastAsia="Times New Roman"/>
                <w:sz w:val="18"/>
                <w:szCs w:val="18"/>
              </w:rPr>
            </w:pPr>
            <w:r w:rsidRPr="002F4469">
              <w:rPr>
                <w:rFonts w:eastAsia="Times New Roman"/>
                <w:sz w:val="18"/>
                <w:szCs w:val="18"/>
              </w:rPr>
              <w:t>Material, often unusable, left over from any manufacturing, industrial, agricultural or other human process; material damaged or altered during a manufacturing process and subsequently left useless.</w:t>
            </w:r>
          </w:p>
        </w:tc>
      </w:tr>
      <w:tr w:rsidR="00525D7A" w:rsidRPr="002F4469" w:rsidTr="009151D7">
        <w:trPr>
          <w:trHeight w:val="300"/>
        </w:trPr>
        <w:tc>
          <w:tcPr>
            <w:tcW w:w="1474" w:type="dxa"/>
            <w:noWrap/>
            <w:hideMark/>
          </w:tcPr>
          <w:p w:rsidR="00525D7A" w:rsidRPr="002F4469" w:rsidRDefault="00525D7A" w:rsidP="009151D7">
            <w:pPr>
              <w:rPr>
                <w:rFonts w:eastAsia="Times New Roman"/>
                <w:sz w:val="18"/>
                <w:szCs w:val="18"/>
              </w:rPr>
            </w:pPr>
            <w:r w:rsidRPr="002F4469">
              <w:rPr>
                <w:rFonts w:eastAsia="Times New Roman"/>
                <w:sz w:val="18"/>
                <w:szCs w:val="18"/>
              </w:rPr>
              <w:t>nature and biodiversity</w:t>
            </w:r>
          </w:p>
        </w:tc>
        <w:tc>
          <w:tcPr>
            <w:tcW w:w="8102" w:type="dxa"/>
            <w:noWrap/>
            <w:hideMark/>
          </w:tcPr>
          <w:p w:rsidR="00525D7A" w:rsidRPr="002F4469" w:rsidRDefault="00525D7A" w:rsidP="009151D7">
            <w:pPr>
              <w:rPr>
                <w:rFonts w:eastAsia="Times New Roman"/>
                <w:sz w:val="18"/>
                <w:szCs w:val="18"/>
              </w:rPr>
            </w:pPr>
            <w:r w:rsidRPr="002F4469">
              <w:rPr>
                <w:rFonts w:eastAsia="Times New Roman"/>
                <w:sz w:val="18"/>
                <w:szCs w:val="18"/>
              </w:rPr>
              <w:t xml:space="preserve">Active management of the earth's natural resources and environment to ensure their quality is maintained and that they are </w:t>
            </w:r>
            <w:proofErr w:type="spellStart"/>
            <w:r w:rsidRPr="002F4469">
              <w:rPr>
                <w:rFonts w:eastAsia="Times New Roman"/>
                <w:sz w:val="18"/>
                <w:szCs w:val="18"/>
              </w:rPr>
              <w:t>wisely</w:t>
            </w:r>
            <w:proofErr w:type="spellEnd"/>
            <w:r w:rsidRPr="002F4469">
              <w:rPr>
                <w:rFonts w:eastAsia="Times New Roman"/>
                <w:sz w:val="18"/>
                <w:szCs w:val="18"/>
              </w:rPr>
              <w:t xml:space="preserve"> used.</w:t>
            </w:r>
          </w:p>
        </w:tc>
      </w:tr>
      <w:tr w:rsidR="00525D7A" w:rsidRPr="002F4469" w:rsidTr="009151D7">
        <w:trPr>
          <w:trHeight w:val="300"/>
        </w:trPr>
        <w:tc>
          <w:tcPr>
            <w:tcW w:w="1474" w:type="dxa"/>
            <w:noWrap/>
            <w:hideMark/>
          </w:tcPr>
          <w:p w:rsidR="00525D7A" w:rsidRPr="002F4469" w:rsidRDefault="00525D7A" w:rsidP="009151D7">
            <w:pPr>
              <w:rPr>
                <w:rFonts w:eastAsia="Times New Roman"/>
                <w:sz w:val="18"/>
                <w:szCs w:val="18"/>
              </w:rPr>
            </w:pPr>
            <w:r w:rsidRPr="002F4469">
              <w:rPr>
                <w:rFonts w:eastAsia="Times New Roman"/>
                <w:sz w:val="18"/>
                <w:szCs w:val="18"/>
              </w:rPr>
              <w:t>sustainable development</w:t>
            </w:r>
          </w:p>
        </w:tc>
        <w:tc>
          <w:tcPr>
            <w:tcW w:w="8102" w:type="dxa"/>
            <w:noWrap/>
            <w:hideMark/>
          </w:tcPr>
          <w:p w:rsidR="00525D7A" w:rsidRPr="002F4469" w:rsidRDefault="00525D7A" w:rsidP="009151D7">
            <w:pPr>
              <w:rPr>
                <w:rFonts w:eastAsia="Times New Roman"/>
                <w:sz w:val="18"/>
                <w:szCs w:val="18"/>
              </w:rPr>
            </w:pPr>
            <w:r w:rsidRPr="002F4469">
              <w:rPr>
                <w:rFonts w:eastAsia="Times New Roman"/>
                <w:sz w:val="18"/>
                <w:szCs w:val="18"/>
              </w:rPr>
              <w:t>Development that provides economic, social and environmental benefits in the long term having regard to the needs of living and future generations.</w:t>
            </w:r>
          </w:p>
        </w:tc>
      </w:tr>
      <w:tr w:rsidR="00525D7A" w:rsidRPr="002F4469" w:rsidTr="009151D7">
        <w:trPr>
          <w:trHeight w:val="300"/>
        </w:trPr>
        <w:tc>
          <w:tcPr>
            <w:tcW w:w="1474" w:type="dxa"/>
            <w:noWrap/>
            <w:hideMark/>
          </w:tcPr>
          <w:p w:rsidR="00525D7A" w:rsidRPr="002F4469" w:rsidRDefault="00525D7A" w:rsidP="009151D7">
            <w:pPr>
              <w:rPr>
                <w:rFonts w:eastAsia="Times New Roman"/>
                <w:sz w:val="18"/>
                <w:szCs w:val="18"/>
              </w:rPr>
            </w:pPr>
            <w:r w:rsidRPr="002F4469">
              <w:rPr>
                <w:rFonts w:eastAsia="Times New Roman"/>
                <w:sz w:val="18"/>
                <w:szCs w:val="18"/>
              </w:rPr>
              <w:t>land use</w:t>
            </w:r>
          </w:p>
        </w:tc>
        <w:tc>
          <w:tcPr>
            <w:tcW w:w="8102" w:type="dxa"/>
            <w:noWrap/>
            <w:hideMark/>
          </w:tcPr>
          <w:p w:rsidR="00525D7A" w:rsidRPr="002F4469" w:rsidRDefault="00525D7A" w:rsidP="009151D7">
            <w:pPr>
              <w:rPr>
                <w:rFonts w:eastAsia="Times New Roman"/>
                <w:sz w:val="18"/>
                <w:szCs w:val="18"/>
              </w:rPr>
            </w:pPr>
            <w:r w:rsidRPr="002F4469">
              <w:rPr>
                <w:rFonts w:eastAsia="Times New Roman"/>
                <w:sz w:val="18"/>
                <w:szCs w:val="18"/>
              </w:rPr>
              <w:t>The term land use deals with the spatial aspects of all human activities on the land and with the way in which the land surface is adapted, or could be adapted, to serve human needs.</w:t>
            </w:r>
          </w:p>
        </w:tc>
      </w:tr>
    </w:tbl>
    <w:p w:rsidR="00525D7A" w:rsidRDefault="00525D7A" w:rsidP="00525D7A">
      <w:pPr>
        <w:rPr>
          <w:rFonts w:eastAsia="Times New Roman"/>
          <w:sz w:val="24"/>
          <w:szCs w:val="24"/>
        </w:rPr>
      </w:pPr>
    </w:p>
    <w:p w:rsidR="00525D7A" w:rsidRDefault="00525D7A" w:rsidP="00525D7A">
      <w:pPr>
        <w:rPr>
          <w:rFonts w:eastAsia="Times New Roman"/>
          <w:sz w:val="24"/>
          <w:szCs w:val="24"/>
        </w:rPr>
      </w:pPr>
    </w:p>
    <w:p w:rsidR="00525D7A" w:rsidRDefault="00525D7A">
      <w:pPr>
        <w:rPr>
          <w:rFonts w:eastAsia="Times New Roman"/>
          <w:b/>
          <w:sz w:val="20"/>
          <w:szCs w:val="20"/>
        </w:rPr>
      </w:pPr>
      <w:r>
        <w:rPr>
          <w:rFonts w:eastAsia="Times New Roman"/>
          <w:b/>
          <w:sz w:val="20"/>
          <w:szCs w:val="20"/>
        </w:rPr>
        <w:br w:type="page"/>
      </w:r>
    </w:p>
    <w:p w:rsidR="00525D7A" w:rsidRPr="006C6F8C" w:rsidRDefault="00525D7A" w:rsidP="00525D7A">
      <w:pPr>
        <w:rPr>
          <w:rFonts w:eastAsia="Times New Roman"/>
          <w:sz w:val="20"/>
          <w:szCs w:val="20"/>
        </w:rPr>
      </w:pPr>
      <w:proofErr w:type="spellStart"/>
      <w:r w:rsidRPr="006C6F8C">
        <w:rPr>
          <w:rFonts w:eastAsia="Times New Roman"/>
          <w:b/>
          <w:sz w:val="20"/>
          <w:szCs w:val="20"/>
        </w:rPr>
        <w:lastRenderedPageBreak/>
        <w:t>ZoneTypeCode</w:t>
      </w:r>
      <w:proofErr w:type="spellEnd"/>
      <w:r>
        <w:rPr>
          <w:rFonts w:eastAsia="Times New Roman"/>
          <w:b/>
          <w:sz w:val="20"/>
          <w:szCs w:val="20"/>
        </w:rPr>
        <w:t xml:space="preserve">: </w:t>
      </w:r>
      <w:r w:rsidRPr="006C6F8C">
        <w:rPr>
          <w:rFonts w:eastAsia="Times New Roman"/>
          <w:sz w:val="20"/>
          <w:szCs w:val="20"/>
        </w:rPr>
        <w:t>High-level classification defining the type of Management, Restriction or Regulation Zone.</w:t>
      </w:r>
    </w:p>
    <w:tbl>
      <w:tblPr>
        <w:tblStyle w:val="TableGrid"/>
        <w:tblW w:w="0" w:type="auto"/>
        <w:tblLook w:val="04A0" w:firstRow="1" w:lastRow="0" w:firstColumn="1" w:lastColumn="0" w:noHBand="0" w:noVBand="1"/>
      </w:tblPr>
      <w:tblGrid>
        <w:gridCol w:w="2088"/>
        <w:gridCol w:w="7488"/>
      </w:tblGrid>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air quality management zone</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Part of the territory of a Member State, as delimited by that Member State for the purposes of air quality assessment and management.</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noise restriction zone</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An area delimited by a competent authority to manage and mitigate noise pollution. This includes agglomerations and quiet areas (in agglomerations and open country) as defined in the Directive 2002/49/EC of the European Parliament and of the Council.</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animal health restriction zone</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 xml:space="preserve">Restriction zones established for the control and eradication of </w:t>
            </w:r>
            <w:proofErr w:type="spellStart"/>
            <w:r w:rsidRPr="002F4469">
              <w:rPr>
                <w:rFonts w:eastAsia="Times New Roman"/>
                <w:sz w:val="18"/>
                <w:szCs w:val="18"/>
              </w:rPr>
              <w:t>notifiable</w:t>
            </w:r>
            <w:proofErr w:type="spellEnd"/>
            <w:r w:rsidRPr="002F4469">
              <w:rPr>
                <w:rFonts w:eastAsia="Times New Roman"/>
                <w:sz w:val="18"/>
                <w:szCs w:val="18"/>
              </w:rPr>
              <w:t xml:space="preserve"> animal diseases.</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prospecting and mining permit area</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 xml:space="preserve">The area on which the prospection or extraction of any mineral has been </w:t>
            </w:r>
            <w:proofErr w:type="spellStart"/>
            <w:r w:rsidRPr="002F4469">
              <w:rPr>
                <w:rFonts w:eastAsia="Times New Roman"/>
                <w:sz w:val="18"/>
                <w:szCs w:val="18"/>
              </w:rPr>
              <w:t>authorised</w:t>
            </w:r>
            <w:proofErr w:type="spellEnd"/>
            <w:r w:rsidRPr="002F4469">
              <w:rPr>
                <w:rFonts w:eastAsia="Times New Roman"/>
                <w:sz w:val="18"/>
                <w:szCs w:val="18"/>
              </w:rPr>
              <w:t xml:space="preserve"> and for which that right or permit is granted.</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regulated fairway at Sea or large inland water</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 xml:space="preserve">Regulated navigation areas port-to-port established to </w:t>
            </w:r>
            <w:proofErr w:type="spellStart"/>
            <w:r w:rsidRPr="002F4469">
              <w:rPr>
                <w:rFonts w:eastAsia="Times New Roman"/>
                <w:sz w:val="18"/>
                <w:szCs w:val="18"/>
              </w:rPr>
              <w:t>organise</w:t>
            </w:r>
            <w:proofErr w:type="spellEnd"/>
            <w:r w:rsidRPr="002F4469">
              <w:rPr>
                <w:rFonts w:eastAsia="Times New Roman"/>
                <w:sz w:val="18"/>
                <w:szCs w:val="18"/>
              </w:rPr>
              <w:t xml:space="preserve"> traffic, prevent accident and pollution and to support management and planning.</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restricted zones around contaminated sites</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Zones established to protect human, plant and animal health and control movement and development within a contaminated site.</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area for disposal of waste</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Area affected by disposal of waste as defined in Article 3(19) of Directive 2008/98/</w:t>
            </w:r>
            <w:proofErr w:type="gramStart"/>
            <w:r w:rsidRPr="002F4469">
              <w:rPr>
                <w:rFonts w:eastAsia="Times New Roman"/>
                <w:sz w:val="18"/>
                <w:szCs w:val="18"/>
              </w:rPr>
              <w:t>EC[</w:t>
            </w:r>
            <w:proofErr w:type="gramEnd"/>
            <w:r w:rsidRPr="002F4469">
              <w:rPr>
                <w:rFonts w:eastAsia="Times New Roman"/>
                <w:sz w:val="18"/>
                <w:szCs w:val="18"/>
              </w:rPr>
              <w:t>1].</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coastal zone management area</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Area in which integrated coastal zone management takes place.</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drinking water protection area</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Area in which waste water leakage, use of fertilizer or pesticides, or establishment of waste disposal sites are prohibited.</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nitrate vulnerable zone</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Areas of land which drain into polluted or threatened waters and which contribute to nitrate pollution.</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marine region</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 xml:space="preserve">Marine regions and their </w:t>
            </w:r>
            <w:proofErr w:type="spellStart"/>
            <w:r w:rsidRPr="002F4469">
              <w:rPr>
                <w:rFonts w:eastAsia="Times New Roman"/>
                <w:sz w:val="18"/>
                <w:szCs w:val="18"/>
              </w:rPr>
              <w:t>subregions</w:t>
            </w:r>
            <w:proofErr w:type="spellEnd"/>
            <w:r w:rsidRPr="002F4469">
              <w:rPr>
                <w:rFonts w:eastAsia="Times New Roman"/>
                <w:sz w:val="18"/>
                <w:szCs w:val="18"/>
              </w:rPr>
              <w:t xml:space="preserve"> are sea regions designated under international, Union, national or sub-national legislation for the purpose of assessment, management and regulation.</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river basin district</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 xml:space="preserve">Area of land and sea, made up of one or more </w:t>
            </w:r>
            <w:proofErr w:type="spellStart"/>
            <w:r w:rsidRPr="002F4469">
              <w:rPr>
                <w:rFonts w:eastAsia="Times New Roman"/>
                <w:sz w:val="18"/>
                <w:szCs w:val="18"/>
              </w:rPr>
              <w:t>neighbouring</w:t>
            </w:r>
            <w:proofErr w:type="spellEnd"/>
            <w:r w:rsidRPr="002F4469">
              <w:rPr>
                <w:rFonts w:eastAsia="Times New Roman"/>
                <w:sz w:val="18"/>
                <w:szCs w:val="18"/>
              </w:rPr>
              <w:t xml:space="preserve"> river basins together with their associated </w:t>
            </w:r>
            <w:proofErr w:type="spellStart"/>
            <w:r w:rsidRPr="002F4469">
              <w:rPr>
                <w:rFonts w:eastAsia="Times New Roman"/>
                <w:sz w:val="18"/>
                <w:szCs w:val="18"/>
              </w:rPr>
              <w:t>groundwaters</w:t>
            </w:r>
            <w:proofErr w:type="spellEnd"/>
            <w:r w:rsidRPr="002F4469">
              <w:rPr>
                <w:rFonts w:eastAsia="Times New Roman"/>
                <w:sz w:val="18"/>
                <w:szCs w:val="18"/>
              </w:rPr>
              <w:t xml:space="preserve"> and coastal waters, identified under Article 3(1) of Directive 2000/60/</w:t>
            </w:r>
            <w:proofErr w:type="gramStart"/>
            <w:r w:rsidRPr="002F4469">
              <w:rPr>
                <w:rFonts w:eastAsia="Times New Roman"/>
                <w:sz w:val="18"/>
                <w:szCs w:val="18"/>
              </w:rPr>
              <w:t>EC[</w:t>
            </w:r>
            <w:proofErr w:type="gramEnd"/>
            <w:r w:rsidRPr="002F4469">
              <w:rPr>
                <w:rFonts w:eastAsia="Times New Roman"/>
                <w:sz w:val="18"/>
                <w:szCs w:val="18"/>
              </w:rPr>
              <w:t>2] as the main unit for management of river basins.</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bathing waters</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 xml:space="preserve">Coastal waters or inland waters (rivers, lakes) explicitly </w:t>
            </w:r>
            <w:proofErr w:type="spellStart"/>
            <w:r w:rsidRPr="002F4469">
              <w:rPr>
                <w:rFonts w:eastAsia="Times New Roman"/>
                <w:sz w:val="18"/>
                <w:szCs w:val="18"/>
              </w:rPr>
              <w:t>authorised</w:t>
            </w:r>
            <w:proofErr w:type="spellEnd"/>
            <w:r w:rsidRPr="002F4469">
              <w:rPr>
                <w:rFonts w:eastAsia="Times New Roman"/>
                <w:sz w:val="18"/>
                <w:szCs w:val="18"/>
              </w:rPr>
              <w:t>, or not prohibited for recreational bathing by large numbers of people.</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flood unit of management</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Area of land and sea, identified under Directive 2007/60/EC of the European Parliament and Council[3] as the main unit for management when an alternative to the River Basin Districts or Sub-Districts are chosen.</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water body under the Water Framework Directive (2000/60/EC)</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The “water body” is a coherent sub-unit in the river basin (district) to which the environmental objectives of the Directive 2000/60/EC must apply. The identification of water bodies is based on geographical and hydrological determinants. This includes surface (river, lake, transitional and coastal) and ground water bodies.</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sensitive area</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Water bodies identified as sensitive areas, as defined in Annex II to Directive 91/271/</w:t>
            </w:r>
            <w:proofErr w:type="gramStart"/>
            <w:r w:rsidRPr="002F4469">
              <w:rPr>
                <w:rFonts w:eastAsia="Times New Roman"/>
                <w:sz w:val="18"/>
                <w:szCs w:val="18"/>
              </w:rPr>
              <w:t>EEC[</w:t>
            </w:r>
            <w:proofErr w:type="gramEnd"/>
            <w:r w:rsidRPr="002F4469">
              <w:rPr>
                <w:rFonts w:eastAsia="Times New Roman"/>
                <w:sz w:val="18"/>
                <w:szCs w:val="18"/>
              </w:rPr>
              <w:t>4].</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designated waters</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Marine, coastal or surface waters designated by Member States as needing protection or improvement in order to support fish life.</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plant health protection zone</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Protection zone within which protective measures are established against the introduction of organisms harmful to plants or plant products and against their spread.</w:t>
            </w:r>
          </w:p>
        </w:tc>
      </w:tr>
      <w:tr w:rsidR="00525D7A" w:rsidRPr="002F4469" w:rsidTr="009151D7">
        <w:tc>
          <w:tcPr>
            <w:tcW w:w="2088" w:type="dxa"/>
          </w:tcPr>
          <w:p w:rsidR="00525D7A" w:rsidRPr="002F4469" w:rsidRDefault="00525D7A" w:rsidP="009151D7">
            <w:pPr>
              <w:rPr>
                <w:rFonts w:eastAsia="Times New Roman"/>
                <w:sz w:val="18"/>
                <w:szCs w:val="18"/>
              </w:rPr>
            </w:pPr>
            <w:r w:rsidRPr="002F4469">
              <w:rPr>
                <w:rFonts w:eastAsia="Times New Roman"/>
                <w:sz w:val="18"/>
                <w:szCs w:val="18"/>
              </w:rPr>
              <w:t>forest management area</w:t>
            </w:r>
          </w:p>
        </w:tc>
        <w:tc>
          <w:tcPr>
            <w:tcW w:w="7488" w:type="dxa"/>
          </w:tcPr>
          <w:p w:rsidR="00525D7A" w:rsidRPr="002F4469" w:rsidRDefault="00525D7A" w:rsidP="009151D7">
            <w:pPr>
              <w:rPr>
                <w:rFonts w:eastAsia="Times New Roman"/>
                <w:sz w:val="18"/>
                <w:szCs w:val="18"/>
              </w:rPr>
            </w:pPr>
            <w:r w:rsidRPr="002F4469">
              <w:rPr>
                <w:rFonts w:eastAsia="Times New Roman"/>
                <w:sz w:val="18"/>
                <w:szCs w:val="18"/>
              </w:rPr>
              <w:t>Area designated for the sustainable management of forest resources and functions.</w:t>
            </w:r>
          </w:p>
        </w:tc>
      </w:tr>
    </w:tbl>
    <w:p w:rsidR="00FB5726" w:rsidRDefault="00FB5726" w:rsidP="006C6F8C">
      <w:pPr>
        <w:spacing w:after="0"/>
        <w:rPr>
          <w:sz w:val="24"/>
        </w:rPr>
      </w:pPr>
    </w:p>
    <w:p w:rsidR="00FC0552" w:rsidRDefault="00FC0552" w:rsidP="006C6F8C">
      <w:pPr>
        <w:spacing w:after="0"/>
        <w:rPr>
          <w:sz w:val="24"/>
        </w:rPr>
      </w:pPr>
    </w:p>
    <w:p w:rsidR="00FC0552" w:rsidRDefault="00FC0552">
      <w:pPr>
        <w:rPr>
          <w:b/>
          <w:szCs w:val="20"/>
        </w:rPr>
      </w:pPr>
      <w:r>
        <w:rPr>
          <w:b/>
          <w:szCs w:val="20"/>
        </w:rPr>
        <w:br w:type="page"/>
      </w:r>
    </w:p>
    <w:p w:rsidR="00FC0552" w:rsidRPr="00784448" w:rsidRDefault="00FC0552" w:rsidP="00FC0552">
      <w:pPr>
        <w:spacing w:after="0"/>
        <w:rPr>
          <w:szCs w:val="20"/>
        </w:rPr>
      </w:pPr>
      <w:r w:rsidRPr="00A5742E">
        <w:rPr>
          <w:b/>
          <w:szCs w:val="20"/>
        </w:rPr>
        <w:lastRenderedPageBreak/>
        <w:t xml:space="preserve">Option </w:t>
      </w:r>
      <w:r>
        <w:rPr>
          <w:b/>
          <w:szCs w:val="20"/>
        </w:rPr>
        <w:t>2</w:t>
      </w:r>
      <w:r w:rsidRPr="00A5742E">
        <w:rPr>
          <w:b/>
          <w:szCs w:val="20"/>
        </w:rPr>
        <w:t xml:space="preserve">) </w:t>
      </w:r>
      <w:r>
        <w:rPr>
          <w:b/>
          <w:szCs w:val="20"/>
        </w:rPr>
        <w:t xml:space="preserve">specification – subtyping of </w:t>
      </w:r>
      <w:r w:rsidR="00784448">
        <w:rPr>
          <w:b/>
          <w:szCs w:val="20"/>
        </w:rPr>
        <w:t xml:space="preserve">the </w:t>
      </w:r>
      <w:r>
        <w:rPr>
          <w:b/>
          <w:szCs w:val="20"/>
        </w:rPr>
        <w:t>g</w:t>
      </w:r>
      <w:r w:rsidRPr="00A5742E">
        <w:rPr>
          <w:b/>
          <w:szCs w:val="20"/>
        </w:rPr>
        <w:t xml:space="preserve">eneric “Area Management Unit” </w:t>
      </w:r>
      <w:r w:rsidRPr="00784448">
        <w:rPr>
          <w:szCs w:val="20"/>
        </w:rPr>
        <w:t>example from INSPIRE</w:t>
      </w:r>
    </w:p>
    <w:p w:rsidR="00FB5726" w:rsidRDefault="00FB5726" w:rsidP="00FB5726">
      <w:pPr>
        <w:keepNext/>
        <w:spacing w:after="0"/>
      </w:pPr>
      <w:r>
        <w:rPr>
          <w:noProof/>
          <w:lang w:eastAsia="zh-CN"/>
        </w:rPr>
        <w:drawing>
          <wp:inline distT="0" distB="0" distL="0" distR="0" wp14:anchorId="32B6DB40" wp14:editId="2C05F1EE">
            <wp:extent cx="4895850" cy="5724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5850" cy="5724525"/>
                    </a:xfrm>
                    <a:prstGeom prst="rect">
                      <a:avLst/>
                    </a:prstGeom>
                    <a:noFill/>
                    <a:ln>
                      <a:noFill/>
                    </a:ln>
                  </pic:spPr>
                </pic:pic>
              </a:graphicData>
            </a:graphic>
          </wp:inline>
        </w:drawing>
      </w:r>
    </w:p>
    <w:p w:rsidR="00FB5726" w:rsidRPr="00E03E42" w:rsidRDefault="00FB5726" w:rsidP="00FB5726">
      <w:pPr>
        <w:pStyle w:val="Caption"/>
        <w:rPr>
          <w:sz w:val="24"/>
        </w:rPr>
      </w:pPr>
      <w:r>
        <w:t xml:space="preserve">Figure </w:t>
      </w:r>
      <w:fldSimple w:instr=" SEQ Figure \* ARABIC ">
        <w:r w:rsidR="00155CDF">
          <w:rPr>
            <w:noProof/>
          </w:rPr>
          <w:t>3</w:t>
        </w:r>
      </w:fldSimple>
      <w:r>
        <w:t xml:space="preserve">: </w:t>
      </w:r>
      <w:r w:rsidRPr="00A4661E">
        <w:t>UML class diagram: Relationships between the Water Framework Directive application schema and the spatial data themes Hydrography and Geology</w:t>
      </w:r>
    </w:p>
    <w:p w:rsidR="00082593" w:rsidRDefault="00FC0552" w:rsidP="00490216">
      <w:r>
        <w:rPr>
          <w:szCs w:val="20"/>
        </w:rPr>
        <w:t xml:space="preserve">In both cases information about legal or other relevant documentation of the area management unit is provided via two generic classes: </w:t>
      </w:r>
      <w:proofErr w:type="spellStart"/>
      <w:r>
        <w:rPr>
          <w:szCs w:val="20"/>
        </w:rPr>
        <w:t>LegislationCitation</w:t>
      </w:r>
      <w:proofErr w:type="spellEnd"/>
      <w:r>
        <w:rPr>
          <w:szCs w:val="20"/>
        </w:rPr>
        <w:t xml:space="preserve"> and a </w:t>
      </w:r>
      <w:proofErr w:type="spellStart"/>
      <w:r>
        <w:rPr>
          <w:szCs w:val="20"/>
        </w:rPr>
        <w:t>DocumentCitation</w:t>
      </w:r>
      <w:proofErr w:type="spellEnd"/>
      <w:r w:rsidR="00784448">
        <w:rPr>
          <w:szCs w:val="20"/>
        </w:rPr>
        <w:t xml:space="preserve"> (</w:t>
      </w:r>
      <w:r w:rsidR="00784448" w:rsidRPr="00784448">
        <w:rPr>
          <w:b/>
          <w:i/>
          <w:szCs w:val="20"/>
        </w:rPr>
        <w:t xml:space="preserve">see </w:t>
      </w:r>
      <w:r w:rsidR="00784448">
        <w:rPr>
          <w:b/>
          <w:i/>
          <w:szCs w:val="20"/>
        </w:rPr>
        <w:t xml:space="preserve">in </w:t>
      </w:r>
      <w:r w:rsidR="00784448" w:rsidRPr="00784448">
        <w:rPr>
          <w:b/>
          <w:i/>
          <w:szCs w:val="20"/>
        </w:rPr>
        <w:t>the option1 UML diagram)</w:t>
      </w:r>
      <w:r>
        <w:rPr>
          <w:szCs w:val="20"/>
        </w:rPr>
        <w:t>. For GWML we can also follow this modeling approach which is again very flexible.</w:t>
      </w:r>
    </w:p>
    <w:p w:rsidR="00784448" w:rsidRDefault="00784448">
      <w:pPr>
        <w:rPr>
          <w:rFonts w:asciiTheme="majorHAnsi" w:eastAsiaTheme="majorEastAsia" w:hAnsiTheme="majorHAnsi" w:cstheme="majorBidi"/>
          <w:b/>
          <w:bCs/>
          <w:i/>
          <w:iCs/>
          <w:sz w:val="24"/>
          <w:szCs w:val="24"/>
        </w:rPr>
      </w:pPr>
      <w:r>
        <w:rPr>
          <w:sz w:val="24"/>
          <w:szCs w:val="24"/>
        </w:rPr>
        <w:br w:type="page"/>
      </w:r>
    </w:p>
    <w:p w:rsidR="007E5E63" w:rsidRPr="00FC0552" w:rsidRDefault="007E5E63" w:rsidP="007E5E63">
      <w:pPr>
        <w:pStyle w:val="Heading4"/>
        <w:rPr>
          <w:color w:val="auto"/>
          <w:sz w:val="24"/>
          <w:szCs w:val="24"/>
        </w:rPr>
      </w:pPr>
      <w:proofErr w:type="spellStart"/>
      <w:r w:rsidRPr="00FC0552">
        <w:rPr>
          <w:color w:val="auto"/>
          <w:sz w:val="24"/>
          <w:szCs w:val="24"/>
        </w:rPr>
        <w:lastRenderedPageBreak/>
        <w:t>Conlusion</w:t>
      </w:r>
      <w:proofErr w:type="spellEnd"/>
    </w:p>
    <w:p w:rsidR="007E5E63" w:rsidRPr="00AE2F9E" w:rsidRDefault="00FC0552" w:rsidP="007E5E63">
      <w:pPr>
        <w:rPr>
          <w:sz w:val="20"/>
          <w:szCs w:val="20"/>
        </w:rPr>
      </w:pPr>
      <w:r>
        <w:rPr>
          <w:sz w:val="20"/>
          <w:szCs w:val="20"/>
        </w:rPr>
        <w:t>In case of taking option 1) we do not need all identified concepts (e.g.</w:t>
      </w:r>
      <w:r w:rsidR="007E5E63" w:rsidRPr="00AE2F9E">
        <w:rPr>
          <w:sz w:val="20"/>
          <w:szCs w:val="20"/>
        </w:rPr>
        <w:t xml:space="preserve">: Protected Area, Groundwater Management Zone, </w:t>
      </w:r>
      <w:proofErr w:type="gramStart"/>
      <w:r w:rsidR="007E5E63" w:rsidRPr="00AE2F9E">
        <w:rPr>
          <w:sz w:val="20"/>
          <w:szCs w:val="20"/>
        </w:rPr>
        <w:t>Groundwater</w:t>
      </w:r>
      <w:proofErr w:type="gramEnd"/>
      <w:r w:rsidR="007E5E63" w:rsidRPr="00AE2F9E">
        <w:rPr>
          <w:sz w:val="20"/>
          <w:szCs w:val="20"/>
        </w:rPr>
        <w:t xml:space="preserve"> Basin</w:t>
      </w:r>
      <w:r>
        <w:rPr>
          <w:sz w:val="20"/>
          <w:szCs w:val="20"/>
        </w:rPr>
        <w:t xml:space="preserve">). Instead </w:t>
      </w:r>
      <w:r w:rsidR="00784448">
        <w:rPr>
          <w:sz w:val="20"/>
          <w:szCs w:val="20"/>
        </w:rPr>
        <w:t xml:space="preserve">only </w:t>
      </w:r>
      <w:r>
        <w:rPr>
          <w:sz w:val="20"/>
          <w:szCs w:val="20"/>
        </w:rPr>
        <w:t xml:space="preserve">one generic class with </w:t>
      </w:r>
      <w:r w:rsidR="00784448">
        <w:rPr>
          <w:sz w:val="20"/>
          <w:szCs w:val="20"/>
        </w:rPr>
        <w:t>a “</w:t>
      </w:r>
      <w:r>
        <w:rPr>
          <w:sz w:val="20"/>
          <w:szCs w:val="20"/>
        </w:rPr>
        <w:t>Type of Area unit</w:t>
      </w:r>
      <w:r w:rsidR="00784448">
        <w:rPr>
          <w:sz w:val="20"/>
          <w:szCs w:val="20"/>
        </w:rPr>
        <w:t>”</w:t>
      </w:r>
      <w:r>
        <w:rPr>
          <w:sz w:val="20"/>
          <w:szCs w:val="20"/>
        </w:rPr>
        <w:t xml:space="preserve"> code list(s) can be used. </w:t>
      </w:r>
      <w:r w:rsidR="007E5E63" w:rsidRPr="00AE2F9E">
        <w:rPr>
          <w:sz w:val="20"/>
          <w:szCs w:val="20"/>
        </w:rPr>
        <w:t xml:space="preserve"> </w:t>
      </w:r>
      <w:r w:rsidR="00784448">
        <w:rPr>
          <w:sz w:val="20"/>
          <w:szCs w:val="20"/>
        </w:rPr>
        <w:t>In case of taking option 2) we can define 3 different subtypes of generic area management unit (</w:t>
      </w:r>
      <w:r w:rsidR="007E5E63" w:rsidRPr="00AE2F9E">
        <w:rPr>
          <w:sz w:val="20"/>
          <w:szCs w:val="20"/>
        </w:rPr>
        <w:t xml:space="preserve">Protected </w:t>
      </w:r>
      <w:r w:rsidR="00784448">
        <w:rPr>
          <w:sz w:val="20"/>
          <w:szCs w:val="20"/>
        </w:rPr>
        <w:t xml:space="preserve">Area, groundwater management zone and river basin districts (?).  </w:t>
      </w:r>
      <w:r w:rsidR="007E5E63" w:rsidRPr="00AE2F9E">
        <w:rPr>
          <w:sz w:val="20"/>
          <w:szCs w:val="20"/>
        </w:rPr>
        <w:t>Area – is/ could be covered by the INSPIRE application schema ‘</w:t>
      </w:r>
      <w:proofErr w:type="spellStart"/>
      <w:r w:rsidR="007E5E63" w:rsidRPr="00AE2F9E">
        <w:rPr>
          <w:sz w:val="20"/>
          <w:szCs w:val="20"/>
        </w:rPr>
        <w:t>ProtectedSide</w:t>
      </w:r>
      <w:proofErr w:type="spellEnd"/>
      <w:r w:rsidR="007E5E63" w:rsidRPr="00AE2F9E">
        <w:rPr>
          <w:sz w:val="20"/>
          <w:szCs w:val="20"/>
        </w:rPr>
        <w:t>’ (generic concept)</w:t>
      </w:r>
      <w:r w:rsidR="00784448">
        <w:rPr>
          <w:sz w:val="20"/>
          <w:szCs w:val="20"/>
        </w:rPr>
        <w:t xml:space="preserve">. In this case we see the Groundwater basin concept as not necessary, because it is not defined by the administrative or political boundaries. </w:t>
      </w:r>
    </w:p>
    <w:p w:rsidR="00AE2F9E" w:rsidRDefault="00AE2F9E" w:rsidP="007E5E63">
      <w:pPr>
        <w:rPr>
          <w:sz w:val="20"/>
          <w:szCs w:val="20"/>
        </w:rPr>
      </w:pPr>
    </w:p>
    <w:p w:rsidR="00914A1B" w:rsidRPr="00914A1B" w:rsidRDefault="00914A1B" w:rsidP="00914A1B">
      <w:pPr>
        <w:rPr>
          <w:sz w:val="20"/>
          <w:szCs w:val="20"/>
        </w:rPr>
      </w:pPr>
      <w:r>
        <w:rPr>
          <w:sz w:val="20"/>
          <w:szCs w:val="20"/>
        </w:rPr>
        <w:br w:type="page"/>
      </w:r>
    </w:p>
    <w:p w:rsidR="00914A1B" w:rsidRPr="00914A1B" w:rsidRDefault="00914A1B" w:rsidP="00914A1B">
      <w:pPr>
        <w:keepNext/>
        <w:keepLines/>
        <w:spacing w:before="200" w:after="0"/>
        <w:outlineLvl w:val="3"/>
        <w:rPr>
          <w:rFonts w:asciiTheme="majorHAnsi" w:eastAsiaTheme="majorEastAsia" w:hAnsiTheme="majorHAnsi" w:cstheme="majorBidi"/>
          <w:b/>
          <w:bCs/>
          <w:i/>
          <w:iCs/>
          <w:sz w:val="28"/>
          <w:szCs w:val="28"/>
        </w:rPr>
      </w:pPr>
      <w:r w:rsidRPr="00914A1B">
        <w:rPr>
          <w:rFonts w:asciiTheme="majorHAnsi" w:eastAsiaTheme="majorEastAsia" w:hAnsiTheme="majorHAnsi" w:cstheme="majorBidi"/>
          <w:b/>
          <w:bCs/>
          <w:i/>
          <w:iCs/>
          <w:sz w:val="28"/>
          <w:szCs w:val="28"/>
        </w:rPr>
        <w:lastRenderedPageBreak/>
        <w:t xml:space="preserve">Annex 1) Definitions and discussions from our GWML TWIKI </w:t>
      </w:r>
    </w:p>
    <w:p w:rsidR="00914A1B" w:rsidRPr="00914A1B" w:rsidRDefault="00914A1B" w:rsidP="00914A1B">
      <w:pPr>
        <w:keepNext/>
        <w:keepLines/>
        <w:spacing w:before="200" w:after="0"/>
        <w:outlineLvl w:val="3"/>
        <w:rPr>
          <w:rFonts w:asciiTheme="majorHAnsi" w:eastAsiaTheme="majorEastAsia" w:hAnsiTheme="majorHAnsi" w:cstheme="majorBidi"/>
          <w:b/>
          <w:bCs/>
          <w:i/>
          <w:iCs/>
          <w:color w:val="4F81BD" w:themeColor="accent1"/>
        </w:rPr>
      </w:pPr>
      <w:r w:rsidRPr="00914A1B">
        <w:rPr>
          <w:rFonts w:asciiTheme="majorHAnsi" w:eastAsiaTheme="majorEastAsia" w:hAnsiTheme="majorHAnsi" w:cstheme="majorBidi"/>
          <w:b/>
          <w:bCs/>
          <w:i/>
          <w:iCs/>
          <w:color w:val="4F81BD" w:themeColor="accent1"/>
        </w:rPr>
        <w:t>Protected Area</w:t>
      </w:r>
    </w:p>
    <w:p w:rsidR="00914A1B" w:rsidRPr="00914A1B" w:rsidRDefault="00914A1B" w:rsidP="00914A1B">
      <w:pPr>
        <w:spacing w:after="0"/>
        <w:rPr>
          <w:sz w:val="20"/>
          <w:szCs w:val="20"/>
        </w:rPr>
      </w:pPr>
    </w:p>
    <w:p w:rsidR="00914A1B" w:rsidRPr="00914A1B" w:rsidRDefault="00914A1B" w:rsidP="00914A1B">
      <w:pPr>
        <w:pBdr>
          <w:top w:val="single" w:sz="4" w:space="1" w:color="auto"/>
          <w:left w:val="single" w:sz="4" w:space="4" w:color="auto"/>
          <w:bottom w:val="single" w:sz="4" w:space="1" w:color="auto"/>
          <w:right w:val="single" w:sz="4" w:space="4" w:color="auto"/>
        </w:pBdr>
        <w:shd w:val="clear" w:color="auto" w:fill="DBE5F1" w:themeFill="accent1" w:themeFillTint="33"/>
        <w:spacing w:after="0"/>
        <w:rPr>
          <w:b/>
          <w:color w:val="365F91" w:themeColor="accent1" w:themeShade="BF"/>
          <w:sz w:val="20"/>
          <w:szCs w:val="20"/>
        </w:rPr>
      </w:pPr>
      <w:r w:rsidRPr="00914A1B">
        <w:rPr>
          <w:b/>
          <w:color w:val="365F91" w:themeColor="accent1" w:themeShade="BF"/>
          <w:sz w:val="20"/>
          <w:szCs w:val="20"/>
        </w:rPr>
        <w:t>Protected sites</w:t>
      </w:r>
    </w:p>
    <w:p w:rsidR="00914A1B" w:rsidRPr="00914A1B" w:rsidRDefault="00914A1B" w:rsidP="00914A1B">
      <w:pPr>
        <w:pBdr>
          <w:top w:val="single" w:sz="4" w:space="1" w:color="auto"/>
          <w:left w:val="single" w:sz="4" w:space="4" w:color="auto"/>
          <w:bottom w:val="single" w:sz="4" w:space="1" w:color="auto"/>
          <w:right w:val="single" w:sz="4" w:space="4" w:color="auto"/>
        </w:pBdr>
        <w:shd w:val="clear" w:color="auto" w:fill="DBE5F1" w:themeFill="accent1" w:themeFillTint="33"/>
        <w:spacing w:after="0"/>
        <w:rPr>
          <w:color w:val="365F91" w:themeColor="accent1" w:themeShade="BF"/>
          <w:sz w:val="20"/>
          <w:szCs w:val="20"/>
        </w:rPr>
      </w:pPr>
      <w:r w:rsidRPr="00914A1B">
        <w:rPr>
          <w:color w:val="365F91" w:themeColor="accent1" w:themeShade="BF"/>
          <w:sz w:val="20"/>
          <w:szCs w:val="20"/>
        </w:rPr>
        <w:t>An area designated or managed within a framework of international, Community and Member States' legislation to achieve specific conservation objectives. (Protected sites – INSPIRE)</w:t>
      </w:r>
    </w:p>
    <w:p w:rsidR="00914A1B" w:rsidRPr="00914A1B" w:rsidRDefault="00914A1B" w:rsidP="00914A1B">
      <w:pPr>
        <w:spacing w:after="0"/>
        <w:rPr>
          <w:color w:val="365F91" w:themeColor="accent1" w:themeShade="BF"/>
        </w:rPr>
      </w:pPr>
    </w:p>
    <w:tbl>
      <w:tblPr>
        <w:tblStyle w:val="TableGrid"/>
        <w:tblW w:w="0" w:type="auto"/>
        <w:tblLook w:val="04A0" w:firstRow="1" w:lastRow="0" w:firstColumn="1" w:lastColumn="0" w:noHBand="0" w:noVBand="1"/>
      </w:tblPr>
      <w:tblGrid>
        <w:gridCol w:w="9576"/>
      </w:tblGrid>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t>COMMENT: in this place I see two different concepts:</w:t>
            </w:r>
          </w:p>
          <w:p w:rsidR="00914A1B" w:rsidRPr="00914A1B" w:rsidRDefault="00914A1B" w:rsidP="00914A1B">
            <w:pPr>
              <w:spacing w:after="200" w:line="276" w:lineRule="auto"/>
              <w:rPr>
                <w:sz w:val="20"/>
                <w:szCs w:val="20"/>
              </w:rPr>
            </w:pPr>
            <w:r w:rsidRPr="00914A1B">
              <w:rPr>
                <w:sz w:val="20"/>
                <w:szCs w:val="20"/>
              </w:rPr>
              <w:t>Area of Groundwater Protection – the first definition.</w:t>
            </w:r>
          </w:p>
          <w:p w:rsidR="00914A1B" w:rsidRPr="00914A1B" w:rsidRDefault="00914A1B" w:rsidP="00914A1B">
            <w:pPr>
              <w:spacing w:after="200" w:line="276" w:lineRule="auto"/>
              <w:rPr>
                <w:sz w:val="20"/>
                <w:szCs w:val="20"/>
              </w:rPr>
            </w:pPr>
            <w:r w:rsidRPr="00914A1B">
              <w:rPr>
                <w:sz w:val="20"/>
                <w:szCs w:val="20"/>
              </w:rPr>
              <w:t>Protected Site – the second definition (it can be planar, linear or point), for example: national parks, nature or heritage reserves, wetland protection etc. [JM]</w:t>
            </w:r>
          </w:p>
        </w:tc>
      </w:tr>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t>COMMENT: In INSPIRE Protected Site refers to any protected site – not just those to do with water resources. It also requires there be protecting legislation (which I would think is required in any definition or there isn’t any protection?). [JL]</w:t>
            </w:r>
          </w:p>
        </w:tc>
      </w:tr>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t>COMMENT[ID]: I think this is special to INSPIRE and not subject of a generally applicable GWML</w:t>
            </w:r>
          </w:p>
          <w:p w:rsidR="00914A1B" w:rsidRPr="00914A1B" w:rsidRDefault="00914A1B" w:rsidP="00914A1B">
            <w:pPr>
              <w:spacing w:after="200" w:line="276" w:lineRule="auto"/>
              <w:rPr>
                <w:color w:val="365F91" w:themeColor="accent1" w:themeShade="BF"/>
              </w:rPr>
            </w:pPr>
          </w:p>
        </w:tc>
      </w:tr>
      <w:tr w:rsidR="00914A1B" w:rsidRPr="00914A1B" w:rsidTr="009151D7">
        <w:tc>
          <w:tcPr>
            <w:tcW w:w="9576" w:type="dxa"/>
          </w:tcPr>
          <w:p w:rsidR="00914A1B" w:rsidRPr="00914A1B" w:rsidRDefault="00914A1B" w:rsidP="00914A1B">
            <w:pPr>
              <w:spacing w:after="200" w:line="276" w:lineRule="auto"/>
            </w:pPr>
            <w:r w:rsidRPr="00914A1B">
              <w:t xml:space="preserve">The surface and subsurface area surrounding </w:t>
            </w:r>
            <w:proofErr w:type="gramStart"/>
            <w:r w:rsidRPr="00914A1B">
              <w:t>a water</w:t>
            </w:r>
            <w:proofErr w:type="gramEnd"/>
            <w:r w:rsidRPr="00914A1B">
              <w:t xml:space="preserve"> well or </w:t>
            </w:r>
            <w:proofErr w:type="spellStart"/>
            <w:r w:rsidRPr="00914A1B">
              <w:t>wellfield</w:t>
            </w:r>
            <w:proofErr w:type="spellEnd"/>
            <w:r w:rsidRPr="00914A1B">
              <w:t xml:space="preserve"> through which contaminants are reasonably likely to move toward and reach such water well or well field. </w:t>
            </w:r>
            <w:hyperlink r:id="rId10" w:tgtFrame="_top" w:history="1">
              <w:r w:rsidRPr="00914A1B">
                <w:rPr>
                  <w:color w:val="0000FF"/>
                  <w:u w:val="single"/>
                </w:rPr>
                <w:t>http://www.wrds.uwyo.edu/wrds/deq/whp/whpgloss.html</w:t>
              </w:r>
            </w:hyperlink>
          </w:p>
        </w:tc>
      </w:tr>
    </w:tbl>
    <w:p w:rsidR="00914A1B" w:rsidRPr="00914A1B" w:rsidRDefault="00914A1B" w:rsidP="00914A1B">
      <w:pPr>
        <w:spacing w:after="0"/>
        <w:rPr>
          <w:sz w:val="20"/>
          <w:szCs w:val="20"/>
        </w:rPr>
      </w:pPr>
    </w:p>
    <w:p w:rsidR="00914A1B" w:rsidRPr="00914A1B" w:rsidRDefault="00914A1B" w:rsidP="00914A1B">
      <w:pPr>
        <w:keepNext/>
        <w:keepLines/>
        <w:spacing w:before="200" w:after="0"/>
        <w:outlineLvl w:val="3"/>
        <w:rPr>
          <w:rFonts w:asciiTheme="majorHAnsi" w:eastAsiaTheme="majorEastAsia" w:hAnsiTheme="majorHAnsi" w:cstheme="majorBidi"/>
          <w:b/>
          <w:bCs/>
          <w:i/>
          <w:iCs/>
          <w:color w:val="4F81BD" w:themeColor="accent1"/>
        </w:rPr>
      </w:pPr>
      <w:r w:rsidRPr="00914A1B">
        <w:rPr>
          <w:rFonts w:asciiTheme="majorHAnsi" w:eastAsiaTheme="majorEastAsia" w:hAnsiTheme="majorHAnsi" w:cstheme="majorBidi"/>
          <w:b/>
          <w:bCs/>
          <w:i/>
          <w:iCs/>
          <w:color w:val="4F81BD" w:themeColor="accent1"/>
        </w:rPr>
        <w:t>Groundwater Management Zone</w:t>
      </w:r>
    </w:p>
    <w:p w:rsidR="00914A1B" w:rsidRPr="00914A1B" w:rsidRDefault="00914A1B" w:rsidP="00914A1B">
      <w:pPr>
        <w:spacing w:after="0"/>
        <w:rPr>
          <w:sz w:val="20"/>
          <w:szCs w:val="20"/>
        </w:rPr>
      </w:pPr>
    </w:p>
    <w:p w:rsidR="00914A1B" w:rsidRPr="00914A1B" w:rsidRDefault="00914A1B" w:rsidP="00914A1B">
      <w:pPr>
        <w:pBdr>
          <w:top w:val="single" w:sz="4" w:space="1" w:color="auto"/>
          <w:left w:val="single" w:sz="4" w:space="4" w:color="auto"/>
          <w:bottom w:val="single" w:sz="4" w:space="1" w:color="auto"/>
          <w:right w:val="single" w:sz="4" w:space="4" w:color="auto"/>
        </w:pBdr>
        <w:shd w:val="clear" w:color="auto" w:fill="DBE5F1" w:themeFill="accent1" w:themeFillTint="33"/>
        <w:spacing w:after="0"/>
        <w:rPr>
          <w:color w:val="365F91" w:themeColor="accent1" w:themeShade="BF"/>
          <w:sz w:val="20"/>
          <w:szCs w:val="20"/>
          <w:u w:val="single"/>
        </w:rPr>
      </w:pPr>
      <w:r w:rsidRPr="00914A1B">
        <w:rPr>
          <w:color w:val="365F91" w:themeColor="accent1" w:themeShade="BF"/>
          <w:sz w:val="20"/>
          <w:szCs w:val="20"/>
        </w:rPr>
        <w:t>No input from INSPIRE or Use case 2</w:t>
      </w:r>
    </w:p>
    <w:p w:rsidR="00914A1B" w:rsidRPr="00914A1B" w:rsidRDefault="00914A1B" w:rsidP="00914A1B">
      <w:pPr>
        <w:spacing w:after="0"/>
      </w:pPr>
    </w:p>
    <w:tbl>
      <w:tblPr>
        <w:tblStyle w:val="TableGrid"/>
        <w:tblW w:w="0" w:type="auto"/>
        <w:tblLook w:val="04A0" w:firstRow="1" w:lastRow="0" w:firstColumn="1" w:lastColumn="0" w:noHBand="0" w:noVBand="1"/>
      </w:tblPr>
      <w:tblGrid>
        <w:gridCol w:w="9576"/>
      </w:tblGrid>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t>COMMENT: I propose to remove "(catchment)". GMZ (or GMA - Groundwater Management Area) is the most often administrative unit. There is a huge difference between GMZ, surface catchment and groundwater catchment. [JM]</w:t>
            </w:r>
          </w:p>
        </w:tc>
      </w:tr>
      <w:tr w:rsidR="00914A1B" w:rsidRPr="00914A1B" w:rsidTr="009151D7">
        <w:tc>
          <w:tcPr>
            <w:tcW w:w="9576" w:type="dxa"/>
          </w:tcPr>
          <w:p w:rsidR="00914A1B" w:rsidRPr="00914A1B" w:rsidRDefault="00914A1B" w:rsidP="00914A1B">
            <w:pPr>
              <w:spacing w:after="200" w:line="276" w:lineRule="auto"/>
              <w:rPr>
                <w:sz w:val="20"/>
                <w:szCs w:val="20"/>
              </w:rPr>
            </w:pPr>
            <w:proofErr w:type="gramStart"/>
            <w:r w:rsidRPr="00914A1B">
              <w:rPr>
                <w:sz w:val="20"/>
                <w:szCs w:val="20"/>
              </w:rPr>
              <w:t>COMMENT[</w:t>
            </w:r>
            <w:proofErr w:type="gramEnd"/>
            <w:r w:rsidRPr="00914A1B">
              <w:rPr>
                <w:sz w:val="20"/>
                <w:szCs w:val="20"/>
              </w:rPr>
              <w:t xml:space="preserve">ID]: </w:t>
            </w:r>
            <w:proofErr w:type="spellStart"/>
            <w:r w:rsidRPr="00914A1B">
              <w:rPr>
                <w:sz w:val="20"/>
                <w:szCs w:val="20"/>
              </w:rPr>
              <w:t>HY_Features</w:t>
            </w:r>
            <w:proofErr w:type="spellEnd"/>
            <w:r w:rsidRPr="00914A1B">
              <w:rPr>
                <w:sz w:val="20"/>
                <w:szCs w:val="20"/>
              </w:rPr>
              <w:t xml:space="preserve"> defines catchment as the basic unit of study or reporting. </w:t>
            </w:r>
            <w:proofErr w:type="gramStart"/>
            <w:r w:rsidRPr="00914A1B">
              <w:rPr>
                <w:sz w:val="20"/>
                <w:szCs w:val="20"/>
              </w:rPr>
              <w:t>in</w:t>
            </w:r>
            <w:proofErr w:type="gramEnd"/>
            <w:r w:rsidRPr="00914A1B">
              <w:rPr>
                <w:sz w:val="20"/>
                <w:szCs w:val="20"/>
              </w:rPr>
              <w:t xml:space="preserve"> case of hydrologic determination, a catchment is considered a basin wherein all waters are channeled to a common (topological) outfall. </w:t>
            </w:r>
            <w:proofErr w:type="gramStart"/>
            <w:r w:rsidRPr="00914A1B">
              <w:rPr>
                <w:sz w:val="20"/>
                <w:szCs w:val="20"/>
              </w:rPr>
              <w:t>in</w:t>
            </w:r>
            <w:proofErr w:type="gramEnd"/>
            <w:r w:rsidRPr="00914A1B">
              <w:rPr>
                <w:sz w:val="20"/>
                <w:szCs w:val="20"/>
              </w:rPr>
              <w:t xml:space="preserve"> this sense the "groundwater management zone" maybe understood as a catchment, or a basin when it </w:t>
            </w:r>
            <w:proofErr w:type="spellStart"/>
            <w:r w:rsidRPr="00914A1B">
              <w:rPr>
                <w:sz w:val="20"/>
                <w:szCs w:val="20"/>
              </w:rPr>
              <w:t>concides</w:t>
            </w:r>
            <w:proofErr w:type="spellEnd"/>
            <w:r w:rsidRPr="00914A1B">
              <w:rPr>
                <w:sz w:val="20"/>
                <w:szCs w:val="20"/>
              </w:rPr>
              <w:t xml:space="preserve"> with the hydrologic determined unit.</w:t>
            </w:r>
          </w:p>
          <w:p w:rsidR="00914A1B" w:rsidRPr="00914A1B" w:rsidRDefault="00914A1B" w:rsidP="00914A1B">
            <w:pPr>
              <w:spacing w:after="200" w:line="276" w:lineRule="auto"/>
              <w:rPr>
                <w:sz w:val="20"/>
                <w:szCs w:val="20"/>
              </w:rPr>
            </w:pPr>
          </w:p>
        </w:tc>
      </w:tr>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t xml:space="preserve">Distinct area, defined by </w:t>
            </w:r>
            <w:proofErr w:type="gramStart"/>
            <w:r w:rsidRPr="00914A1B">
              <w:rPr>
                <w:sz w:val="20"/>
                <w:szCs w:val="20"/>
              </w:rPr>
              <w:t>either political</w:t>
            </w:r>
            <w:proofErr w:type="gramEnd"/>
            <w:r w:rsidRPr="00914A1B">
              <w:rPr>
                <w:sz w:val="20"/>
                <w:szCs w:val="20"/>
              </w:rPr>
              <w:t>, natural or other reasons, for which water budget is calculated and policies are in place. {input source other}</w:t>
            </w:r>
          </w:p>
          <w:p w:rsidR="00914A1B" w:rsidRPr="00914A1B" w:rsidRDefault="00914A1B" w:rsidP="00914A1B">
            <w:pPr>
              <w:spacing w:after="200" w:line="276" w:lineRule="auto"/>
              <w:rPr>
                <w:sz w:val="20"/>
                <w:szCs w:val="20"/>
              </w:rPr>
            </w:pPr>
          </w:p>
        </w:tc>
      </w:tr>
    </w:tbl>
    <w:p w:rsidR="00914A1B" w:rsidRPr="00914A1B" w:rsidRDefault="00914A1B" w:rsidP="00914A1B">
      <w:pPr>
        <w:spacing w:after="0"/>
        <w:rPr>
          <w:sz w:val="20"/>
          <w:szCs w:val="20"/>
        </w:rPr>
      </w:pPr>
    </w:p>
    <w:p w:rsidR="00914A1B" w:rsidRPr="00914A1B" w:rsidRDefault="00914A1B" w:rsidP="00914A1B">
      <w:pPr>
        <w:spacing w:after="0"/>
        <w:rPr>
          <w:sz w:val="20"/>
          <w:szCs w:val="20"/>
        </w:rPr>
      </w:pPr>
    </w:p>
    <w:p w:rsidR="00914A1B" w:rsidRPr="00914A1B" w:rsidRDefault="00914A1B" w:rsidP="00914A1B">
      <w:pPr>
        <w:spacing w:after="0"/>
        <w:rPr>
          <w:sz w:val="20"/>
          <w:szCs w:val="20"/>
        </w:rPr>
      </w:pPr>
      <w:bookmarkStart w:id="1" w:name="_GoBack"/>
      <w:bookmarkEnd w:id="1"/>
    </w:p>
    <w:p w:rsidR="00914A1B" w:rsidRPr="00914A1B" w:rsidRDefault="00914A1B" w:rsidP="00914A1B">
      <w:pPr>
        <w:keepNext/>
        <w:keepLines/>
        <w:spacing w:before="200" w:after="0"/>
        <w:outlineLvl w:val="3"/>
        <w:rPr>
          <w:rFonts w:asciiTheme="majorHAnsi" w:eastAsiaTheme="majorEastAsia" w:hAnsiTheme="majorHAnsi" w:cstheme="majorBidi"/>
          <w:b/>
          <w:bCs/>
          <w:i/>
          <w:iCs/>
          <w:color w:val="4F81BD" w:themeColor="accent1"/>
        </w:rPr>
      </w:pPr>
      <w:r w:rsidRPr="00914A1B">
        <w:rPr>
          <w:rFonts w:asciiTheme="majorHAnsi" w:eastAsiaTheme="majorEastAsia" w:hAnsiTheme="majorHAnsi" w:cstheme="majorBidi"/>
          <w:b/>
          <w:bCs/>
          <w:i/>
          <w:iCs/>
          <w:color w:val="4F81BD" w:themeColor="accent1"/>
        </w:rPr>
        <w:t xml:space="preserve">Management Restriction </w:t>
      </w:r>
      <w:proofErr w:type="gramStart"/>
      <w:r w:rsidRPr="00914A1B">
        <w:rPr>
          <w:rFonts w:asciiTheme="majorHAnsi" w:eastAsiaTheme="majorEastAsia" w:hAnsiTheme="majorHAnsi" w:cstheme="majorBidi"/>
          <w:b/>
          <w:bCs/>
          <w:i/>
          <w:iCs/>
          <w:color w:val="4F81BD" w:themeColor="accent1"/>
        </w:rPr>
        <w:t>Or</w:t>
      </w:r>
      <w:proofErr w:type="gramEnd"/>
      <w:r w:rsidRPr="00914A1B">
        <w:rPr>
          <w:rFonts w:asciiTheme="majorHAnsi" w:eastAsiaTheme="majorEastAsia" w:hAnsiTheme="majorHAnsi" w:cstheme="majorBidi"/>
          <w:b/>
          <w:bCs/>
          <w:i/>
          <w:iCs/>
          <w:color w:val="4F81BD" w:themeColor="accent1"/>
        </w:rPr>
        <w:t xml:space="preserve"> Regulation Zone</w:t>
      </w:r>
    </w:p>
    <w:p w:rsidR="00914A1B" w:rsidRPr="00914A1B" w:rsidRDefault="00914A1B" w:rsidP="00914A1B">
      <w:pPr>
        <w:spacing w:after="0"/>
        <w:rPr>
          <w:sz w:val="20"/>
          <w:szCs w:val="20"/>
        </w:rPr>
      </w:pPr>
    </w:p>
    <w:p w:rsidR="00914A1B" w:rsidRPr="00914A1B" w:rsidRDefault="00914A1B" w:rsidP="00914A1B">
      <w:pPr>
        <w:pBdr>
          <w:top w:val="single" w:sz="4" w:space="1" w:color="auto"/>
          <w:left w:val="single" w:sz="4" w:space="4" w:color="auto"/>
          <w:bottom w:val="single" w:sz="4" w:space="1" w:color="auto"/>
          <w:right w:val="single" w:sz="4" w:space="4" w:color="auto"/>
        </w:pBdr>
        <w:shd w:val="clear" w:color="auto" w:fill="DBE5F1" w:themeFill="accent1" w:themeFillTint="33"/>
        <w:spacing w:after="0"/>
        <w:rPr>
          <w:color w:val="365F91" w:themeColor="accent1" w:themeShade="BF"/>
          <w:sz w:val="20"/>
          <w:szCs w:val="20"/>
        </w:rPr>
      </w:pPr>
      <w:r w:rsidRPr="00914A1B">
        <w:rPr>
          <w:color w:val="365F91" w:themeColor="accent1" w:themeShade="BF"/>
          <w:sz w:val="20"/>
          <w:szCs w:val="20"/>
        </w:rPr>
        <w:t>Area managed, restricted or regulated in accordance with a legal requirement related to an environmental policy or a policy or activity that may have an impact on the environment at any level of administration (international, European, national, regional and local).</w:t>
      </w:r>
    </w:p>
    <w:p w:rsidR="00914A1B" w:rsidRPr="00914A1B" w:rsidRDefault="00914A1B" w:rsidP="00914A1B">
      <w:pPr>
        <w:spacing w:after="0"/>
      </w:pPr>
    </w:p>
    <w:tbl>
      <w:tblPr>
        <w:tblStyle w:val="TableGrid"/>
        <w:tblW w:w="0" w:type="auto"/>
        <w:tblLook w:val="04A0" w:firstRow="1" w:lastRow="0" w:firstColumn="1" w:lastColumn="0" w:noHBand="0" w:noVBand="1"/>
      </w:tblPr>
      <w:tblGrid>
        <w:gridCol w:w="9576"/>
      </w:tblGrid>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t>No other comments…</w:t>
            </w:r>
          </w:p>
        </w:tc>
      </w:tr>
    </w:tbl>
    <w:p w:rsidR="00914A1B" w:rsidRPr="00914A1B" w:rsidRDefault="00914A1B" w:rsidP="00914A1B">
      <w:pPr>
        <w:spacing w:after="0"/>
      </w:pPr>
    </w:p>
    <w:p w:rsidR="00914A1B" w:rsidRPr="00914A1B" w:rsidRDefault="00914A1B" w:rsidP="00914A1B">
      <w:pPr>
        <w:keepNext/>
        <w:keepLines/>
        <w:spacing w:before="200" w:after="0"/>
        <w:outlineLvl w:val="3"/>
        <w:rPr>
          <w:rFonts w:asciiTheme="majorHAnsi" w:eastAsiaTheme="majorEastAsia" w:hAnsiTheme="majorHAnsi" w:cstheme="majorBidi"/>
          <w:b/>
          <w:bCs/>
          <w:i/>
          <w:iCs/>
          <w:color w:val="4F81BD" w:themeColor="accent1"/>
        </w:rPr>
      </w:pPr>
      <w:r w:rsidRPr="00914A1B">
        <w:rPr>
          <w:rFonts w:asciiTheme="majorHAnsi" w:eastAsiaTheme="majorEastAsia" w:hAnsiTheme="majorHAnsi" w:cstheme="majorBidi"/>
          <w:b/>
          <w:bCs/>
          <w:i/>
          <w:iCs/>
          <w:color w:val="4F81BD" w:themeColor="accent1"/>
        </w:rPr>
        <w:t>River Basin District</w:t>
      </w:r>
    </w:p>
    <w:p w:rsidR="00914A1B" w:rsidRPr="00914A1B" w:rsidRDefault="00914A1B" w:rsidP="00914A1B">
      <w:pPr>
        <w:spacing w:after="0"/>
      </w:pPr>
    </w:p>
    <w:p w:rsidR="00914A1B" w:rsidRPr="00914A1B" w:rsidRDefault="00914A1B" w:rsidP="00914A1B">
      <w:pPr>
        <w:pBdr>
          <w:top w:val="single" w:sz="4" w:space="1" w:color="auto"/>
          <w:left w:val="single" w:sz="4" w:space="4" w:color="auto"/>
          <w:bottom w:val="single" w:sz="4" w:space="1" w:color="auto"/>
          <w:right w:val="single" w:sz="4" w:space="4" w:color="auto"/>
        </w:pBdr>
        <w:shd w:val="clear" w:color="auto" w:fill="DBE5F1" w:themeFill="accent1" w:themeFillTint="33"/>
        <w:spacing w:after="0"/>
        <w:rPr>
          <w:color w:val="365F91" w:themeColor="accent1" w:themeShade="BF"/>
          <w:sz w:val="20"/>
          <w:szCs w:val="20"/>
        </w:rPr>
      </w:pPr>
      <w:r w:rsidRPr="00914A1B">
        <w:rPr>
          <w:color w:val="365F91" w:themeColor="accent1" w:themeShade="BF"/>
          <w:sz w:val="20"/>
          <w:szCs w:val="20"/>
        </w:rPr>
        <w:t>A body of inland water flowing for the most part on the surface of the land but which may flow underground for part of its course.</w:t>
      </w:r>
    </w:p>
    <w:p w:rsidR="00914A1B" w:rsidRPr="00914A1B" w:rsidRDefault="00914A1B" w:rsidP="00914A1B">
      <w:pPr>
        <w:spacing w:after="0"/>
        <w:rPr>
          <w:sz w:val="20"/>
          <w:szCs w:val="20"/>
        </w:rPr>
      </w:pPr>
    </w:p>
    <w:tbl>
      <w:tblPr>
        <w:tblStyle w:val="TableGrid"/>
        <w:tblW w:w="0" w:type="auto"/>
        <w:tblLook w:val="04A0" w:firstRow="1" w:lastRow="0" w:firstColumn="1" w:lastColumn="0" w:noHBand="0" w:noVBand="1"/>
      </w:tblPr>
      <w:tblGrid>
        <w:gridCol w:w="9576"/>
      </w:tblGrid>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t>COMMENT: Concept from European Water Framework Directive. I think it is very difficult find its application in other domains. [JM]</w:t>
            </w:r>
          </w:p>
        </w:tc>
      </w:tr>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t xml:space="preserve">COMMENT: In INSPIRE "River Basin District" is a concept derived from the Water Framework Directive and is defined as "Area of land and sea, made up of one or more </w:t>
            </w:r>
            <w:proofErr w:type="spellStart"/>
            <w:r w:rsidRPr="00914A1B">
              <w:rPr>
                <w:sz w:val="20"/>
                <w:szCs w:val="20"/>
              </w:rPr>
              <w:t>neighbouring</w:t>
            </w:r>
            <w:proofErr w:type="spellEnd"/>
            <w:r w:rsidRPr="00914A1B">
              <w:rPr>
                <w:sz w:val="20"/>
                <w:szCs w:val="20"/>
              </w:rPr>
              <w:t xml:space="preserve"> river basins together with their associated </w:t>
            </w:r>
            <w:proofErr w:type="spellStart"/>
            <w:r w:rsidRPr="00914A1B">
              <w:rPr>
                <w:sz w:val="20"/>
                <w:szCs w:val="20"/>
              </w:rPr>
              <w:t>groundwaters</w:t>
            </w:r>
            <w:proofErr w:type="spellEnd"/>
            <w:r w:rsidRPr="00914A1B">
              <w:rPr>
                <w:sz w:val="20"/>
                <w:szCs w:val="20"/>
              </w:rPr>
              <w:t xml:space="preserve"> and coastal waters, identified under Article 3(1) as the main unit for management of river basins" – so very much a regulatory definition. [JL]</w:t>
            </w:r>
          </w:p>
        </w:tc>
      </w:tr>
      <w:tr w:rsidR="00914A1B" w:rsidRPr="00914A1B" w:rsidTr="009151D7">
        <w:tc>
          <w:tcPr>
            <w:tcW w:w="9576" w:type="dxa"/>
          </w:tcPr>
          <w:p w:rsidR="00914A1B" w:rsidRPr="00914A1B" w:rsidRDefault="00914A1B" w:rsidP="00914A1B">
            <w:pPr>
              <w:spacing w:after="200" w:line="276" w:lineRule="auto"/>
              <w:rPr>
                <w:sz w:val="20"/>
                <w:szCs w:val="20"/>
              </w:rPr>
            </w:pPr>
            <w:proofErr w:type="gramStart"/>
            <w:r w:rsidRPr="00914A1B">
              <w:rPr>
                <w:sz w:val="20"/>
                <w:szCs w:val="20"/>
              </w:rPr>
              <w:t>COMMENT[</w:t>
            </w:r>
            <w:proofErr w:type="gramEnd"/>
            <w:r w:rsidRPr="00914A1B">
              <w:rPr>
                <w:sz w:val="20"/>
                <w:szCs w:val="20"/>
              </w:rPr>
              <w:t xml:space="preserve">ID]: see "groundwater management zone". </w:t>
            </w:r>
            <w:proofErr w:type="gramStart"/>
            <w:r w:rsidRPr="00914A1B">
              <w:rPr>
                <w:sz w:val="20"/>
                <w:szCs w:val="20"/>
              </w:rPr>
              <w:t>furthermore</w:t>
            </w:r>
            <w:proofErr w:type="gramEnd"/>
            <w:r w:rsidRPr="00914A1B">
              <w:rPr>
                <w:sz w:val="20"/>
                <w:szCs w:val="20"/>
              </w:rPr>
              <w:t xml:space="preserve"> (in basin hierarchy) any catchment/basin may be part of a containing unit (in </w:t>
            </w:r>
            <w:proofErr w:type="spellStart"/>
            <w:r w:rsidRPr="00914A1B">
              <w:rPr>
                <w:sz w:val="20"/>
                <w:szCs w:val="20"/>
              </w:rPr>
              <w:t>HY_Features</w:t>
            </w:r>
            <w:proofErr w:type="spellEnd"/>
            <w:r w:rsidRPr="00914A1B">
              <w:rPr>
                <w:sz w:val="20"/>
                <w:szCs w:val="20"/>
              </w:rPr>
              <w:t>).</w:t>
            </w:r>
          </w:p>
        </w:tc>
      </w:tr>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t xml:space="preserve">COMMENT: What means "flow underground of inland water"? Is it applicable for </w:t>
            </w:r>
            <w:proofErr w:type="spellStart"/>
            <w:r w:rsidRPr="00914A1B">
              <w:rPr>
                <w:sz w:val="20"/>
                <w:szCs w:val="20"/>
              </w:rPr>
              <w:t>karstik</w:t>
            </w:r>
            <w:proofErr w:type="spellEnd"/>
            <w:r w:rsidRPr="00914A1B">
              <w:rPr>
                <w:sz w:val="20"/>
                <w:szCs w:val="20"/>
              </w:rPr>
              <w:t xml:space="preserve"> systems only? Are </w:t>
            </w:r>
            <w:proofErr w:type="spellStart"/>
            <w:r w:rsidRPr="00914A1B">
              <w:rPr>
                <w:sz w:val="20"/>
                <w:szCs w:val="20"/>
              </w:rPr>
              <w:t>karstic</w:t>
            </w:r>
            <w:proofErr w:type="spellEnd"/>
            <w:r w:rsidRPr="00914A1B">
              <w:rPr>
                <w:sz w:val="20"/>
                <w:szCs w:val="20"/>
              </w:rPr>
              <w:t xml:space="preserve"> systems in scope of GW2IE?? [JM]</w:t>
            </w:r>
          </w:p>
        </w:tc>
      </w:tr>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t>COMMENT[ID]: an administrative (INSPIRE) unit such as "River Basin District" has nothing to do with the property of water to flow in whatever connecting system, no matter on or below the land surface. -</w:t>
            </w:r>
          </w:p>
        </w:tc>
      </w:tr>
      <w:tr w:rsidR="00914A1B" w:rsidRPr="00914A1B" w:rsidTr="009151D7">
        <w:tc>
          <w:tcPr>
            <w:tcW w:w="9576" w:type="dxa"/>
          </w:tcPr>
          <w:p w:rsidR="00914A1B" w:rsidRPr="00914A1B" w:rsidRDefault="00914A1B" w:rsidP="00914A1B">
            <w:pPr>
              <w:spacing w:after="200" w:line="276" w:lineRule="auto"/>
              <w:rPr>
                <w:sz w:val="20"/>
                <w:szCs w:val="20"/>
              </w:rPr>
            </w:pPr>
            <w:proofErr w:type="gramStart"/>
            <w:r w:rsidRPr="00914A1B">
              <w:rPr>
                <w:sz w:val="20"/>
                <w:szCs w:val="20"/>
              </w:rPr>
              <w:t>COMMENT[</w:t>
            </w:r>
            <w:proofErr w:type="gramEnd"/>
            <w:r w:rsidRPr="00914A1B">
              <w:rPr>
                <w:sz w:val="20"/>
                <w:szCs w:val="20"/>
              </w:rPr>
              <w:t xml:space="preserve">ID]: does GWML refers to </w:t>
            </w:r>
            <w:proofErr w:type="spellStart"/>
            <w:r w:rsidRPr="00914A1B">
              <w:rPr>
                <w:sz w:val="20"/>
                <w:szCs w:val="20"/>
              </w:rPr>
              <w:t>subterreanean</w:t>
            </w:r>
            <w:proofErr w:type="spellEnd"/>
            <w:r w:rsidRPr="00914A1B">
              <w:rPr>
                <w:sz w:val="20"/>
                <w:szCs w:val="20"/>
              </w:rPr>
              <w:t xml:space="preserve"> waters and water bodies?</w:t>
            </w:r>
          </w:p>
        </w:tc>
      </w:tr>
    </w:tbl>
    <w:p w:rsidR="00914A1B" w:rsidRPr="00914A1B" w:rsidRDefault="00914A1B" w:rsidP="00914A1B">
      <w:pPr>
        <w:spacing w:after="0"/>
        <w:rPr>
          <w:sz w:val="20"/>
          <w:szCs w:val="20"/>
        </w:rPr>
      </w:pPr>
    </w:p>
    <w:p w:rsidR="00914A1B" w:rsidRPr="00914A1B" w:rsidRDefault="00914A1B" w:rsidP="00914A1B">
      <w:pPr>
        <w:keepNext/>
        <w:keepLines/>
        <w:spacing w:before="200" w:after="0"/>
        <w:outlineLvl w:val="3"/>
        <w:rPr>
          <w:rFonts w:asciiTheme="majorHAnsi" w:eastAsiaTheme="majorEastAsia" w:hAnsiTheme="majorHAnsi" w:cstheme="majorBidi"/>
          <w:b/>
          <w:bCs/>
          <w:i/>
          <w:iCs/>
          <w:color w:val="4F81BD" w:themeColor="accent1"/>
        </w:rPr>
      </w:pPr>
      <w:r w:rsidRPr="00914A1B">
        <w:rPr>
          <w:rFonts w:asciiTheme="majorHAnsi" w:eastAsiaTheme="majorEastAsia" w:hAnsiTheme="majorHAnsi" w:cstheme="majorBidi"/>
          <w:b/>
          <w:bCs/>
          <w:i/>
          <w:iCs/>
          <w:color w:val="4F81BD" w:themeColor="accent1"/>
        </w:rPr>
        <w:t>Groundwater Basin</w:t>
      </w:r>
    </w:p>
    <w:p w:rsidR="00914A1B" w:rsidRPr="00914A1B" w:rsidRDefault="00914A1B" w:rsidP="00914A1B">
      <w:pPr>
        <w:spacing w:after="0"/>
      </w:pPr>
    </w:p>
    <w:p w:rsidR="00914A1B" w:rsidRPr="00914A1B" w:rsidRDefault="00914A1B" w:rsidP="00914A1B">
      <w:pPr>
        <w:pBdr>
          <w:top w:val="single" w:sz="4" w:space="1" w:color="auto"/>
          <w:left w:val="single" w:sz="4" w:space="4" w:color="auto"/>
          <w:bottom w:val="single" w:sz="4" w:space="1" w:color="auto"/>
          <w:right w:val="single" w:sz="4" w:space="4" w:color="auto"/>
        </w:pBdr>
        <w:shd w:val="clear" w:color="auto" w:fill="DBE5F1" w:themeFill="accent1" w:themeFillTint="33"/>
        <w:spacing w:after="0"/>
        <w:rPr>
          <w:color w:val="365F91" w:themeColor="accent1" w:themeShade="BF"/>
          <w:sz w:val="20"/>
          <w:szCs w:val="20"/>
          <w:u w:val="single"/>
        </w:rPr>
      </w:pPr>
      <w:r w:rsidRPr="00914A1B">
        <w:rPr>
          <w:color w:val="365F91" w:themeColor="accent1" w:themeShade="BF"/>
          <w:sz w:val="20"/>
          <w:szCs w:val="20"/>
        </w:rPr>
        <w:t>No input from INSPIRE or Use case 2</w:t>
      </w:r>
    </w:p>
    <w:p w:rsidR="00914A1B" w:rsidRPr="00914A1B" w:rsidRDefault="00914A1B" w:rsidP="00914A1B">
      <w:pPr>
        <w:spacing w:after="0"/>
      </w:pPr>
    </w:p>
    <w:tbl>
      <w:tblPr>
        <w:tblStyle w:val="TableGrid"/>
        <w:tblW w:w="0" w:type="auto"/>
        <w:tblLook w:val="04A0" w:firstRow="1" w:lastRow="0" w:firstColumn="1" w:lastColumn="0" w:noHBand="0" w:noVBand="1"/>
      </w:tblPr>
      <w:tblGrid>
        <w:gridCol w:w="9576"/>
      </w:tblGrid>
      <w:tr w:rsidR="00914A1B" w:rsidRPr="00914A1B" w:rsidTr="009151D7">
        <w:tc>
          <w:tcPr>
            <w:tcW w:w="9576" w:type="dxa"/>
          </w:tcPr>
          <w:p w:rsidR="00914A1B" w:rsidRPr="00914A1B" w:rsidRDefault="00914A1B" w:rsidP="00914A1B">
            <w:pPr>
              <w:spacing w:after="200" w:line="276" w:lineRule="auto"/>
              <w:rPr>
                <w:sz w:val="20"/>
                <w:szCs w:val="20"/>
              </w:rPr>
            </w:pPr>
            <w:r w:rsidRPr="00914A1B">
              <w:rPr>
                <w:b/>
                <w:bCs/>
                <w:sz w:val="20"/>
                <w:szCs w:val="20"/>
              </w:rPr>
              <w:t>COMMENT [ID]</w:t>
            </w:r>
            <w:r w:rsidRPr="00914A1B">
              <w:rPr>
                <w:sz w:val="20"/>
                <w:szCs w:val="20"/>
              </w:rPr>
              <w:t xml:space="preserve">: area is a 2D representation of a unit. </w:t>
            </w:r>
            <w:proofErr w:type="spellStart"/>
            <w:r w:rsidRPr="00914A1B">
              <w:rPr>
                <w:sz w:val="20"/>
                <w:szCs w:val="20"/>
              </w:rPr>
              <w:t>groundwaterbasin</w:t>
            </w:r>
            <w:proofErr w:type="spellEnd"/>
            <w:r w:rsidRPr="00914A1B">
              <w:rPr>
                <w:sz w:val="20"/>
                <w:szCs w:val="20"/>
              </w:rPr>
              <w:t xml:space="preserve"> is an abstract unit of study or reporting </w:t>
            </w:r>
            <w:r w:rsidRPr="00914A1B">
              <w:rPr>
                <w:sz w:val="20"/>
                <w:szCs w:val="20"/>
              </w:rPr>
              <w:lastRenderedPageBreak/>
              <w:t>multiple represented in the real world, e.g. an area, groundwater divide, aquifer system, ...</w:t>
            </w:r>
          </w:p>
        </w:tc>
      </w:tr>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lastRenderedPageBreak/>
              <w:t>The underground area (</w:t>
            </w:r>
            <w:proofErr w:type="gramStart"/>
            <w:r w:rsidRPr="00914A1B">
              <w:rPr>
                <w:sz w:val="20"/>
                <w:szCs w:val="20"/>
              </w:rPr>
              <w:t>?,</w:t>
            </w:r>
            <w:proofErr w:type="gramEnd"/>
            <w:r w:rsidRPr="00914A1B">
              <w:rPr>
                <w:sz w:val="20"/>
                <w:szCs w:val="20"/>
              </w:rPr>
              <w:t xml:space="preserve"> see comment above, ID) from which groundwater drains. The basins could be separated by geologic or hydrologic boundaries (</w:t>
            </w:r>
            <w:hyperlink r:id="rId11" w:anchor="G" w:tgtFrame="_top" w:history="1">
              <w:r w:rsidRPr="00914A1B">
                <w:rPr>
                  <w:color w:val="0000FF"/>
                  <w:sz w:val="20"/>
                  <w:szCs w:val="20"/>
                  <w:u w:val="single"/>
                </w:rPr>
                <w:t>http://www.groundwater.org/gi/gwglossary.html#G</w:t>
              </w:r>
            </w:hyperlink>
            <w:r w:rsidRPr="00914A1B">
              <w:rPr>
                <w:sz w:val="20"/>
                <w:szCs w:val="20"/>
              </w:rPr>
              <w:t>)</w:t>
            </w:r>
          </w:p>
        </w:tc>
      </w:tr>
      <w:tr w:rsidR="00914A1B" w:rsidRPr="00914A1B" w:rsidTr="009151D7">
        <w:tc>
          <w:tcPr>
            <w:tcW w:w="9576" w:type="dxa"/>
          </w:tcPr>
          <w:p w:rsidR="00914A1B" w:rsidRPr="00914A1B" w:rsidRDefault="00914A1B" w:rsidP="00914A1B">
            <w:pPr>
              <w:spacing w:after="200" w:line="276" w:lineRule="auto"/>
              <w:rPr>
                <w:sz w:val="20"/>
                <w:szCs w:val="20"/>
              </w:rPr>
            </w:pPr>
            <w:r w:rsidRPr="00914A1B">
              <w:rPr>
                <w:rFonts w:cs="Arial"/>
                <w:sz w:val="20"/>
                <w:szCs w:val="20"/>
              </w:rPr>
              <w:t xml:space="preserve">A groundwater basin (usually a </w:t>
            </w:r>
            <w:hyperlink r:id="rId12" w:tgtFrame="_blank" w:tooltip="GA sedimentary basin" w:history="1">
              <w:r w:rsidRPr="00914A1B">
                <w:rPr>
                  <w:rFonts w:cs="Arial"/>
                  <w:color w:val="0000FF"/>
                  <w:sz w:val="20"/>
                  <w:szCs w:val="20"/>
                  <w:u w:val="single"/>
                </w:rPr>
                <w:t>sedi  mentary basin</w:t>
              </w:r>
            </w:hyperlink>
            <w:r w:rsidRPr="00914A1B">
              <w:rPr>
                <w:rFonts w:cs="Arial"/>
                <w:sz w:val="20"/>
                <w:szCs w:val="20"/>
              </w:rPr>
              <w:t>) that covers a large area (</w:t>
            </w:r>
            <w:proofErr w:type="gramStart"/>
            <w:r w:rsidRPr="00914A1B">
              <w:rPr>
                <w:rFonts w:cs="Arial"/>
                <w:sz w:val="20"/>
                <w:szCs w:val="20"/>
              </w:rPr>
              <w:t>?,</w:t>
            </w:r>
            <w:proofErr w:type="gramEnd"/>
            <w:r w:rsidRPr="00914A1B">
              <w:rPr>
                <w:rFonts w:cs="Arial"/>
                <w:sz w:val="20"/>
                <w:szCs w:val="20"/>
              </w:rPr>
              <w:t xml:space="preserve"> see </w:t>
            </w:r>
            <w:proofErr w:type="spellStart"/>
            <w:r w:rsidRPr="00914A1B">
              <w:rPr>
                <w:rFonts w:cs="Arial"/>
                <w:sz w:val="20"/>
                <w:szCs w:val="20"/>
              </w:rPr>
              <w:t>commetn</w:t>
            </w:r>
            <w:proofErr w:type="spellEnd"/>
            <w:r w:rsidRPr="00914A1B">
              <w:rPr>
                <w:rFonts w:cs="Arial"/>
                <w:sz w:val="20"/>
                <w:szCs w:val="20"/>
              </w:rPr>
              <w:t xml:space="preserve"> above, ID) and delineates a natural hydrogeological province. It may contain several </w:t>
            </w:r>
            <w:proofErr w:type="spellStart"/>
            <w:r w:rsidRPr="00914A1B">
              <w:rPr>
                <w:rFonts w:cs="Arial"/>
                <w:sz w:val="20"/>
                <w:szCs w:val="20"/>
              </w:rPr>
              <w:t>hydrogeologic</w:t>
            </w:r>
            <w:proofErr w:type="spellEnd"/>
            <w:r w:rsidRPr="00914A1B">
              <w:rPr>
                <w:rFonts w:cs="Arial"/>
                <w:sz w:val="20"/>
                <w:szCs w:val="20"/>
              </w:rPr>
              <w:t xml:space="preserve"> units, aquifers, confining beds and groundwater systems (based on </w:t>
            </w:r>
            <w:hyperlink r:id="rId13" w:tgtFrame="_top" w:history="1">
              <w:r w:rsidRPr="00914A1B">
                <w:rPr>
                  <w:rFonts w:cs="Arial"/>
                  <w:color w:val="0000FF"/>
                  <w:sz w:val="20"/>
                  <w:szCs w:val="20"/>
                  <w:u w:val="single"/>
                </w:rPr>
                <w:t>http://www.ga.gov.au/groundwater/groundwater-in-australia.html</w:t>
              </w:r>
            </w:hyperlink>
            <w:r w:rsidRPr="00914A1B">
              <w:rPr>
                <w:rFonts w:cs="Arial"/>
                <w:sz w:val="20"/>
                <w:szCs w:val="20"/>
              </w:rPr>
              <w:t xml:space="preserve"> and </w:t>
            </w:r>
            <w:hyperlink r:id="rId14" w:tgtFrame="_top" w:history="1">
              <w:r w:rsidRPr="00914A1B">
                <w:rPr>
                  <w:rFonts w:cs="Arial"/>
                  <w:color w:val="0000FF"/>
                  <w:sz w:val="20"/>
                  <w:szCs w:val="20"/>
                  <w:u w:val="single"/>
                </w:rPr>
                <w:t>http://vro.dpi.vic.gov.au/dpi/vro/vrosite.nsf/pages/water-vics-gwater-basins</w:t>
              </w:r>
            </w:hyperlink>
            <w:r w:rsidRPr="00914A1B">
              <w:rPr>
                <w:rFonts w:cs="Arial"/>
                <w:sz w:val="20"/>
                <w:szCs w:val="20"/>
              </w:rPr>
              <w:t xml:space="preserve"> )</w:t>
            </w:r>
          </w:p>
        </w:tc>
      </w:tr>
      <w:tr w:rsidR="00914A1B" w:rsidRPr="00914A1B" w:rsidTr="009151D7">
        <w:tc>
          <w:tcPr>
            <w:tcW w:w="9576" w:type="dxa"/>
          </w:tcPr>
          <w:p w:rsidR="00914A1B" w:rsidRPr="00914A1B" w:rsidRDefault="00914A1B" w:rsidP="00914A1B">
            <w:pPr>
              <w:spacing w:after="200" w:line="276" w:lineRule="auto"/>
              <w:rPr>
                <w:sz w:val="20"/>
                <w:szCs w:val="20"/>
              </w:rPr>
            </w:pPr>
            <w:r w:rsidRPr="00914A1B">
              <w:rPr>
                <w:sz w:val="20"/>
                <w:szCs w:val="20"/>
              </w:rPr>
              <w:t xml:space="preserve">Groundwater resources of the region are subdivided into groundwater basins on the basis of: (1) a natural boundary that does not change with time, such as one determined by structural features, intervening layers, or aquifer extent; (2) a boundary that may change with time, such as an underground watershed or groundwater divide which may change in response to </w:t>
            </w:r>
            <w:proofErr w:type="spellStart"/>
            <w:r w:rsidRPr="00914A1B">
              <w:rPr>
                <w:sz w:val="20"/>
                <w:szCs w:val="20"/>
              </w:rPr>
              <w:t>pumpage</w:t>
            </w:r>
            <w:proofErr w:type="spellEnd"/>
            <w:r w:rsidRPr="00914A1B">
              <w:rPr>
                <w:sz w:val="20"/>
                <w:szCs w:val="20"/>
              </w:rPr>
              <w:t xml:space="preserve"> or recharge; or (3) a boundary designated solely for administrative or operative reasons. (</w:t>
            </w:r>
            <w:hyperlink r:id="rId15" w:tgtFrame="_top" w:history="1">
              <w:r w:rsidRPr="00914A1B">
                <w:rPr>
                  <w:color w:val="0000FF"/>
                  <w:sz w:val="20"/>
                  <w:szCs w:val="20"/>
                  <w:u w:val="single"/>
                </w:rPr>
                <w:t>http://exact-me.org/overview/p11.htm</w:t>
              </w:r>
            </w:hyperlink>
            <w:r w:rsidRPr="00914A1B">
              <w:rPr>
                <w:sz w:val="20"/>
                <w:szCs w:val="20"/>
              </w:rPr>
              <w:t>) [BB]</w:t>
            </w:r>
          </w:p>
        </w:tc>
      </w:tr>
      <w:tr w:rsidR="00914A1B" w:rsidRPr="00914A1B" w:rsidTr="009151D7">
        <w:tc>
          <w:tcPr>
            <w:tcW w:w="9576" w:type="dxa"/>
          </w:tcPr>
          <w:p w:rsidR="00914A1B" w:rsidRPr="00914A1B" w:rsidRDefault="00914A1B" w:rsidP="00914A1B">
            <w:pPr>
              <w:spacing w:after="200" w:line="276" w:lineRule="auto"/>
              <w:rPr>
                <w:sz w:val="20"/>
                <w:szCs w:val="20"/>
              </w:rPr>
            </w:pPr>
            <w:r w:rsidRPr="00914A1B">
              <w:rPr>
                <w:rFonts w:cs="Arial"/>
                <w:sz w:val="20"/>
                <w:szCs w:val="20"/>
              </w:rPr>
              <w:t>Physiographic unit containing one large or several connected or interrelated aquifers, whose waters are flowing to a common outlet, and which is delimited by a groundwater divide. IGH0552</w:t>
            </w:r>
          </w:p>
        </w:tc>
      </w:tr>
    </w:tbl>
    <w:p w:rsidR="00914A1B" w:rsidRPr="00914A1B" w:rsidRDefault="00914A1B" w:rsidP="00914A1B"/>
    <w:p w:rsidR="00914A1B" w:rsidRPr="00914A1B" w:rsidRDefault="00914A1B" w:rsidP="00914A1B"/>
    <w:sectPr w:rsidR="00914A1B" w:rsidRPr="00914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Arial Unicode MS"/>
    <w:panose1 w:val="02010600030101010101"/>
    <w:charset w:val="86"/>
    <w:family w:val="auto"/>
    <w:notTrueType/>
    <w:pitch w:val="variable"/>
    <w:sig w:usb0="00000000"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716C6E"/>
    <w:multiLevelType w:val="hybridMultilevel"/>
    <w:tmpl w:val="2B48F402"/>
    <w:lvl w:ilvl="0" w:tplc="8D3831D6">
      <w:start w:val="1"/>
      <w:numFmt w:val="decimal"/>
      <w:lvlText w:val="%1)"/>
      <w:lvlJc w:val="left"/>
      <w:pPr>
        <w:ind w:left="1695" w:hanging="9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0B2BC4"/>
    <w:multiLevelType w:val="hybridMultilevel"/>
    <w:tmpl w:val="3130514A"/>
    <w:lvl w:ilvl="0" w:tplc="8D3831D6">
      <w:start w:val="1"/>
      <w:numFmt w:val="decimal"/>
      <w:lvlText w:val="%1)"/>
      <w:lvlJc w:val="left"/>
      <w:pPr>
        <w:ind w:left="1695" w:hanging="9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020141B"/>
    <w:multiLevelType w:val="hybridMultilevel"/>
    <w:tmpl w:val="6E2CE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CE91C26"/>
    <w:multiLevelType w:val="hybridMultilevel"/>
    <w:tmpl w:val="32ECF992"/>
    <w:lvl w:ilvl="0" w:tplc="A8E60BDE">
      <w:start w:val="1"/>
      <w:numFmt w:val="bullet"/>
      <w:lvlText w:val=""/>
      <w:lvlJc w:val="left"/>
      <w:pPr>
        <w:ind w:left="720" w:hanging="360"/>
      </w:pPr>
      <w:rPr>
        <w:rFonts w:ascii="Symbol" w:hAnsi="Symbo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4">
    <w:nsid w:val="5CED3C45"/>
    <w:multiLevelType w:val="hybridMultilevel"/>
    <w:tmpl w:val="D898F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082593"/>
    <w:rsid w:val="00030A5F"/>
    <w:rsid w:val="00082593"/>
    <w:rsid w:val="000D53D5"/>
    <w:rsid w:val="00111311"/>
    <w:rsid w:val="00154D5B"/>
    <w:rsid w:val="00155CDF"/>
    <w:rsid w:val="001660DE"/>
    <w:rsid w:val="00290ABC"/>
    <w:rsid w:val="002A4076"/>
    <w:rsid w:val="002F4469"/>
    <w:rsid w:val="0041536B"/>
    <w:rsid w:val="00431650"/>
    <w:rsid w:val="004361A0"/>
    <w:rsid w:val="00451832"/>
    <w:rsid w:val="00476562"/>
    <w:rsid w:val="00490216"/>
    <w:rsid w:val="004A4DE5"/>
    <w:rsid w:val="0052073D"/>
    <w:rsid w:val="00525D7A"/>
    <w:rsid w:val="00586348"/>
    <w:rsid w:val="005B690E"/>
    <w:rsid w:val="005D45C8"/>
    <w:rsid w:val="006B36C4"/>
    <w:rsid w:val="006C379A"/>
    <w:rsid w:val="006C6F8C"/>
    <w:rsid w:val="00784448"/>
    <w:rsid w:val="007B23FB"/>
    <w:rsid w:val="007B6F51"/>
    <w:rsid w:val="007C31CF"/>
    <w:rsid w:val="007E5E63"/>
    <w:rsid w:val="008D2E3E"/>
    <w:rsid w:val="00914A1B"/>
    <w:rsid w:val="00A42C38"/>
    <w:rsid w:val="00A5199E"/>
    <w:rsid w:val="00A5742E"/>
    <w:rsid w:val="00AE2F9E"/>
    <w:rsid w:val="00B00508"/>
    <w:rsid w:val="00B50506"/>
    <w:rsid w:val="00B928AC"/>
    <w:rsid w:val="00D67FE8"/>
    <w:rsid w:val="00DC07C2"/>
    <w:rsid w:val="00E03E42"/>
    <w:rsid w:val="00E138D4"/>
    <w:rsid w:val="00F90C48"/>
    <w:rsid w:val="00FA4CE4"/>
    <w:rsid w:val="00FB5726"/>
    <w:rsid w:val="00FC0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9"/>
    <w:qFormat/>
    <w:rsid w:val="00082593"/>
    <w:pPr>
      <w:keepNext/>
      <w:keepLines/>
      <w:spacing w:before="200" w:after="0"/>
      <w:outlineLvl w:val="1"/>
    </w:pPr>
    <w:rPr>
      <w:rFonts w:ascii="Cambria" w:eastAsia="SimSun" w:hAnsi="Cambria" w:cs="Times New Roman"/>
      <w:b/>
      <w:bCs/>
      <w:color w:val="4F81BD"/>
      <w:sz w:val="26"/>
      <w:szCs w:val="26"/>
    </w:rPr>
  </w:style>
  <w:style w:type="paragraph" w:styleId="Heading3">
    <w:name w:val="heading 3"/>
    <w:basedOn w:val="Normal"/>
    <w:next w:val="Normal"/>
    <w:link w:val="Heading3Char"/>
    <w:uiPriority w:val="99"/>
    <w:qFormat/>
    <w:rsid w:val="00082593"/>
    <w:pPr>
      <w:keepNext/>
      <w:keepLines/>
      <w:spacing w:before="200" w:after="0"/>
      <w:outlineLvl w:val="2"/>
    </w:pPr>
    <w:rPr>
      <w:rFonts w:ascii="Cambria" w:eastAsia="SimSun" w:hAnsi="Cambria" w:cs="Times New Roman"/>
      <w:b/>
      <w:bCs/>
      <w:color w:val="4F81BD"/>
    </w:rPr>
  </w:style>
  <w:style w:type="paragraph" w:styleId="Heading4">
    <w:name w:val="heading 4"/>
    <w:basedOn w:val="Normal"/>
    <w:next w:val="Normal"/>
    <w:link w:val="Heading4Char"/>
    <w:uiPriority w:val="9"/>
    <w:unhideWhenUsed/>
    <w:qFormat/>
    <w:rsid w:val="006C6F8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082593"/>
    <w:rPr>
      <w:rFonts w:ascii="Cambria" w:eastAsia="SimSun" w:hAnsi="Cambria" w:cs="Times New Roman"/>
      <w:b/>
      <w:bCs/>
      <w:color w:val="4F81BD"/>
      <w:sz w:val="26"/>
      <w:szCs w:val="26"/>
    </w:rPr>
  </w:style>
  <w:style w:type="character" w:customStyle="1" w:styleId="Heading3Char">
    <w:name w:val="Heading 3 Char"/>
    <w:basedOn w:val="DefaultParagraphFont"/>
    <w:link w:val="Heading3"/>
    <w:uiPriority w:val="99"/>
    <w:rsid w:val="00082593"/>
    <w:rPr>
      <w:rFonts w:ascii="Cambria" w:eastAsia="SimSun" w:hAnsi="Cambria" w:cs="Times New Roman"/>
      <w:b/>
      <w:bCs/>
      <w:color w:val="4F81BD"/>
    </w:rPr>
  </w:style>
  <w:style w:type="paragraph" w:styleId="NormalWeb">
    <w:name w:val="Normal (Web)"/>
    <w:basedOn w:val="Normal"/>
    <w:uiPriority w:val="99"/>
    <w:rsid w:val="00082593"/>
    <w:pPr>
      <w:tabs>
        <w:tab w:val="left" w:pos="284"/>
        <w:tab w:val="left" w:pos="567"/>
        <w:tab w:val="left" w:pos="851"/>
        <w:tab w:val="left" w:pos="1134"/>
      </w:tabs>
      <w:spacing w:before="100" w:beforeAutospacing="1" w:after="100" w:afterAutospacing="1" w:line="240" w:lineRule="auto"/>
      <w:jc w:val="both"/>
    </w:pPr>
    <w:rPr>
      <w:rFonts w:ascii="Arial" w:eastAsia="SimSun" w:hAnsi="Arial" w:cs="Times New Roman"/>
      <w:sz w:val="20"/>
      <w:szCs w:val="16"/>
      <w:lang w:val="en-GB"/>
    </w:rPr>
  </w:style>
  <w:style w:type="table" w:styleId="TableGrid">
    <w:name w:val="Table Grid"/>
    <w:basedOn w:val="TableNormal"/>
    <w:uiPriority w:val="59"/>
    <w:rsid w:val="000825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C6F8C"/>
    <w:pPr>
      <w:ind w:left="720"/>
      <w:contextualSpacing/>
    </w:pPr>
  </w:style>
  <w:style w:type="character" w:styleId="Hyperlink">
    <w:name w:val="Hyperlink"/>
    <w:basedOn w:val="DefaultParagraphFont"/>
    <w:uiPriority w:val="99"/>
    <w:unhideWhenUsed/>
    <w:rsid w:val="006C6F8C"/>
    <w:rPr>
      <w:color w:val="0000FF"/>
      <w:u w:val="single"/>
    </w:rPr>
  </w:style>
  <w:style w:type="character" w:customStyle="1" w:styleId="Heading4Char">
    <w:name w:val="Heading 4 Char"/>
    <w:basedOn w:val="DefaultParagraphFont"/>
    <w:link w:val="Heading4"/>
    <w:uiPriority w:val="9"/>
    <w:rsid w:val="006C6F8C"/>
    <w:rPr>
      <w:rFonts w:asciiTheme="majorHAnsi" w:eastAsiaTheme="majorEastAsia" w:hAnsiTheme="majorHAnsi" w:cstheme="majorBidi"/>
      <w:b/>
      <w:bCs/>
      <w:i/>
      <w:iCs/>
      <w:color w:val="4F81BD" w:themeColor="accent1"/>
    </w:rPr>
  </w:style>
  <w:style w:type="character" w:customStyle="1" w:styleId="foswikigreenfg">
    <w:name w:val="foswikigreenfg"/>
    <w:basedOn w:val="DefaultParagraphFont"/>
    <w:rsid w:val="006C6F8C"/>
  </w:style>
  <w:style w:type="character" w:styleId="Strong">
    <w:name w:val="Strong"/>
    <w:basedOn w:val="DefaultParagraphFont"/>
    <w:uiPriority w:val="22"/>
    <w:qFormat/>
    <w:rsid w:val="006C6F8C"/>
    <w:rPr>
      <w:b/>
      <w:bCs/>
    </w:rPr>
  </w:style>
  <w:style w:type="paragraph" w:styleId="BalloonText">
    <w:name w:val="Balloon Text"/>
    <w:basedOn w:val="Normal"/>
    <w:link w:val="BalloonTextChar"/>
    <w:uiPriority w:val="99"/>
    <w:semiHidden/>
    <w:unhideWhenUsed/>
    <w:rsid w:val="00FB57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726"/>
    <w:rPr>
      <w:rFonts w:ascii="Tahoma" w:hAnsi="Tahoma" w:cs="Tahoma"/>
      <w:sz w:val="16"/>
      <w:szCs w:val="16"/>
    </w:rPr>
  </w:style>
  <w:style w:type="paragraph" w:styleId="Caption">
    <w:name w:val="caption"/>
    <w:basedOn w:val="Normal"/>
    <w:next w:val="Normal"/>
    <w:uiPriority w:val="35"/>
    <w:unhideWhenUsed/>
    <w:qFormat/>
    <w:rsid w:val="00FB5726"/>
    <w:pPr>
      <w:spacing w:line="240" w:lineRule="auto"/>
    </w:pPr>
    <w:rPr>
      <w:b/>
      <w:bCs/>
      <w:color w:val="4F81BD" w:themeColor="accent1"/>
      <w:sz w:val="18"/>
      <w:szCs w:val="18"/>
    </w:rPr>
  </w:style>
  <w:style w:type="character" w:customStyle="1" w:styleId="Instruction">
    <w:name w:val="Instruction"/>
    <w:rsid w:val="00FB5726"/>
    <w:rPr>
      <w:i/>
      <w:iCs/>
      <w:color w:val="008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9"/>
    <w:qFormat/>
    <w:rsid w:val="00082593"/>
    <w:pPr>
      <w:keepNext/>
      <w:keepLines/>
      <w:spacing w:before="200" w:after="0"/>
      <w:outlineLvl w:val="1"/>
    </w:pPr>
    <w:rPr>
      <w:rFonts w:ascii="Cambria" w:eastAsia="SimSun" w:hAnsi="Cambria" w:cs="Times New Roman"/>
      <w:b/>
      <w:bCs/>
      <w:color w:val="4F81BD"/>
      <w:sz w:val="26"/>
      <w:szCs w:val="26"/>
    </w:rPr>
  </w:style>
  <w:style w:type="paragraph" w:styleId="Heading3">
    <w:name w:val="heading 3"/>
    <w:basedOn w:val="Normal"/>
    <w:next w:val="Normal"/>
    <w:link w:val="Heading3Char"/>
    <w:uiPriority w:val="99"/>
    <w:qFormat/>
    <w:rsid w:val="00082593"/>
    <w:pPr>
      <w:keepNext/>
      <w:keepLines/>
      <w:spacing w:before="200" w:after="0"/>
      <w:outlineLvl w:val="2"/>
    </w:pPr>
    <w:rPr>
      <w:rFonts w:ascii="Cambria" w:eastAsia="SimSun" w:hAnsi="Cambria" w:cs="Times New Roman"/>
      <w:b/>
      <w:bCs/>
      <w:color w:val="4F81BD"/>
    </w:rPr>
  </w:style>
  <w:style w:type="paragraph" w:styleId="Heading4">
    <w:name w:val="heading 4"/>
    <w:basedOn w:val="Normal"/>
    <w:next w:val="Normal"/>
    <w:link w:val="Heading4Char"/>
    <w:uiPriority w:val="9"/>
    <w:unhideWhenUsed/>
    <w:qFormat/>
    <w:rsid w:val="006C6F8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082593"/>
    <w:rPr>
      <w:rFonts w:ascii="Cambria" w:eastAsia="SimSun" w:hAnsi="Cambria" w:cs="Times New Roman"/>
      <w:b/>
      <w:bCs/>
      <w:color w:val="4F81BD"/>
      <w:sz w:val="26"/>
      <w:szCs w:val="26"/>
    </w:rPr>
  </w:style>
  <w:style w:type="character" w:customStyle="1" w:styleId="Heading3Char">
    <w:name w:val="Heading 3 Char"/>
    <w:basedOn w:val="DefaultParagraphFont"/>
    <w:link w:val="Heading3"/>
    <w:uiPriority w:val="99"/>
    <w:rsid w:val="00082593"/>
    <w:rPr>
      <w:rFonts w:ascii="Cambria" w:eastAsia="SimSun" w:hAnsi="Cambria" w:cs="Times New Roman"/>
      <w:b/>
      <w:bCs/>
      <w:color w:val="4F81BD"/>
    </w:rPr>
  </w:style>
  <w:style w:type="paragraph" w:styleId="NormalWeb">
    <w:name w:val="Normal (Web)"/>
    <w:basedOn w:val="Normal"/>
    <w:uiPriority w:val="99"/>
    <w:rsid w:val="00082593"/>
    <w:pPr>
      <w:tabs>
        <w:tab w:val="left" w:pos="284"/>
        <w:tab w:val="left" w:pos="567"/>
        <w:tab w:val="left" w:pos="851"/>
        <w:tab w:val="left" w:pos="1134"/>
      </w:tabs>
      <w:spacing w:before="100" w:beforeAutospacing="1" w:after="100" w:afterAutospacing="1" w:line="240" w:lineRule="auto"/>
      <w:jc w:val="both"/>
    </w:pPr>
    <w:rPr>
      <w:rFonts w:ascii="Arial" w:eastAsia="SimSun" w:hAnsi="Arial" w:cs="Times New Roman"/>
      <w:sz w:val="20"/>
      <w:szCs w:val="16"/>
      <w:lang w:val="en-GB"/>
    </w:rPr>
  </w:style>
  <w:style w:type="table" w:styleId="TableGrid">
    <w:name w:val="Table Grid"/>
    <w:basedOn w:val="TableNormal"/>
    <w:uiPriority w:val="59"/>
    <w:rsid w:val="000825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C6F8C"/>
    <w:pPr>
      <w:ind w:left="720"/>
      <w:contextualSpacing/>
    </w:pPr>
  </w:style>
  <w:style w:type="character" w:styleId="Hyperlink">
    <w:name w:val="Hyperlink"/>
    <w:basedOn w:val="DefaultParagraphFont"/>
    <w:uiPriority w:val="99"/>
    <w:unhideWhenUsed/>
    <w:rsid w:val="006C6F8C"/>
    <w:rPr>
      <w:color w:val="0000FF"/>
      <w:u w:val="single"/>
    </w:rPr>
  </w:style>
  <w:style w:type="character" w:customStyle="1" w:styleId="Heading4Char">
    <w:name w:val="Heading 4 Char"/>
    <w:basedOn w:val="DefaultParagraphFont"/>
    <w:link w:val="Heading4"/>
    <w:uiPriority w:val="9"/>
    <w:rsid w:val="006C6F8C"/>
    <w:rPr>
      <w:rFonts w:asciiTheme="majorHAnsi" w:eastAsiaTheme="majorEastAsia" w:hAnsiTheme="majorHAnsi" w:cstheme="majorBidi"/>
      <w:b/>
      <w:bCs/>
      <w:i/>
      <w:iCs/>
      <w:color w:val="4F81BD" w:themeColor="accent1"/>
    </w:rPr>
  </w:style>
  <w:style w:type="character" w:customStyle="1" w:styleId="foswikigreenfg">
    <w:name w:val="foswikigreenfg"/>
    <w:basedOn w:val="DefaultParagraphFont"/>
    <w:rsid w:val="006C6F8C"/>
  </w:style>
  <w:style w:type="character" w:styleId="Strong">
    <w:name w:val="Strong"/>
    <w:basedOn w:val="DefaultParagraphFont"/>
    <w:uiPriority w:val="22"/>
    <w:qFormat/>
    <w:rsid w:val="006C6F8C"/>
    <w:rPr>
      <w:b/>
      <w:bCs/>
    </w:rPr>
  </w:style>
  <w:style w:type="paragraph" w:styleId="BalloonText">
    <w:name w:val="Balloon Text"/>
    <w:basedOn w:val="Normal"/>
    <w:link w:val="BalloonTextChar"/>
    <w:uiPriority w:val="99"/>
    <w:semiHidden/>
    <w:unhideWhenUsed/>
    <w:rsid w:val="00FB57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726"/>
    <w:rPr>
      <w:rFonts w:ascii="Tahoma" w:hAnsi="Tahoma" w:cs="Tahoma"/>
      <w:sz w:val="16"/>
      <w:szCs w:val="16"/>
    </w:rPr>
  </w:style>
  <w:style w:type="paragraph" w:styleId="Caption">
    <w:name w:val="caption"/>
    <w:basedOn w:val="Normal"/>
    <w:next w:val="Normal"/>
    <w:uiPriority w:val="35"/>
    <w:unhideWhenUsed/>
    <w:qFormat/>
    <w:rsid w:val="00FB5726"/>
    <w:pPr>
      <w:spacing w:line="240" w:lineRule="auto"/>
    </w:pPr>
    <w:rPr>
      <w:b/>
      <w:bCs/>
      <w:color w:val="4F81BD" w:themeColor="accent1"/>
      <w:sz w:val="18"/>
      <w:szCs w:val="18"/>
    </w:rPr>
  </w:style>
  <w:style w:type="character" w:customStyle="1" w:styleId="Instruction">
    <w:name w:val="Instruction"/>
    <w:rsid w:val="00FB5726"/>
    <w:rPr>
      <w:i/>
      <w:iCs/>
      <w:color w:val="008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79373">
      <w:bodyDiv w:val="1"/>
      <w:marLeft w:val="0"/>
      <w:marRight w:val="0"/>
      <w:marTop w:val="0"/>
      <w:marBottom w:val="0"/>
      <w:divBdr>
        <w:top w:val="none" w:sz="0" w:space="0" w:color="auto"/>
        <w:left w:val="none" w:sz="0" w:space="0" w:color="auto"/>
        <w:bottom w:val="none" w:sz="0" w:space="0" w:color="auto"/>
        <w:right w:val="none" w:sz="0" w:space="0" w:color="auto"/>
      </w:divBdr>
    </w:div>
    <w:div w:id="167404453">
      <w:bodyDiv w:val="1"/>
      <w:marLeft w:val="0"/>
      <w:marRight w:val="0"/>
      <w:marTop w:val="0"/>
      <w:marBottom w:val="0"/>
      <w:divBdr>
        <w:top w:val="none" w:sz="0" w:space="0" w:color="auto"/>
        <w:left w:val="none" w:sz="0" w:space="0" w:color="auto"/>
        <w:bottom w:val="none" w:sz="0" w:space="0" w:color="auto"/>
        <w:right w:val="none" w:sz="0" w:space="0" w:color="auto"/>
      </w:divBdr>
    </w:div>
    <w:div w:id="732854726">
      <w:bodyDiv w:val="1"/>
      <w:marLeft w:val="0"/>
      <w:marRight w:val="0"/>
      <w:marTop w:val="0"/>
      <w:marBottom w:val="0"/>
      <w:divBdr>
        <w:top w:val="none" w:sz="0" w:space="0" w:color="auto"/>
        <w:left w:val="none" w:sz="0" w:space="0" w:color="auto"/>
        <w:bottom w:val="none" w:sz="0" w:space="0" w:color="auto"/>
        <w:right w:val="none" w:sz="0" w:space="0" w:color="auto"/>
      </w:divBdr>
    </w:div>
    <w:div w:id="854416310">
      <w:bodyDiv w:val="1"/>
      <w:marLeft w:val="0"/>
      <w:marRight w:val="0"/>
      <w:marTop w:val="0"/>
      <w:marBottom w:val="0"/>
      <w:divBdr>
        <w:top w:val="none" w:sz="0" w:space="0" w:color="auto"/>
        <w:left w:val="none" w:sz="0" w:space="0" w:color="auto"/>
        <w:bottom w:val="none" w:sz="0" w:space="0" w:color="auto"/>
        <w:right w:val="none" w:sz="0" w:space="0" w:color="auto"/>
      </w:divBdr>
    </w:div>
    <w:div w:id="1092048955">
      <w:bodyDiv w:val="1"/>
      <w:marLeft w:val="0"/>
      <w:marRight w:val="0"/>
      <w:marTop w:val="0"/>
      <w:marBottom w:val="0"/>
      <w:divBdr>
        <w:top w:val="none" w:sz="0" w:space="0" w:color="auto"/>
        <w:left w:val="none" w:sz="0" w:space="0" w:color="auto"/>
        <w:bottom w:val="none" w:sz="0" w:space="0" w:color="auto"/>
        <w:right w:val="none" w:sz="0" w:space="0" w:color="auto"/>
      </w:divBdr>
    </w:div>
    <w:div w:id="1169097419">
      <w:bodyDiv w:val="1"/>
      <w:marLeft w:val="0"/>
      <w:marRight w:val="0"/>
      <w:marTop w:val="0"/>
      <w:marBottom w:val="0"/>
      <w:divBdr>
        <w:top w:val="none" w:sz="0" w:space="0" w:color="auto"/>
        <w:left w:val="none" w:sz="0" w:space="0" w:color="auto"/>
        <w:bottom w:val="none" w:sz="0" w:space="0" w:color="auto"/>
        <w:right w:val="none" w:sz="0" w:space="0" w:color="auto"/>
      </w:divBdr>
    </w:div>
    <w:div w:id="1296254467">
      <w:bodyDiv w:val="1"/>
      <w:marLeft w:val="0"/>
      <w:marRight w:val="0"/>
      <w:marTop w:val="0"/>
      <w:marBottom w:val="0"/>
      <w:divBdr>
        <w:top w:val="none" w:sz="0" w:space="0" w:color="auto"/>
        <w:left w:val="none" w:sz="0" w:space="0" w:color="auto"/>
        <w:bottom w:val="none" w:sz="0" w:space="0" w:color="auto"/>
        <w:right w:val="none" w:sz="0" w:space="0" w:color="auto"/>
      </w:divBdr>
    </w:div>
    <w:div w:id="1457798749">
      <w:bodyDiv w:val="1"/>
      <w:marLeft w:val="0"/>
      <w:marRight w:val="0"/>
      <w:marTop w:val="0"/>
      <w:marBottom w:val="0"/>
      <w:divBdr>
        <w:top w:val="none" w:sz="0" w:space="0" w:color="auto"/>
        <w:left w:val="none" w:sz="0" w:space="0" w:color="auto"/>
        <w:bottom w:val="none" w:sz="0" w:space="0" w:color="auto"/>
        <w:right w:val="none" w:sz="0" w:space="0" w:color="auto"/>
      </w:divBdr>
    </w:div>
    <w:div w:id="1467816282">
      <w:bodyDiv w:val="1"/>
      <w:marLeft w:val="0"/>
      <w:marRight w:val="0"/>
      <w:marTop w:val="0"/>
      <w:marBottom w:val="0"/>
      <w:divBdr>
        <w:top w:val="none" w:sz="0" w:space="0" w:color="auto"/>
        <w:left w:val="none" w:sz="0" w:space="0" w:color="auto"/>
        <w:bottom w:val="none" w:sz="0" w:space="0" w:color="auto"/>
        <w:right w:val="none" w:sz="0" w:space="0" w:color="auto"/>
      </w:divBdr>
    </w:div>
    <w:div w:id="1598252393">
      <w:bodyDiv w:val="1"/>
      <w:marLeft w:val="0"/>
      <w:marRight w:val="0"/>
      <w:marTop w:val="0"/>
      <w:marBottom w:val="0"/>
      <w:divBdr>
        <w:top w:val="none" w:sz="0" w:space="0" w:color="auto"/>
        <w:left w:val="none" w:sz="0" w:space="0" w:color="auto"/>
        <w:bottom w:val="none" w:sz="0" w:space="0" w:color="auto"/>
        <w:right w:val="none" w:sz="0" w:space="0" w:color="auto"/>
      </w:divBdr>
    </w:div>
    <w:div w:id="1606229584">
      <w:bodyDiv w:val="1"/>
      <w:marLeft w:val="0"/>
      <w:marRight w:val="0"/>
      <w:marTop w:val="0"/>
      <w:marBottom w:val="0"/>
      <w:divBdr>
        <w:top w:val="none" w:sz="0" w:space="0" w:color="auto"/>
        <w:left w:val="none" w:sz="0" w:space="0" w:color="auto"/>
        <w:bottom w:val="none" w:sz="0" w:space="0" w:color="auto"/>
        <w:right w:val="none" w:sz="0" w:space="0" w:color="auto"/>
      </w:divBdr>
    </w:div>
    <w:div w:id="1779983083">
      <w:bodyDiv w:val="1"/>
      <w:marLeft w:val="0"/>
      <w:marRight w:val="0"/>
      <w:marTop w:val="0"/>
      <w:marBottom w:val="0"/>
      <w:divBdr>
        <w:top w:val="none" w:sz="0" w:space="0" w:color="auto"/>
        <w:left w:val="none" w:sz="0" w:space="0" w:color="auto"/>
        <w:bottom w:val="none" w:sz="0" w:space="0" w:color="auto"/>
        <w:right w:val="none" w:sz="0" w:space="0" w:color="auto"/>
      </w:divBdr>
    </w:div>
    <w:div w:id="1817255773">
      <w:bodyDiv w:val="1"/>
      <w:marLeft w:val="0"/>
      <w:marRight w:val="0"/>
      <w:marTop w:val="0"/>
      <w:marBottom w:val="0"/>
      <w:divBdr>
        <w:top w:val="none" w:sz="0" w:space="0" w:color="auto"/>
        <w:left w:val="none" w:sz="0" w:space="0" w:color="auto"/>
        <w:bottom w:val="none" w:sz="0" w:space="0" w:color="auto"/>
        <w:right w:val="none" w:sz="0" w:space="0" w:color="auto"/>
      </w:divBdr>
    </w:div>
    <w:div w:id="204520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www.ga.gov.au/groundwater/groundwater-in-australia.html" TargetMode="External"/><Relationship Id="rId3" Type="http://schemas.microsoft.com/office/2007/relationships/stylesWithEffects" Target="stylesWithEffects.xml"/><Relationship Id="rId7" Type="http://schemas.openxmlformats.org/officeDocument/2006/relationships/image" Target="media/image1.emf"/><Relationship Id="rId12" Type="http://schemas.openxmlformats.org/officeDocument/2006/relationships/hyperlink" Target="http://www.ga.gov.au/groundwater/groundwater-in-australia/sedimentary-basins.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inspire.jrc.ec.europa.eu/documents/Data_Specifications/INSPIRE_DataSpecification_AM_v3.0rc3.pdf" TargetMode="External"/><Relationship Id="rId11" Type="http://schemas.openxmlformats.org/officeDocument/2006/relationships/hyperlink" Target="http://www.groundwater.org/gi/gwglossary.html" TargetMode="External"/><Relationship Id="rId5" Type="http://schemas.openxmlformats.org/officeDocument/2006/relationships/webSettings" Target="webSettings.xml"/><Relationship Id="rId15" Type="http://schemas.openxmlformats.org/officeDocument/2006/relationships/hyperlink" Target="http://exact-me.org/overview/p11.htm" TargetMode="External"/><Relationship Id="rId10" Type="http://schemas.openxmlformats.org/officeDocument/2006/relationships/hyperlink" Target="http://www.wrds.uwyo.edu/wrds/deq/whp/whpgloss.html" TargetMode="Externa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hyperlink" Target="http://vro.dpi.vic.gov.au/dpi/vro/vrosite.nsf/pages/water-vics-gwater-bas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Schubert</dc:creator>
  <cp:lastModifiedBy>Robert Tomas</cp:lastModifiedBy>
  <cp:revision>2</cp:revision>
  <dcterms:created xsi:type="dcterms:W3CDTF">2013-05-17T16:39:00Z</dcterms:created>
  <dcterms:modified xsi:type="dcterms:W3CDTF">2013-05-17T16:39:00Z</dcterms:modified>
</cp:coreProperties>
</file>