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E2F99" w14:textId="77777777" w:rsidR="008031E6" w:rsidRDefault="008031E6" w:rsidP="008031E6">
      <w:pPr>
        <w:jc w:val="center"/>
        <w:rPr>
          <w:b/>
          <w:bCs/>
          <w:sz w:val="28"/>
          <w:szCs w:val="24"/>
        </w:rPr>
      </w:pPr>
      <w:r w:rsidRPr="001B5504">
        <w:rPr>
          <w:b/>
          <w:bCs/>
          <w:sz w:val="28"/>
          <w:szCs w:val="24"/>
        </w:rPr>
        <w:t xml:space="preserve">Valle Trebba – Tomba </w:t>
      </w:r>
      <w:r>
        <w:rPr>
          <w:b/>
          <w:bCs/>
          <w:sz w:val="28"/>
          <w:szCs w:val="24"/>
        </w:rPr>
        <w:t>184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031E6" w14:paraId="248F4D64" w14:textId="77777777" w:rsidTr="00EE7344">
        <w:trPr>
          <w:jc w:val="center"/>
        </w:trPr>
        <w:tc>
          <w:tcPr>
            <w:tcW w:w="1650" w:type="pct"/>
            <w:vAlign w:val="center"/>
          </w:tcPr>
          <w:p w14:paraId="5834F8C4" w14:textId="77777777" w:rsidR="008031E6" w:rsidRPr="006206B6" w:rsidRDefault="008031E6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03385E89" w14:textId="77777777" w:rsidR="008031E6" w:rsidRDefault="008031E6" w:rsidP="00EE7344">
            <w:pPr>
              <w:jc w:val="center"/>
            </w:pPr>
            <w:r>
              <w:t>1923</w:t>
            </w:r>
          </w:p>
        </w:tc>
      </w:tr>
      <w:tr w:rsidR="008031E6" w14:paraId="4553CC65" w14:textId="77777777" w:rsidTr="00EE7344">
        <w:trPr>
          <w:jc w:val="center"/>
        </w:trPr>
        <w:tc>
          <w:tcPr>
            <w:tcW w:w="1650" w:type="pct"/>
            <w:vAlign w:val="center"/>
          </w:tcPr>
          <w:p w14:paraId="2898C1D6" w14:textId="77777777" w:rsidR="008031E6" w:rsidRPr="006206B6" w:rsidRDefault="008031E6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0750E452" w14:textId="77777777" w:rsidR="008031E6" w:rsidRDefault="008031E6" w:rsidP="00EE7344">
            <w:pPr>
              <w:jc w:val="center"/>
            </w:pPr>
            <w:r>
              <w:t>Intatta</w:t>
            </w:r>
          </w:p>
        </w:tc>
      </w:tr>
      <w:tr w:rsidR="008031E6" w14:paraId="00F914C1" w14:textId="77777777" w:rsidTr="00EE7344">
        <w:trPr>
          <w:jc w:val="center"/>
        </w:trPr>
        <w:tc>
          <w:tcPr>
            <w:tcW w:w="1650" w:type="pct"/>
            <w:vAlign w:val="center"/>
          </w:tcPr>
          <w:p w14:paraId="3AD517C8" w14:textId="77777777" w:rsidR="008031E6" w:rsidRPr="006206B6" w:rsidRDefault="008031E6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BFE2C60" w14:textId="77777777" w:rsidR="008031E6" w:rsidRDefault="008031E6" w:rsidP="00EE7344">
            <w:pPr>
              <w:jc w:val="center"/>
            </w:pPr>
            <w:r>
              <w:t>Inumazione</w:t>
            </w:r>
          </w:p>
        </w:tc>
      </w:tr>
      <w:tr w:rsidR="008031E6" w14:paraId="3318F976" w14:textId="77777777" w:rsidTr="00EE7344">
        <w:trPr>
          <w:jc w:val="center"/>
        </w:trPr>
        <w:tc>
          <w:tcPr>
            <w:tcW w:w="1650" w:type="pct"/>
            <w:vAlign w:val="center"/>
          </w:tcPr>
          <w:p w14:paraId="6E9DD43A" w14:textId="77777777" w:rsidR="008031E6" w:rsidRPr="006206B6" w:rsidRDefault="008031E6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37E3A40B" w14:textId="77777777" w:rsidR="008031E6" w:rsidRDefault="008031E6" w:rsidP="00EE7344">
            <w:pPr>
              <w:jc w:val="center"/>
            </w:pPr>
            <w:r>
              <w:t>fossa semplice, forma non registrata</w:t>
            </w:r>
          </w:p>
        </w:tc>
      </w:tr>
      <w:tr w:rsidR="008031E6" w14:paraId="459D8768" w14:textId="77777777" w:rsidTr="00EE7344">
        <w:trPr>
          <w:jc w:val="center"/>
        </w:trPr>
        <w:tc>
          <w:tcPr>
            <w:tcW w:w="1650" w:type="pct"/>
            <w:vAlign w:val="center"/>
          </w:tcPr>
          <w:p w14:paraId="6026F7EF" w14:textId="77777777" w:rsidR="008031E6" w:rsidRPr="006206B6" w:rsidRDefault="008031E6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52028462" w14:textId="77777777" w:rsidR="008031E6" w:rsidRDefault="008031E6" w:rsidP="00EE7344">
            <w:pPr>
              <w:jc w:val="center"/>
            </w:pPr>
            <w:r>
              <w:t>1,10 m</w:t>
            </w:r>
          </w:p>
        </w:tc>
      </w:tr>
      <w:tr w:rsidR="008031E6" w14:paraId="2309A1C7" w14:textId="77777777" w:rsidTr="00EE7344">
        <w:trPr>
          <w:jc w:val="center"/>
        </w:trPr>
        <w:tc>
          <w:tcPr>
            <w:tcW w:w="1650" w:type="pct"/>
            <w:vAlign w:val="center"/>
          </w:tcPr>
          <w:p w14:paraId="47607886" w14:textId="77777777" w:rsidR="008031E6" w:rsidRPr="006206B6" w:rsidRDefault="008031E6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5AFC7B0E" w14:textId="77777777" w:rsidR="008031E6" w:rsidRDefault="008031E6" w:rsidP="00EE7344">
            <w:pPr>
              <w:jc w:val="center"/>
            </w:pPr>
            <w:r>
              <w:t>Non registrate</w:t>
            </w:r>
          </w:p>
        </w:tc>
      </w:tr>
      <w:tr w:rsidR="008031E6" w14:paraId="179CECD4" w14:textId="77777777" w:rsidTr="00EE7344">
        <w:trPr>
          <w:jc w:val="center"/>
        </w:trPr>
        <w:tc>
          <w:tcPr>
            <w:tcW w:w="1650" w:type="pct"/>
            <w:vAlign w:val="center"/>
          </w:tcPr>
          <w:p w14:paraId="43901307" w14:textId="77777777" w:rsidR="008031E6" w:rsidRPr="006206B6" w:rsidRDefault="008031E6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936D52E" w14:textId="77777777" w:rsidR="008031E6" w:rsidRDefault="008031E6" w:rsidP="00EE7344">
            <w:pPr>
              <w:jc w:val="center"/>
            </w:pPr>
            <w:r>
              <w:t>W-E</w:t>
            </w:r>
          </w:p>
        </w:tc>
      </w:tr>
      <w:tr w:rsidR="008031E6" w14:paraId="714BE814" w14:textId="77777777" w:rsidTr="00EE7344">
        <w:trPr>
          <w:jc w:val="center"/>
        </w:trPr>
        <w:tc>
          <w:tcPr>
            <w:tcW w:w="1650" w:type="pct"/>
            <w:vAlign w:val="center"/>
          </w:tcPr>
          <w:p w14:paraId="7A362D72" w14:textId="77777777" w:rsidR="008031E6" w:rsidRPr="006206B6" w:rsidRDefault="008031E6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Segnacolo</w:t>
            </w:r>
          </w:p>
        </w:tc>
        <w:tc>
          <w:tcPr>
            <w:tcW w:w="3350" w:type="pct"/>
            <w:vAlign w:val="center"/>
          </w:tcPr>
          <w:p w14:paraId="0B7A639B" w14:textId="77777777" w:rsidR="008031E6" w:rsidRDefault="008031E6" w:rsidP="00EE7344">
            <w:pPr>
              <w:jc w:val="center"/>
            </w:pPr>
            <w:r>
              <w:t>Ciottolo fluviale</w:t>
            </w:r>
          </w:p>
        </w:tc>
      </w:tr>
      <w:tr w:rsidR="008031E6" w14:paraId="1D8896BB" w14:textId="77777777" w:rsidTr="00EE7344">
        <w:trPr>
          <w:jc w:val="center"/>
        </w:trPr>
        <w:tc>
          <w:tcPr>
            <w:tcW w:w="1650" w:type="pct"/>
            <w:vAlign w:val="center"/>
          </w:tcPr>
          <w:p w14:paraId="08133F01" w14:textId="77777777" w:rsidR="008031E6" w:rsidRPr="006206B6" w:rsidRDefault="008031E6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564C707" w14:textId="77777777" w:rsidR="008031E6" w:rsidRPr="00E461CC" w:rsidRDefault="008031E6" w:rsidP="00EE7344">
            <w:pPr>
              <w:rPr>
                <w:rFonts w:cs="Times New Roman"/>
                <w:i/>
                <w:iCs/>
                <w:szCs w:val="24"/>
              </w:rPr>
            </w:pPr>
            <w:r w:rsidRPr="00E461CC">
              <w:rPr>
                <w:rFonts w:cs="Times New Roman"/>
                <w:i/>
                <w:iCs/>
                <w:szCs w:val="24"/>
              </w:rPr>
              <w:t>Tomba 184 a inumazione</w:t>
            </w:r>
            <w:r>
              <w:rPr>
                <w:rFonts w:cs="Times New Roman"/>
                <w:i/>
                <w:iCs/>
                <w:szCs w:val="24"/>
              </w:rPr>
              <w:t xml:space="preserve"> – </w:t>
            </w:r>
          </w:p>
          <w:p w14:paraId="66344430" w14:textId="77777777" w:rsidR="008031E6" w:rsidRDefault="008031E6" w:rsidP="00EE7344">
            <w:pPr>
              <w:rPr>
                <w:rFonts w:cs="Times New Roman"/>
                <w:i/>
                <w:iCs/>
                <w:szCs w:val="24"/>
              </w:rPr>
            </w:pPr>
            <w:r w:rsidRPr="00E461CC">
              <w:rPr>
                <w:rFonts w:cs="Times New Roman"/>
                <w:i/>
                <w:iCs/>
                <w:szCs w:val="24"/>
              </w:rPr>
              <w:t>A m. 33 dal bordo S. e a m. 18 del canale, e a m. 1,1</w:t>
            </w:r>
            <w:r>
              <w:rPr>
                <w:rFonts w:cs="Times New Roman"/>
                <w:i/>
                <w:iCs/>
                <w:szCs w:val="24"/>
              </w:rPr>
              <w:t>0</w:t>
            </w:r>
            <w:r w:rsidRPr="00E461CC">
              <w:rPr>
                <w:rFonts w:cs="Times New Roman"/>
                <w:i/>
                <w:iCs/>
                <w:szCs w:val="24"/>
              </w:rPr>
              <w:t xml:space="preserve"> di </w:t>
            </w:r>
            <w:proofErr w:type="spellStart"/>
            <w:r w:rsidRPr="00E461CC">
              <w:rPr>
                <w:rFonts w:cs="Times New Roman"/>
                <w:i/>
                <w:iCs/>
                <w:szCs w:val="24"/>
              </w:rPr>
              <w:t>prof</w:t>
            </w:r>
            <w:r>
              <w:rPr>
                <w:rFonts w:cs="Times New Roman"/>
                <w:i/>
                <w:iCs/>
                <w:szCs w:val="24"/>
              </w:rPr>
              <w:t>.</w:t>
            </w:r>
            <w:r w:rsidRPr="00E461CC">
              <w:rPr>
                <w:rFonts w:cs="Times New Roman"/>
                <w:i/>
                <w:iCs/>
                <w:szCs w:val="24"/>
              </w:rPr>
              <w:t>tà</w:t>
            </w:r>
            <w:proofErr w:type="spellEnd"/>
            <w:r w:rsidRPr="00E461CC">
              <w:rPr>
                <w:rFonts w:cs="Times New Roman"/>
                <w:i/>
                <w:iCs/>
                <w:szCs w:val="24"/>
              </w:rPr>
              <w:t xml:space="preserve"> poggiava uno scheletro orientato da </w:t>
            </w:r>
            <w:proofErr w:type="spellStart"/>
            <w:r w:rsidRPr="00E461CC">
              <w:rPr>
                <w:rFonts w:cs="Times New Roman"/>
                <w:i/>
                <w:iCs/>
                <w:szCs w:val="24"/>
              </w:rPr>
              <w:t>pon</w:t>
            </w:r>
            <w:proofErr w:type="spellEnd"/>
            <w:r>
              <w:rPr>
                <w:rFonts w:cs="Times New Roman"/>
                <w:i/>
                <w:iCs/>
                <w:szCs w:val="24"/>
              </w:rPr>
              <w:t>.</w:t>
            </w:r>
            <w:r w:rsidRPr="00E461CC">
              <w:rPr>
                <w:rFonts w:cs="Times New Roman"/>
                <w:i/>
                <w:iCs/>
                <w:szCs w:val="24"/>
              </w:rPr>
              <w:t xml:space="preserve"> a lev. </w:t>
            </w:r>
          </w:p>
          <w:p w14:paraId="7E28CDCF" w14:textId="77777777" w:rsidR="008031E6" w:rsidRPr="00E461CC" w:rsidRDefault="008031E6" w:rsidP="00EE7344">
            <w:pPr>
              <w:rPr>
                <w:rFonts w:cs="Times New Roman"/>
                <w:i/>
                <w:iCs/>
                <w:szCs w:val="24"/>
              </w:rPr>
            </w:pPr>
            <w:r w:rsidRPr="00E461CC">
              <w:rPr>
                <w:rFonts w:cs="Times New Roman"/>
                <w:i/>
                <w:iCs/>
                <w:szCs w:val="24"/>
              </w:rPr>
              <w:t>La tomba era segnalata da un ciottolo fluviale a m. 0,56</w:t>
            </w:r>
          </w:p>
          <w:p w14:paraId="7E6C7F5F" w14:textId="77777777" w:rsidR="008031E6" w:rsidRPr="00E461CC" w:rsidRDefault="008031E6" w:rsidP="00EE7344">
            <w:pPr>
              <w:rPr>
                <w:rFonts w:cs="Times New Roman"/>
                <w:i/>
                <w:iCs/>
                <w:szCs w:val="24"/>
              </w:rPr>
            </w:pPr>
            <w:r w:rsidRPr="00E461CC">
              <w:rPr>
                <w:rFonts w:cs="Times New Roman"/>
                <w:i/>
                <w:iCs/>
                <w:szCs w:val="24"/>
              </w:rPr>
              <w:t>Presso la spalla destra aveva:</w:t>
            </w:r>
          </w:p>
          <w:p w14:paraId="235F6569" w14:textId="77777777" w:rsidR="008031E6" w:rsidRPr="00E461CC" w:rsidRDefault="008031E6" w:rsidP="00EE7344">
            <w:pPr>
              <w:rPr>
                <w:rFonts w:cs="Times New Roman"/>
                <w:i/>
                <w:iCs/>
                <w:szCs w:val="24"/>
              </w:rPr>
            </w:pPr>
            <w:r>
              <w:rPr>
                <w:rFonts w:cs="Times New Roman"/>
                <w:i/>
                <w:iCs/>
                <w:szCs w:val="24"/>
              </w:rPr>
              <w:t>1</w:t>
            </w:r>
            <w:r w:rsidRPr="00E461CC">
              <w:rPr>
                <w:rFonts w:cs="Times New Roman"/>
                <w:i/>
                <w:iCs/>
                <w:szCs w:val="24"/>
              </w:rPr>
              <w:t xml:space="preserve"> </w:t>
            </w:r>
            <w:proofErr w:type="spellStart"/>
            <w:r w:rsidRPr="00E461CC">
              <w:rPr>
                <w:rFonts w:cs="Times New Roman"/>
                <w:i/>
                <w:iCs/>
                <w:szCs w:val="24"/>
              </w:rPr>
              <w:t>oinocoe</w:t>
            </w:r>
            <w:proofErr w:type="spellEnd"/>
            <w:r w:rsidRPr="00E461CC">
              <w:rPr>
                <w:rFonts w:cs="Times New Roman"/>
                <w:i/>
                <w:iCs/>
                <w:szCs w:val="24"/>
              </w:rPr>
              <w:t xml:space="preserve"> trilobata a bocca larga</w:t>
            </w:r>
            <w:r>
              <w:rPr>
                <w:rFonts w:cs="Times New Roman"/>
                <w:i/>
                <w:iCs/>
                <w:szCs w:val="24"/>
              </w:rPr>
              <w:t xml:space="preserve">, </w:t>
            </w:r>
            <w:r w:rsidRPr="00E461CC">
              <w:rPr>
                <w:rFonts w:cs="Times New Roman"/>
                <w:i/>
                <w:iCs/>
                <w:szCs w:val="24"/>
              </w:rPr>
              <w:t>a ver. n</w:t>
            </w:r>
            <w:r>
              <w:rPr>
                <w:rFonts w:cs="Times New Roman"/>
                <w:i/>
                <w:iCs/>
                <w:szCs w:val="24"/>
              </w:rPr>
              <w:t>.,</w:t>
            </w:r>
            <w:r w:rsidRPr="00E461CC">
              <w:rPr>
                <w:rFonts w:cs="Times New Roman"/>
                <w:i/>
                <w:iCs/>
                <w:szCs w:val="24"/>
              </w:rPr>
              <w:t xml:space="preserve"> di forma tozza e brutta</w:t>
            </w:r>
            <w:r>
              <w:rPr>
                <w:rFonts w:cs="Times New Roman"/>
                <w:i/>
                <w:iCs/>
                <w:szCs w:val="24"/>
              </w:rPr>
              <w:t>;</w:t>
            </w:r>
            <w:r w:rsidRPr="00E461CC">
              <w:rPr>
                <w:rFonts w:cs="Times New Roman"/>
                <w:i/>
                <w:iCs/>
                <w:szCs w:val="24"/>
              </w:rPr>
              <w:t xml:space="preserve"> leggermente frammentaria nella bocca</w:t>
            </w:r>
            <w:r>
              <w:rPr>
                <w:rFonts w:cs="Times New Roman"/>
                <w:i/>
                <w:iCs/>
                <w:szCs w:val="24"/>
              </w:rPr>
              <w:t>.</w:t>
            </w:r>
          </w:p>
          <w:p w14:paraId="1DC23767" w14:textId="77777777" w:rsidR="008031E6" w:rsidRPr="00E461CC" w:rsidRDefault="008031E6" w:rsidP="00EE7344">
            <w:pPr>
              <w:rPr>
                <w:rFonts w:cs="Times New Roman"/>
                <w:i/>
                <w:iCs/>
                <w:szCs w:val="24"/>
              </w:rPr>
            </w:pPr>
            <w:r>
              <w:rPr>
                <w:rFonts w:cs="Times New Roman"/>
                <w:i/>
                <w:iCs/>
                <w:szCs w:val="24"/>
              </w:rPr>
              <w:t>1</w:t>
            </w:r>
            <w:r w:rsidRPr="00E461CC">
              <w:rPr>
                <w:rFonts w:cs="Times New Roman"/>
                <w:i/>
                <w:iCs/>
                <w:szCs w:val="24"/>
              </w:rPr>
              <w:t xml:space="preserve"> scodella di terra giallo chiara, intera</w:t>
            </w:r>
            <w:r>
              <w:rPr>
                <w:rFonts w:cs="Times New Roman"/>
                <w:i/>
                <w:iCs/>
                <w:szCs w:val="24"/>
              </w:rPr>
              <w:t>.</w:t>
            </w:r>
          </w:p>
          <w:p w14:paraId="3ED41E1E" w14:textId="77777777" w:rsidR="008031E6" w:rsidRPr="00E461CC" w:rsidRDefault="008031E6" w:rsidP="00EE7344">
            <w:pPr>
              <w:rPr>
                <w:rFonts w:cs="Times New Roman"/>
                <w:i/>
                <w:iCs/>
                <w:szCs w:val="24"/>
              </w:rPr>
            </w:pPr>
            <w:r>
              <w:rPr>
                <w:rFonts w:cs="Times New Roman"/>
                <w:i/>
                <w:iCs/>
                <w:szCs w:val="24"/>
              </w:rPr>
              <w:t>1</w:t>
            </w:r>
            <w:r w:rsidRPr="00E461CC">
              <w:rPr>
                <w:rFonts w:cs="Times New Roman"/>
                <w:i/>
                <w:iCs/>
                <w:szCs w:val="24"/>
              </w:rPr>
              <w:t xml:space="preserve"> scodella </w:t>
            </w:r>
            <w:proofErr w:type="gramStart"/>
            <w:r>
              <w:rPr>
                <w:rFonts w:cs="Times New Roman"/>
                <w:i/>
                <w:iCs/>
                <w:szCs w:val="24"/>
              </w:rPr>
              <w:t>“ “</w:t>
            </w:r>
            <w:proofErr w:type="gramEnd"/>
            <w:r w:rsidRPr="00E461CC">
              <w:rPr>
                <w:rFonts w:cs="Times New Roman"/>
                <w:i/>
                <w:iCs/>
                <w:szCs w:val="24"/>
              </w:rPr>
              <w:t xml:space="preserve"> </w:t>
            </w:r>
            <w:proofErr w:type="gramStart"/>
            <w:r w:rsidRPr="00E461CC">
              <w:rPr>
                <w:rFonts w:cs="Times New Roman"/>
                <w:i/>
                <w:iCs/>
                <w:szCs w:val="24"/>
              </w:rPr>
              <w:t>piccola</w:t>
            </w:r>
            <w:r>
              <w:rPr>
                <w:rFonts w:cs="Times New Roman"/>
                <w:i/>
                <w:iCs/>
                <w:szCs w:val="24"/>
              </w:rPr>
              <w:t>..</w:t>
            </w:r>
            <w:proofErr w:type="gramEnd"/>
          </w:p>
          <w:p w14:paraId="6A944B79" w14:textId="77777777" w:rsidR="008031E6" w:rsidRPr="00E461CC" w:rsidRDefault="008031E6" w:rsidP="00EE7344">
            <w:pPr>
              <w:rPr>
                <w:rFonts w:cs="Times New Roman"/>
                <w:i/>
                <w:iCs/>
                <w:szCs w:val="24"/>
              </w:rPr>
            </w:pPr>
            <w:proofErr w:type="gramStart"/>
            <w:r>
              <w:rPr>
                <w:rFonts w:cs="Times New Roman"/>
                <w:i/>
                <w:iCs/>
                <w:szCs w:val="24"/>
              </w:rPr>
              <w:t>2</w:t>
            </w:r>
            <w:proofErr w:type="gramEnd"/>
            <w:r w:rsidRPr="00E461CC">
              <w:rPr>
                <w:rFonts w:cs="Times New Roman"/>
                <w:i/>
                <w:iCs/>
                <w:szCs w:val="24"/>
              </w:rPr>
              <w:t xml:space="preserve"> piattelli di impasto locale</w:t>
            </w:r>
            <w:r>
              <w:rPr>
                <w:rFonts w:cs="Times New Roman"/>
                <w:i/>
                <w:iCs/>
                <w:szCs w:val="24"/>
              </w:rPr>
              <w:t>.</w:t>
            </w:r>
          </w:p>
          <w:p w14:paraId="56205458" w14:textId="77777777" w:rsidR="008031E6" w:rsidRPr="00E461CC" w:rsidRDefault="008031E6" w:rsidP="00EE7344">
            <w:pPr>
              <w:rPr>
                <w:rFonts w:cs="Times New Roman"/>
                <w:i/>
                <w:iCs/>
                <w:szCs w:val="24"/>
              </w:rPr>
            </w:pPr>
            <w:r>
              <w:rPr>
                <w:rFonts w:cs="Times New Roman"/>
                <w:i/>
                <w:iCs/>
                <w:szCs w:val="24"/>
              </w:rPr>
              <w:t>1</w:t>
            </w:r>
            <w:r w:rsidRPr="00E461CC">
              <w:rPr>
                <w:rFonts w:cs="Times New Roman"/>
                <w:i/>
                <w:iCs/>
                <w:szCs w:val="24"/>
              </w:rPr>
              <w:t xml:space="preserve"> tazza fonda a </w:t>
            </w:r>
            <w:r>
              <w:rPr>
                <w:rFonts w:cs="Times New Roman"/>
                <w:i/>
                <w:iCs/>
                <w:szCs w:val="24"/>
              </w:rPr>
              <w:t>2</w:t>
            </w:r>
            <w:r w:rsidRPr="00E461CC">
              <w:rPr>
                <w:rFonts w:cs="Times New Roman"/>
                <w:i/>
                <w:iCs/>
                <w:szCs w:val="24"/>
              </w:rPr>
              <w:t xml:space="preserve"> manici</w:t>
            </w:r>
            <w:r>
              <w:rPr>
                <w:rFonts w:cs="Times New Roman"/>
                <w:i/>
                <w:iCs/>
                <w:szCs w:val="24"/>
              </w:rPr>
              <w:t>,</w:t>
            </w:r>
            <w:r w:rsidRPr="00E461CC">
              <w:rPr>
                <w:rFonts w:cs="Times New Roman"/>
                <w:i/>
                <w:iCs/>
                <w:szCs w:val="24"/>
              </w:rPr>
              <w:t xml:space="preserve"> a ver. n.</w:t>
            </w:r>
            <w:r>
              <w:rPr>
                <w:rFonts w:cs="Times New Roman"/>
                <w:i/>
                <w:iCs/>
                <w:szCs w:val="24"/>
              </w:rPr>
              <w:t>,</w:t>
            </w:r>
            <w:r w:rsidRPr="00E461CC">
              <w:rPr>
                <w:rFonts w:cs="Times New Roman"/>
                <w:i/>
                <w:iCs/>
                <w:szCs w:val="24"/>
              </w:rPr>
              <w:t xml:space="preserve"> in frantumi.</w:t>
            </w:r>
          </w:p>
          <w:p w14:paraId="3150A9AF" w14:textId="77777777" w:rsidR="008031E6" w:rsidRPr="00ED7CD0" w:rsidRDefault="008031E6" w:rsidP="00EE7344">
            <w:pPr>
              <w:rPr>
                <w:rFonts w:cs="Times New Roman"/>
                <w:i/>
                <w:iCs/>
                <w:szCs w:val="24"/>
              </w:rPr>
            </w:pPr>
            <w:r w:rsidRPr="00ED7CD0">
              <w:rPr>
                <w:rFonts w:cs="Times New Roman"/>
                <w:i/>
                <w:iCs/>
                <w:szCs w:val="24"/>
              </w:rPr>
              <w:t>Null’altro</w:t>
            </w:r>
            <w:r>
              <w:rPr>
                <w:rFonts w:cs="Times New Roman"/>
                <w:i/>
                <w:iCs/>
                <w:szCs w:val="24"/>
              </w:rPr>
              <w:t xml:space="preserve"> – </w:t>
            </w:r>
          </w:p>
          <w:p w14:paraId="7E8A5FC2" w14:textId="77777777" w:rsidR="008031E6" w:rsidRDefault="008031E6" w:rsidP="00EE7344">
            <w:r>
              <w:t>(</w:t>
            </w:r>
            <w:r w:rsidRPr="00462E98">
              <w:rPr>
                <w:smallCaps/>
              </w:rPr>
              <w:t>Proni</w:t>
            </w:r>
            <w:r>
              <w:t xml:space="preserve"> 1923)</w:t>
            </w:r>
          </w:p>
        </w:tc>
      </w:tr>
      <w:tr w:rsidR="008031E6" w14:paraId="41A4E4BA" w14:textId="77777777" w:rsidTr="00EE7344">
        <w:trPr>
          <w:jc w:val="center"/>
        </w:trPr>
        <w:tc>
          <w:tcPr>
            <w:tcW w:w="1650" w:type="pct"/>
            <w:vAlign w:val="center"/>
          </w:tcPr>
          <w:p w14:paraId="1C0B4426" w14:textId="77777777" w:rsidR="008031E6" w:rsidRPr="006206B6" w:rsidRDefault="008031E6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774232D4" w14:textId="77777777" w:rsidR="008031E6" w:rsidRDefault="008031E6" w:rsidP="00EE7344">
            <w:pPr>
              <w:jc w:val="center"/>
            </w:pPr>
            <w:r>
              <w:t>Fianco destro</w:t>
            </w:r>
          </w:p>
        </w:tc>
      </w:tr>
      <w:tr w:rsidR="008031E6" w14:paraId="64FC3558" w14:textId="77777777" w:rsidTr="00EE7344">
        <w:trPr>
          <w:jc w:val="center"/>
        </w:trPr>
        <w:tc>
          <w:tcPr>
            <w:tcW w:w="1650" w:type="pct"/>
            <w:vAlign w:val="center"/>
          </w:tcPr>
          <w:p w14:paraId="6DE79B32" w14:textId="77777777" w:rsidR="008031E6" w:rsidRPr="006206B6" w:rsidRDefault="008031E6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6939AF05" w14:textId="77777777" w:rsidR="008031E6" w:rsidRDefault="008031E6" w:rsidP="00EE7344">
            <w:pPr>
              <w:jc w:val="center"/>
            </w:pPr>
            <w:r>
              <w:t>Non determinabile</w:t>
            </w:r>
          </w:p>
        </w:tc>
      </w:tr>
      <w:tr w:rsidR="008031E6" w14:paraId="7F09B266" w14:textId="77777777" w:rsidTr="00EE7344">
        <w:trPr>
          <w:jc w:val="center"/>
        </w:trPr>
        <w:tc>
          <w:tcPr>
            <w:tcW w:w="1650" w:type="pct"/>
            <w:vAlign w:val="center"/>
          </w:tcPr>
          <w:p w14:paraId="3A976BB4" w14:textId="77777777" w:rsidR="008031E6" w:rsidRPr="006206B6" w:rsidRDefault="008031E6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E0BA018" w14:textId="77777777" w:rsidR="008031E6" w:rsidRDefault="008031E6" w:rsidP="00EE7344">
            <w:pPr>
              <w:jc w:val="center"/>
            </w:pPr>
            <w:r>
              <w:t>Non determinabile</w:t>
            </w:r>
          </w:p>
        </w:tc>
      </w:tr>
      <w:tr w:rsidR="008031E6" w14:paraId="456DD671" w14:textId="77777777" w:rsidTr="00EE7344">
        <w:trPr>
          <w:jc w:val="center"/>
        </w:trPr>
        <w:tc>
          <w:tcPr>
            <w:tcW w:w="1650" w:type="pct"/>
            <w:vAlign w:val="center"/>
          </w:tcPr>
          <w:p w14:paraId="320DF2A9" w14:textId="77777777" w:rsidR="008031E6" w:rsidRPr="006206B6" w:rsidRDefault="008031E6" w:rsidP="00EE7344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5C22FDC2" w14:textId="77777777" w:rsidR="008031E6" w:rsidRDefault="008031E6" w:rsidP="00EE7344">
            <w:pPr>
              <w:jc w:val="center"/>
            </w:pPr>
            <w:r>
              <w:t>Non determinabile</w:t>
            </w:r>
          </w:p>
        </w:tc>
      </w:tr>
      <w:tr w:rsidR="008031E6" w14:paraId="4F356139" w14:textId="77777777" w:rsidTr="00EE7344">
        <w:trPr>
          <w:jc w:val="center"/>
        </w:trPr>
        <w:tc>
          <w:tcPr>
            <w:tcW w:w="1650" w:type="pct"/>
            <w:vAlign w:val="center"/>
          </w:tcPr>
          <w:p w14:paraId="21C87429" w14:textId="77777777" w:rsidR="008031E6" w:rsidRPr="006206B6" w:rsidRDefault="008031E6" w:rsidP="00EE7344">
            <w:pPr>
              <w:jc w:val="center"/>
              <w:rPr>
                <w:smallCaps/>
              </w:rPr>
            </w:pPr>
            <w:r>
              <w:rPr>
                <w:smallCaps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21D0AD5" w14:textId="77777777" w:rsidR="008031E6" w:rsidRDefault="008031E6" w:rsidP="00EE7344">
            <w:pPr>
              <w:jc w:val="center"/>
            </w:pPr>
            <w:r w:rsidRPr="00462E98">
              <w:rPr>
                <w:smallCaps/>
              </w:rPr>
              <w:t>Serra</w:t>
            </w:r>
            <w:r>
              <w:t xml:space="preserve"> 2014-2015</w:t>
            </w:r>
          </w:p>
        </w:tc>
      </w:tr>
    </w:tbl>
    <w:p w14:paraId="38F297AD" w14:textId="77777777" w:rsidR="00472AF4" w:rsidRPr="008031E6" w:rsidRDefault="00472AF4" w:rsidP="008031E6"/>
    <w:sectPr w:rsidR="00472AF4" w:rsidRPr="008031E6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784"/>
    <w:rsid w:val="000D72F4"/>
    <w:rsid w:val="002977D7"/>
    <w:rsid w:val="00421FB3"/>
    <w:rsid w:val="00472AF4"/>
    <w:rsid w:val="004B5784"/>
    <w:rsid w:val="005B5AFF"/>
    <w:rsid w:val="007145BC"/>
    <w:rsid w:val="008031E6"/>
    <w:rsid w:val="009E4922"/>
    <w:rsid w:val="00B165C4"/>
    <w:rsid w:val="00C21EE0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A5FEA"/>
  <w15:chartTrackingRefBased/>
  <w15:docId w15:val="{E3A5778C-6E1D-4446-B93A-11A639457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031E6"/>
  </w:style>
  <w:style w:type="paragraph" w:styleId="Titolo1">
    <w:name w:val="heading 1"/>
    <w:basedOn w:val="Normale"/>
    <w:next w:val="Normale"/>
    <w:link w:val="Titolo1Carattere"/>
    <w:uiPriority w:val="9"/>
    <w:qFormat/>
    <w:rsid w:val="004B5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B5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B578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B578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B578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B578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B578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B578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B578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B5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B5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B578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B578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B578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B578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B578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B578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B578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B578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B5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B578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B578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B5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B578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B578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B578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B5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B578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B5784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031E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2</cp:revision>
  <dcterms:created xsi:type="dcterms:W3CDTF">2026-04-30T12:43:00Z</dcterms:created>
  <dcterms:modified xsi:type="dcterms:W3CDTF">2026-05-07T13:00:00Z</dcterms:modified>
</cp:coreProperties>
</file>