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125B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125B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125B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125B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125B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0,67 m</w:t>
            </w:r>
          </w:p>
        </w:tc>
      </w:tr>
      <w:tr w:rsidR="0086297F" w:rsidRPr="001125B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125B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125B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125B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4674CF0" w14:textId="1449D4A8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A m 366 a sud del D.B., (a m 59 a sud della linea dei 307 m dal D.B.) si rinviene un gruppetto di 3 scheletri orientati da nord - ovest e da nord a sud e un gruppetto di vasetti sconvolti con poche ossa combuste.</w:t>
            </w:r>
          </w:p>
          <w:p w14:paraId="09FF3715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Tomba 1000 a umazione</w:t>
            </w:r>
          </w:p>
          <w:p w14:paraId="1EF0D455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A m 59,50 a sud della linea dei 307 metri dal D.B., a m 157,40 dal B, a m 0,67 di profondità giaceva</w:t>
            </w:r>
          </w:p>
          <w:p w14:paraId="180E8118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1 scheletro orientato da nord ovest a sud est gradi 350</w:t>
            </w:r>
          </w:p>
          <w:p w14:paraId="7F7B42BE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Sul petto dello scheletro si rinvennero</w:t>
            </w:r>
          </w:p>
          <w:p w14:paraId="36BC68BD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3 oggettini di bronzo, con foro pervio (per collana?)</w:t>
            </w:r>
          </w:p>
          <w:p w14:paraId="750ADBEB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1 oggettino di bronzo a forma di capocchia di chiodo</w:t>
            </w:r>
          </w:p>
          <w:p w14:paraId="3CA3CE97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A des. dello scheletro si raccolsero:</w:t>
            </w:r>
          </w:p>
          <w:p w14:paraId="73395962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2 tazzette apode a vern. nera (una frammentata nell’orlo)</w:t>
            </w:r>
          </w:p>
          <w:p w14:paraId="7A26FF55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2 idem, piccole, a vern. n., con ovoli impressi, intere (una reca sul fondello una lettera grafita)</w:t>
            </w:r>
          </w:p>
          <w:p w14:paraId="451E4E19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1 kotylos piccolino, con disegni di civetta e foglie di alloro: è in minuti frammenti</w:t>
            </w:r>
          </w:p>
          <w:p w14:paraId="36A6F66A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1 scodellina minuscola, a vern. n., intera</w:t>
            </w:r>
          </w:p>
          <w:p w14:paraId="3E481879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1 scodellino di argilla giallastra, grezzo e frammentato</w:t>
            </w:r>
          </w:p>
          <w:p w14:paraId="6EDFBD3C" w14:textId="77777777" w:rsidR="008C7976" w:rsidRPr="001125B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5B6">
              <w:rPr>
                <w:rFonts w:ascii="Titillium Web" w:hAnsi="Titillium Web"/>
                <w:i/>
                <w:iCs/>
                <w:szCs w:val="24"/>
              </w:rPr>
              <w:t>La tomba posava nell’alluvione.</w:t>
            </w:r>
          </w:p>
        </w:tc>
      </w:tr>
      <w:tr w:rsidR="0086297F" w:rsidRPr="001125B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125B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125B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1125B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125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1125B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125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5B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6B9A7D" w14:textId="77777777" w:rsidR="008C7976" w:rsidRPr="001125B6" w:rsidRDefault="00000000" w:rsidP="001125B6">
            <w:pPr>
              <w:jc w:val="center"/>
              <w:rPr>
                <w:rFonts w:ascii="Titillium Web" w:hAnsi="Titillium Web"/>
                <w:szCs w:val="24"/>
              </w:rPr>
            </w:pPr>
            <w:r w:rsidRPr="001125B6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1125B6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1125B6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125B6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25B6"/>
    <w:rsid w:val="001C17CC"/>
    <w:rsid w:val="002977D7"/>
    <w:rsid w:val="00472AF4"/>
    <w:rsid w:val="005052E6"/>
    <w:rsid w:val="00551AF8"/>
    <w:rsid w:val="005B5AFF"/>
    <w:rsid w:val="006162A4"/>
    <w:rsid w:val="006346F7"/>
    <w:rsid w:val="006D6EFB"/>
    <w:rsid w:val="007145BC"/>
    <w:rsid w:val="0086297F"/>
    <w:rsid w:val="008C7976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2026-05-14T11:13:00Z</dcterms:modified>
</cp:coreProperties>
</file>