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95B5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95B5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95B5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95B5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95B5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695B5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95B5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5B5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5B5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7F4A61" w14:textId="77777777" w:rsidR="009D5066" w:rsidRPr="00695B51" w:rsidRDefault="005C6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5B51">
              <w:rPr>
                <w:rFonts w:ascii="Titillium Web" w:hAnsi="Titillium Web"/>
                <w:i/>
                <w:iCs/>
                <w:szCs w:val="24"/>
              </w:rPr>
              <w:t>Tomba 1002 a cremazione –</w:t>
            </w:r>
          </w:p>
          <w:p w14:paraId="72552887" w14:textId="77777777" w:rsidR="009D5066" w:rsidRPr="00695B51" w:rsidRDefault="005C6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5B51">
              <w:rPr>
                <w:rFonts w:ascii="Titillium Web" w:hAnsi="Titillium Web"/>
                <w:i/>
                <w:iCs/>
                <w:szCs w:val="24"/>
              </w:rPr>
              <w:t>A m 158,80 dal B, a m 52,50 a sud della linea dei metri 307 dal D.B., a m 0,85 di profondità poggiava</w:t>
            </w:r>
          </w:p>
          <w:p w14:paraId="4800B336" w14:textId="77777777" w:rsidR="009D5066" w:rsidRPr="00695B51" w:rsidRDefault="005C6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5B51">
              <w:rPr>
                <w:rFonts w:ascii="Titillium Web" w:hAnsi="Titillium Web"/>
                <w:i/>
                <w:iCs/>
                <w:szCs w:val="24"/>
              </w:rPr>
              <w:t>1 dolietto di argilla giallastra, di impasto rozzo e male cotto</w:t>
            </w:r>
          </w:p>
          <w:p w14:paraId="5DE7F54F" w14:textId="77777777" w:rsidR="009D5066" w:rsidRPr="00695B51" w:rsidRDefault="005C6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5B51">
              <w:rPr>
                <w:rFonts w:ascii="Titillium Web" w:hAnsi="Titillium Web"/>
                <w:i/>
                <w:iCs/>
                <w:szCs w:val="24"/>
              </w:rPr>
              <w:t>È completamente marcito e nel fondo del vaso erano le ossa combuste</w:t>
            </w:r>
          </w:p>
          <w:p w14:paraId="26BAB79C" w14:textId="77777777" w:rsidR="009D5066" w:rsidRPr="00695B51" w:rsidRDefault="005C6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5B51">
              <w:rPr>
                <w:rFonts w:ascii="Titillium Web" w:hAnsi="Titillium Web"/>
                <w:i/>
                <w:iCs/>
                <w:szCs w:val="24"/>
              </w:rPr>
              <w:t>Posava nella sabbia pura.</w:t>
            </w:r>
          </w:p>
          <w:p w14:paraId="6422A254" w14:textId="77777777" w:rsidR="009D5066" w:rsidRPr="00695B51" w:rsidRDefault="005C6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5B51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695B5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95B5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5B5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5B5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95B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5B5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95B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5B5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FBA555F" w14:textId="77777777" w:rsidR="009D5066" w:rsidRPr="00695B51" w:rsidRDefault="005C667D" w:rsidP="00695B51">
            <w:pPr>
              <w:jc w:val="center"/>
              <w:rPr>
                <w:rFonts w:ascii="Titillium Web" w:hAnsi="Titillium Web"/>
                <w:szCs w:val="24"/>
              </w:rPr>
            </w:pPr>
            <w:r w:rsidRPr="00695B5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95B5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265AD"/>
    <w:rsid w:val="006346F7"/>
    <w:rsid w:val="00695B51"/>
    <w:rsid w:val="006D6EFB"/>
    <w:rsid w:val="007145BC"/>
    <w:rsid w:val="0086297F"/>
    <w:rsid w:val="009D5066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2026-05-14T11:11:00Z</dcterms:modified>
</cp:coreProperties>
</file>