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1003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5520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552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520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552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5202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85520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552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520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552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520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5520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552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520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552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5202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85520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552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520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552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5202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85520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552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520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552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5202">
              <w:rPr>
                <w:rFonts w:ascii="Titillium Web" w:hAnsi="Titillium Web"/>
                <w:szCs w:val="24"/>
              </w:rPr>
              <w:t>0,6 m</w:t>
            </w:r>
          </w:p>
        </w:tc>
      </w:tr>
      <w:tr w:rsidR="0086297F" w:rsidRPr="0085520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552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520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552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520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5520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552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520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552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5202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85520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552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520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552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520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5520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552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520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A1FC59D" w14:textId="77777777" w:rsidR="007F34A1" w:rsidRPr="0085520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5202">
              <w:rPr>
                <w:rFonts w:ascii="Titillium Web" w:hAnsi="Titillium Web"/>
                <w:i/>
                <w:iCs/>
                <w:szCs w:val="24"/>
              </w:rPr>
              <w:t>Tomba 1003 a umazione</w:t>
            </w:r>
          </w:p>
          <w:p w14:paraId="6FECE1E9" w14:textId="77777777" w:rsidR="007F34A1" w:rsidRPr="0085520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5202">
              <w:rPr>
                <w:rFonts w:ascii="Titillium Web" w:hAnsi="Titillium Web"/>
                <w:i/>
                <w:iCs/>
                <w:szCs w:val="24"/>
              </w:rPr>
              <w:t>A m 155 dal B, a m 61,60 a sud della linea dei 307 metri dal D.B., a m 0,60 di profondità giaceva:</w:t>
            </w:r>
          </w:p>
          <w:p w14:paraId="6DA3AB97" w14:textId="77777777" w:rsidR="007F34A1" w:rsidRPr="0085520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5202">
              <w:rPr>
                <w:rFonts w:ascii="Titillium Web" w:hAnsi="Titillium Web"/>
                <w:i/>
                <w:iCs/>
                <w:szCs w:val="24"/>
              </w:rPr>
              <w:t>1 scheletro orientato da nord ovest a sud est: gradi 340.</w:t>
            </w:r>
          </w:p>
          <w:p w14:paraId="3AFABB1D" w14:textId="77777777" w:rsidR="007F34A1" w:rsidRPr="0085520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5202">
              <w:rPr>
                <w:rFonts w:ascii="Titillium Web" w:hAnsi="Titillium Web"/>
                <w:i/>
                <w:iCs/>
                <w:szCs w:val="24"/>
              </w:rPr>
              <w:t>Presso lo scheletro, nessun oggetto.</w:t>
            </w:r>
          </w:p>
          <w:p w14:paraId="3FE919BB" w14:textId="77777777" w:rsidR="007F34A1" w:rsidRPr="0085520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5202">
              <w:rPr>
                <w:rFonts w:ascii="Titillium Web" w:hAnsi="Titillium Web"/>
                <w:i/>
                <w:iCs/>
                <w:szCs w:val="24"/>
              </w:rPr>
              <w:t>Era sepolto nella sabbia pura.</w:t>
            </w:r>
          </w:p>
          <w:p w14:paraId="6C8CFEBC" w14:textId="77777777" w:rsidR="007F34A1" w:rsidRPr="0085520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55202">
              <w:rPr>
                <w:rFonts w:ascii="Titillium Web" w:hAnsi="Titillium Web"/>
                <w:i/>
                <w:iCs/>
                <w:szCs w:val="24"/>
              </w:rPr>
              <w:t>Nulla raccolto</w:t>
            </w:r>
          </w:p>
        </w:tc>
      </w:tr>
      <w:tr w:rsidR="0086297F" w:rsidRPr="0085520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552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520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552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5202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85520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552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520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552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520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5520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552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520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552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520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5520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552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520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5520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5520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5520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5520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5520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8157066" w14:textId="77777777" w:rsidR="007F34A1" w:rsidRPr="00855202" w:rsidRDefault="00000000" w:rsidP="00855202">
            <w:pPr>
              <w:jc w:val="center"/>
              <w:rPr>
                <w:rFonts w:ascii="Titillium Web" w:hAnsi="Titillium Web"/>
                <w:szCs w:val="24"/>
              </w:rPr>
            </w:pPr>
            <w:r w:rsidRPr="00855202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855202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F34A1"/>
    <w:rsid w:val="00855202"/>
    <w:rsid w:val="0086297F"/>
    <w:rsid w:val="009E4922"/>
    <w:rsid w:val="00AB321D"/>
    <w:rsid w:val="00B165C4"/>
    <w:rsid w:val="00C21EE0"/>
    <w:rsid w:val="00D0293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2026-05-14T11:11:00Z</dcterms:modified>
</cp:coreProperties>
</file>