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813C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813C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F813C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78B6E0C6" w:rsidR="001B5504" w:rsidRPr="00F813C7" w:rsidRDefault="00F813C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813C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1A43A6E2" w:rsidR="001B5504" w:rsidRPr="00F813C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F813C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813C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F813C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0527C8D9" w:rsidR="001B5504" w:rsidRPr="00F813C7" w:rsidRDefault="00760D2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1,0 m</w:t>
            </w:r>
          </w:p>
        </w:tc>
      </w:tr>
      <w:tr w:rsidR="001B5504" w:rsidRPr="00F813C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813C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813C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F813C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F813C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813C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64873FD" w:rsidR="001B5504" w:rsidRPr="00F813C7" w:rsidRDefault="00D675D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813C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813C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562480F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</w:rPr>
              <w:t>[…]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Infatti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a m. 1 a sud della fossa della tomba del giugno scorso e alla profondità di m. 0,80 frammezzo al terreno alluvionale si rinviene una tomba.</w:t>
            </w:r>
          </w:p>
          <w:p w14:paraId="4673397F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>II zona</w:t>
            </w:r>
          </w:p>
          <w:p w14:paraId="4D719301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>Tomba a umazione 101</w:t>
            </w:r>
          </w:p>
          <w:p w14:paraId="19216D59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È un gruppo di piattelli e scodelle a v.n., disposti in un’area di metri quadrati 1 e a levante di questo gruppo </w:t>
            </w: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una terracotta figurata 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a forma di mezzo busto, di deità femminile, in tutto eguale alle terrecotte figurate (bustini) che si rinvennero nella </w:t>
            </w:r>
            <w:r w:rsidRPr="00F813C7">
              <w:rPr>
                <w:rFonts w:ascii="Titillium Web" w:hAnsi="Titillium Web" w:cs="Times New Roman"/>
                <w:i/>
                <w:iCs/>
                <w:strike/>
              </w:rPr>
              <w:t xml:space="preserve">10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54a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tomba – e nella </w:t>
            </w:r>
            <w:r w:rsidRPr="00F813C7">
              <w:rPr>
                <w:rFonts w:ascii="Titillium Web" w:hAnsi="Titillium Web" w:cs="Times New Roman"/>
                <w:i/>
                <w:iCs/>
                <w:strike/>
              </w:rPr>
              <w:t>24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68a</w:t>
            </w:r>
          </w:p>
          <w:p w14:paraId="326CBCF5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Questa è alta cm. 31 ed è molto più accurata nei dettagli. La faccia è incorniciata da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treccie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 di capelli che scendono sulle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spalle;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e le braccia piegate sul petto sembrano con le mani reggere le poppe. È</w:t>
            </w:r>
          </w:p>
          <w:p w14:paraId="1099E3BD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frammentata nella parte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sin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>. del diadema che sul capo, e un pochino nel naso.</w:t>
            </w:r>
          </w:p>
          <w:p w14:paraId="7AC2903D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due piatti ad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alto piede a ver. n. con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con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 disegni nel medaglione e contornati i foglie di edera.</w:t>
            </w:r>
          </w:p>
          <w:p w14:paraId="15247869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In uno dei piattelli è disegnata una testa femminile, nell'altro il disegno nel medaglione è coperto da una concrezione sabbiosa. uno intero, l'altro in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fram.ti</w:t>
            </w:r>
            <w:proofErr w:type="spellEnd"/>
          </w:p>
          <w:p w14:paraId="332C1E8D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Una tazzina a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ver.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n. ,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a basso piede con le anse come una kylix, figurata nel rovescio e nel medaglione. Nel rovescio nello spazio interposto fra le palmette e le anse sono disegnate copie di baccanti e di sileni; nel medaglione una figura femminile con di </w:t>
            </w:r>
            <w:r w:rsidRPr="00F813C7">
              <w:rPr>
                <w:rFonts w:ascii="Titillium Web" w:hAnsi="Titillium Web" w:cs="Times New Roman"/>
                <w:i/>
                <w:iCs/>
              </w:rPr>
              <w:lastRenderedPageBreak/>
              <w:t xml:space="preserve">fronte un eros (amorino alato) con cembalo. La tazzetta è in frammenti – </w:t>
            </w:r>
          </w:p>
          <w:p w14:paraId="3E9CC8DC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una lucerna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a corpo tondo schiacciata a v.n. con ansa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orrizontale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, e sopra dipinti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2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soliti animali; ha l’ansa staccata – </w:t>
            </w:r>
          </w:p>
          <w:p w14:paraId="1FD27E42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due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skyfos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 a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ver</w:t>
            </w:r>
            <w:r w:rsidRPr="00F813C7">
              <w:rPr>
                <w:rFonts w:ascii="Titillium Web" w:hAnsi="Titillium Web" w:cs="Times New Roman"/>
                <w:i/>
                <w:iCs/>
              </w:rPr>
              <w:t>.n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., decorati a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striscie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 e puntini a zone circolari lungo il vaso; attorno un giro di foglie d’alloro – </w:t>
            </w:r>
          </w:p>
          <w:p w14:paraId="694277C0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Sono leggermente frammentati – diam cm. 9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½  –</w:t>
            </w:r>
            <w:proofErr w:type="gramEnd"/>
          </w:p>
          <w:p w14:paraId="35F8EF6C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due grandi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skyfos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 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a ver. n., a piede stretto e bocca larga, a pareti tozze – entrambi in frammenti – </w:t>
            </w:r>
          </w:p>
          <w:p w14:paraId="2A05C094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un piatto grande a ver.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bruna, con alto piede e cavetto nel centro – è intero – ha impresse le solite palmette – diam. 0,21</w:t>
            </w:r>
          </w:p>
          <w:p w14:paraId="39B9A60A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una grande scodella </w:t>
            </w:r>
            <w:r w:rsidRPr="00F813C7">
              <w:rPr>
                <w:rFonts w:ascii="Titillium Web" w:hAnsi="Titillium Web" w:cs="Times New Roman"/>
                <w:i/>
                <w:iCs/>
              </w:rPr>
              <w:t>a v.n., liscia e senza anse, intera – diam. 0,20</w:t>
            </w:r>
          </w:p>
          <w:p w14:paraId="222390EC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n° 16 scodelle di terra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a ver. n.,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liscie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>, alcune frammentarie</w:t>
            </w:r>
          </w:p>
          <w:p w14:paraId="497B658E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n. 5 piattelli 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a ver. n. e alto piede – (fra interi e </w:t>
            </w:r>
            <w:proofErr w:type="spellStart"/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framm.tati</w:t>
            </w:r>
            <w:proofErr w:type="spellEnd"/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>)</w:t>
            </w:r>
          </w:p>
          <w:p w14:paraId="1DF3DECA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>un vasetto a forma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 di olla, a ver.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n. ,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in frammenti.</w:t>
            </w:r>
          </w:p>
          <w:p w14:paraId="2FB6BBEF" w14:textId="77777777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  <w:u w:val="single"/>
              </w:rPr>
              <w:t xml:space="preserve">Un oggetto informe 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di </w:t>
            </w:r>
            <w:proofErr w:type="gramStart"/>
            <w:r w:rsidRPr="00F813C7">
              <w:rPr>
                <w:rFonts w:ascii="Titillium Web" w:hAnsi="Titillium Web" w:cs="Times New Roman"/>
                <w:i/>
                <w:iCs/>
              </w:rPr>
              <w:t>ferro ?</w:t>
            </w:r>
            <w:proofErr w:type="gramEnd"/>
            <w:r w:rsidRPr="00F813C7">
              <w:rPr>
                <w:rFonts w:ascii="Titillium Web" w:hAnsi="Titillium Web" w:cs="Times New Roman"/>
                <w:i/>
                <w:iCs/>
              </w:rPr>
              <w:t xml:space="preserve"> </w:t>
            </w:r>
          </w:p>
          <w:p w14:paraId="10547D6B" w14:textId="42BE3F86" w:rsidR="003B0D29" w:rsidRPr="00F813C7" w:rsidRDefault="003B0D29" w:rsidP="003B0D29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>Lo scheletro era sotto il cumulo dei</w:t>
            </w:r>
            <w:r w:rsidRPr="00F813C7">
              <w:rPr>
                <w:rFonts w:ascii="Titillium Web" w:hAnsi="Titillium Web" w:cs="Times New Roman"/>
              </w:rPr>
              <w:t xml:space="preserve"> </w:t>
            </w:r>
            <w:r w:rsidRPr="00F813C7">
              <w:rPr>
                <w:rFonts w:ascii="Titillium Web" w:hAnsi="Titillium Web" w:cs="Times New Roman"/>
                <w:i/>
                <w:iCs/>
              </w:rPr>
              <w:t xml:space="preserve">vasetti, completamente marcito e corroso dall’acqua e dalla sabbia – </w:t>
            </w:r>
          </w:p>
          <w:p w14:paraId="1A6B7E7E" w14:textId="6C01F31C" w:rsidR="001B5504" w:rsidRPr="00F813C7" w:rsidRDefault="003B0D29" w:rsidP="00F813C7">
            <w:pPr>
              <w:pStyle w:val="WW-Predefinito"/>
              <w:jc w:val="both"/>
              <w:rPr>
                <w:rFonts w:ascii="Titillium Web" w:hAnsi="Titillium Web" w:cs="Times New Roman"/>
                <w:i/>
                <w:iCs/>
              </w:rPr>
            </w:pPr>
            <w:r w:rsidRPr="00F813C7">
              <w:rPr>
                <w:rFonts w:ascii="Titillium Web" w:hAnsi="Titillium Web" w:cs="Times New Roman"/>
                <w:i/>
                <w:iCs/>
              </w:rPr>
              <w:t xml:space="preserve">Era orientato da </w:t>
            </w:r>
            <w:proofErr w:type="spellStart"/>
            <w:r w:rsidRPr="00F813C7">
              <w:rPr>
                <w:rFonts w:ascii="Titillium Web" w:hAnsi="Titillium Web" w:cs="Times New Roman"/>
                <w:i/>
                <w:iCs/>
              </w:rPr>
              <w:t>pon</w:t>
            </w:r>
            <w:proofErr w:type="spellEnd"/>
            <w:r w:rsidRPr="00F813C7">
              <w:rPr>
                <w:rFonts w:ascii="Titillium Web" w:hAnsi="Titillium Web" w:cs="Times New Roman"/>
                <w:i/>
                <w:iCs/>
              </w:rPr>
              <w:t xml:space="preserve"> a lev. e la terracotta figurata poggiava sopra le gambe e i piedi – </w:t>
            </w:r>
          </w:p>
        </w:tc>
      </w:tr>
      <w:tr w:rsidR="001B5504" w:rsidRPr="00F813C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0B0F93DA" w14:textId="047854D3" w:rsidR="00802EF1" w:rsidRPr="00F813C7" w:rsidRDefault="00802EF1" w:rsidP="003A680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813C7">
              <w:rPr>
                <w:rFonts w:ascii="Titillium Web" w:hAnsi="Titillium Web" w:cs="Times New Roman"/>
                <w:szCs w:val="24"/>
              </w:rPr>
              <w:t>Il corredo era collocato sopra il corpo del defunto.</w:t>
            </w:r>
          </w:p>
          <w:p w14:paraId="6FA7BD80" w14:textId="6DEE3B8B" w:rsidR="00802EF1" w:rsidRPr="00F813C7" w:rsidRDefault="00802EF1" w:rsidP="003A680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813C7">
              <w:rPr>
                <w:rFonts w:ascii="Titillium Web" w:hAnsi="Titillium Web" w:cs="Times New Roman"/>
                <w:szCs w:val="24"/>
              </w:rPr>
              <w:t xml:space="preserve">Facevano parte della sepoltura vasi attici a </w:t>
            </w:r>
            <w:proofErr w:type="spellStart"/>
            <w:r w:rsidRPr="00F813C7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F813C7">
              <w:rPr>
                <w:rFonts w:ascii="Titillium Web" w:hAnsi="Titillium Web" w:cs="Times New Roman"/>
                <w:szCs w:val="24"/>
              </w:rPr>
              <w:t xml:space="preserve">. e a v.n. (nn. 1-6, 11-14) e vasi di produzione locale a v.n. (nn. 7-10, 15-36*), nonché un busto femminile in terracotta ed un fr. informe di ferro (nn. 37-38). Il Proni segnala inoltre la presenza di cinque piatti su alto piede a </w:t>
            </w:r>
            <w:proofErr w:type="spellStart"/>
            <w:r w:rsidRPr="00F813C7">
              <w:rPr>
                <w:rFonts w:ascii="Titillium Web" w:hAnsi="Titillium Web" w:cs="Times New Roman"/>
                <w:szCs w:val="24"/>
              </w:rPr>
              <w:t>v.n</w:t>
            </w:r>
            <w:proofErr w:type="spellEnd"/>
            <w:r w:rsidRPr="00F813C7">
              <w:rPr>
                <w:rFonts w:ascii="Titillium Web" w:hAnsi="Titillium Web" w:cs="Times New Roman"/>
                <w:szCs w:val="24"/>
              </w:rPr>
              <w:t>, alcuni dei quali in frr. (nn. 32-36*). Sebbene si tratti di ciotole e non di piatti su alto piede, si ritiene che i tre esemplari registrati in IG possano corrispondere a quelli menzionati nel GdS. Risultano tuttavia perduti due esemplari (35*-36*).</w:t>
            </w:r>
          </w:p>
          <w:p w14:paraId="7DDB5D65" w14:textId="5E03BE02" w:rsidR="006355A9" w:rsidRPr="00F813C7" w:rsidRDefault="00CF242E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6355A9" w:rsidRPr="00F813C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attico su alto piede</w:t>
              </w:r>
            </w:hyperlink>
            <w:r w:rsidR="006355A9" w:rsidRPr="00F813C7">
              <w:rPr>
                <w:rFonts w:ascii="Titillium Web" w:hAnsi="Titillium Web"/>
                <w:szCs w:val="24"/>
              </w:rPr>
              <w:t xml:space="preserve"> (IG 2450; figure rosse)</w:t>
            </w:r>
          </w:p>
          <w:p w14:paraId="639AF795" w14:textId="4820BF61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="006355A9" w:rsidRPr="00F813C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attico su alto piede</w:t>
              </w:r>
            </w:hyperlink>
            <w:r w:rsidR="006355A9" w:rsidRPr="00F813C7">
              <w:rPr>
                <w:rFonts w:ascii="Titillium Web" w:hAnsi="Titillium Web"/>
                <w:szCs w:val="24"/>
              </w:rPr>
              <w:t xml:space="preserve"> (IG 2451; figure rosse)</w:t>
            </w:r>
          </w:p>
          <w:p w14:paraId="4B18EDC3" w14:textId="44E60C29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3. </w:t>
            </w:r>
            <w:r w:rsidR="006355A9" w:rsidRPr="00F813C7">
              <w:rPr>
                <w:rFonts w:ascii="Titillium Web" w:hAnsi="Titillium Web"/>
                <w:szCs w:val="24"/>
              </w:rPr>
              <w:t>Stemless cup attica (IG 1049; figure rosse)</w:t>
            </w:r>
          </w:p>
          <w:p w14:paraId="16663B7E" w14:textId="31FADD6A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4. </w:t>
            </w:r>
            <w:r w:rsidR="006355A9" w:rsidRPr="00F813C7">
              <w:rPr>
                <w:rFonts w:ascii="Titillium Web" w:hAnsi="Titillium Web"/>
                <w:szCs w:val="24"/>
              </w:rPr>
              <w:t>Askòs lenticolare attico (IG 1040; figure rosse)</w:t>
            </w:r>
          </w:p>
          <w:p w14:paraId="6B050898" w14:textId="4D4C2A50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5. </w:t>
            </w:r>
            <w:r w:rsidR="006355A9" w:rsidRPr="00F813C7">
              <w:rPr>
                <w:rFonts w:ascii="Titillium Web" w:hAnsi="Titillium Web"/>
                <w:szCs w:val="24"/>
              </w:rPr>
              <w:t>Skyphos attico (IG 1041; figure rosse)</w:t>
            </w:r>
          </w:p>
          <w:p w14:paraId="3B27956C" w14:textId="24ED069C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6. </w:t>
            </w:r>
            <w:r w:rsidR="006355A9" w:rsidRPr="00F813C7">
              <w:rPr>
                <w:rFonts w:ascii="Titillium Web" w:hAnsi="Titillium Web"/>
                <w:szCs w:val="24"/>
              </w:rPr>
              <w:t>Skyphos attico (IG 1041; figure rosse)</w:t>
            </w:r>
          </w:p>
          <w:p w14:paraId="789C20C7" w14:textId="51D4D652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lastRenderedPageBreak/>
              <w:t xml:space="preserve">7. </w:t>
            </w:r>
            <w:r w:rsidR="006355A9" w:rsidRPr="00F813C7">
              <w:rPr>
                <w:rFonts w:ascii="Titillium Web" w:hAnsi="Titillium Web"/>
                <w:szCs w:val="24"/>
              </w:rPr>
              <w:t>Skyphos di produzione locale (IG 1017; vernice nera)</w:t>
            </w:r>
          </w:p>
          <w:p w14:paraId="18A27C9D" w14:textId="005AEE73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8. </w:t>
            </w:r>
            <w:r w:rsidR="006355A9" w:rsidRPr="00F813C7">
              <w:rPr>
                <w:rFonts w:ascii="Titillium Web" w:hAnsi="Titillium Web"/>
                <w:szCs w:val="24"/>
              </w:rPr>
              <w:t>Skyphos di produzione locale (IG 28329; vernice nera)</w:t>
            </w:r>
          </w:p>
          <w:p w14:paraId="2C935280" w14:textId="224F63E9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9. </w:t>
            </w:r>
            <w:r w:rsidR="006355A9" w:rsidRPr="00F813C7">
              <w:rPr>
                <w:rFonts w:ascii="Titillium Web" w:hAnsi="Titillium Web"/>
                <w:szCs w:val="24"/>
              </w:rPr>
              <w:t>Olla di produzione locale (IG 1036; vernice nera)</w:t>
            </w:r>
          </w:p>
          <w:p w14:paraId="2AD0CC92" w14:textId="79259130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10. </w:t>
            </w:r>
            <w:r w:rsidR="006355A9" w:rsidRPr="00F813C7">
              <w:rPr>
                <w:rFonts w:ascii="Titillium Web" w:hAnsi="Titillium Web"/>
                <w:szCs w:val="24"/>
              </w:rPr>
              <w:t>Piatto da pesce di produzione locale (IG 1037; vernice nera)</w:t>
            </w:r>
          </w:p>
          <w:p w14:paraId="2744CF3D" w14:textId="4F7977BA" w:rsidR="006355A9" w:rsidRPr="00F813C7" w:rsidRDefault="00AE7AC2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11. </w:t>
            </w:r>
            <w:r w:rsidR="006355A9" w:rsidRPr="00F813C7">
              <w:rPr>
                <w:rFonts w:ascii="Titillium Web" w:hAnsi="Titillium Web"/>
                <w:szCs w:val="24"/>
              </w:rPr>
              <w:t>Ciotola attica (IG 1024; vernice nera)</w:t>
            </w:r>
          </w:p>
          <w:p w14:paraId="15CF149B" w14:textId="72578DB0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12. </w:t>
            </w:r>
            <w:r w:rsidR="006355A9" w:rsidRPr="00F813C7">
              <w:rPr>
                <w:rFonts w:ascii="Titillium Web" w:hAnsi="Titillium Web"/>
                <w:szCs w:val="24"/>
              </w:rPr>
              <w:t>Ciotola attica (IG 1044; vernice nera)</w:t>
            </w:r>
          </w:p>
          <w:p w14:paraId="44562FB0" w14:textId="0F91127F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13. </w:t>
            </w:r>
            <w:r w:rsidR="006355A9" w:rsidRPr="00F813C7">
              <w:rPr>
                <w:rFonts w:ascii="Titillium Web" w:hAnsi="Titillium Web"/>
                <w:szCs w:val="24"/>
              </w:rPr>
              <w:t>Ciotola attica (IG 28330; vernice nera)</w:t>
            </w:r>
          </w:p>
          <w:p w14:paraId="39704150" w14:textId="2693C21F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14. </w:t>
            </w:r>
            <w:r w:rsidR="006355A9" w:rsidRPr="00F813C7">
              <w:rPr>
                <w:rFonts w:ascii="Titillium Web" w:hAnsi="Titillium Web"/>
                <w:szCs w:val="24"/>
              </w:rPr>
              <w:t>Ciotola attica (?) (IG 1043; vernice nera)</w:t>
            </w:r>
          </w:p>
          <w:p w14:paraId="228673C1" w14:textId="73EECE49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15.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incerta (?) (IG 1023; vernice nera)</w:t>
            </w:r>
          </w:p>
          <w:p w14:paraId="1B1376DA" w14:textId="50301C02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16.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1026; vernice nera)</w:t>
            </w:r>
          </w:p>
          <w:p w14:paraId="54C34476" w14:textId="09EBD301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17.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1027; vernice nera)</w:t>
            </w:r>
          </w:p>
          <w:p w14:paraId="622656B4" w14:textId="7E160DB0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18.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1028; vernice nera)</w:t>
            </w:r>
          </w:p>
          <w:p w14:paraId="73D9308C" w14:textId="241DB3F6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19.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1029; vernice nera)</w:t>
            </w:r>
          </w:p>
          <w:p w14:paraId="6E28600B" w14:textId="5479A046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20.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1030; vernice nera)</w:t>
            </w:r>
          </w:p>
          <w:p w14:paraId="1DF9897F" w14:textId="66CD52D3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21.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1031; vernice nera)</w:t>
            </w:r>
          </w:p>
          <w:p w14:paraId="091C9E96" w14:textId="642BDC01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22.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1032; vernice nera)</w:t>
            </w:r>
          </w:p>
          <w:p w14:paraId="29FCA4FA" w14:textId="2EFCADF9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23.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1033; vernice nera)</w:t>
            </w:r>
          </w:p>
          <w:p w14:paraId="5C51E568" w14:textId="02F7A31C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24.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1034; vernice nera)</w:t>
            </w:r>
          </w:p>
          <w:p w14:paraId="4CDAB7C6" w14:textId="65398F8B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25.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1035; vernice nera)</w:t>
            </w:r>
          </w:p>
          <w:p w14:paraId="7DC8FD78" w14:textId="3581EB76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26.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(?) (IG 1038; vernice nera)</w:t>
            </w:r>
          </w:p>
          <w:p w14:paraId="22B0DCEE" w14:textId="099F6FC8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27.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1047; vernice nera)</w:t>
            </w:r>
          </w:p>
          <w:p w14:paraId="76186582" w14:textId="37C0DAA8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28.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1048; vernice nera)</w:t>
            </w:r>
          </w:p>
          <w:p w14:paraId="20FB1E45" w14:textId="6B08BDDA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29.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1050; vernice nera)</w:t>
            </w:r>
          </w:p>
          <w:p w14:paraId="5CC50239" w14:textId="3A96272B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30.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1051; vernice nera)</w:t>
            </w:r>
          </w:p>
          <w:p w14:paraId="0CF337A7" w14:textId="0FE9CD92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31. </w:t>
            </w:r>
            <w:r w:rsidR="006355A9" w:rsidRPr="00F813C7">
              <w:rPr>
                <w:rFonts w:ascii="Titillium Web" w:hAnsi="Titillium Web"/>
                <w:szCs w:val="24"/>
              </w:rPr>
              <w:t>Ciotola di produzione locale (IG 1052; vernice nera)</w:t>
            </w:r>
          </w:p>
          <w:p w14:paraId="69AAA734" w14:textId="61EEB9F6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32. </w:t>
            </w:r>
            <w:r w:rsidR="006355A9" w:rsidRPr="00F813C7">
              <w:rPr>
                <w:rFonts w:ascii="Titillium Web" w:hAnsi="Titillium Web"/>
                <w:szCs w:val="24"/>
              </w:rPr>
              <w:t>Ciotola su alto piede di produzione locale (IG 1025; vernice nera)</w:t>
            </w:r>
          </w:p>
          <w:p w14:paraId="52DD762B" w14:textId="0F888C03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33. </w:t>
            </w:r>
            <w:r w:rsidR="006355A9" w:rsidRPr="00F813C7">
              <w:rPr>
                <w:rFonts w:ascii="Titillium Web" w:hAnsi="Titillium Web"/>
                <w:szCs w:val="24"/>
              </w:rPr>
              <w:t>Ciotola su alto piede di produzione locale (IG 1045; vernice nera)</w:t>
            </w:r>
          </w:p>
          <w:p w14:paraId="150B2844" w14:textId="6D8C195F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34. </w:t>
            </w:r>
            <w:r w:rsidR="006355A9" w:rsidRPr="00F813C7">
              <w:rPr>
                <w:rFonts w:ascii="Titillium Web" w:hAnsi="Titillium Web"/>
                <w:szCs w:val="24"/>
              </w:rPr>
              <w:t>Ciotola su alto piede di produzione locale (IG 1046; vernice nera)</w:t>
            </w:r>
          </w:p>
          <w:p w14:paraId="71D79A45" w14:textId="7DDBF969" w:rsidR="006355A9" w:rsidRPr="00F813C7" w:rsidRDefault="006355A9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35*</w:t>
            </w:r>
            <w:r w:rsidR="00F52D9B" w:rsidRPr="00F813C7">
              <w:rPr>
                <w:rFonts w:ascii="Titillium Web" w:hAnsi="Titillium Web"/>
                <w:szCs w:val="24"/>
              </w:rPr>
              <w:t>-36*</w:t>
            </w:r>
            <w:r w:rsidRPr="00F813C7">
              <w:rPr>
                <w:rFonts w:ascii="Titillium Web" w:hAnsi="Titillium Web"/>
                <w:szCs w:val="24"/>
              </w:rPr>
              <w:t>. Piattello su alto piede di produzione locale (?) (vernice nera)</w:t>
            </w:r>
          </w:p>
          <w:p w14:paraId="774637A8" w14:textId="2A31EEFA" w:rsidR="006355A9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37. </w:t>
            </w:r>
            <w:r w:rsidR="006355A9" w:rsidRPr="00F813C7">
              <w:rPr>
                <w:rFonts w:ascii="Titillium Web" w:hAnsi="Titillium Web"/>
                <w:szCs w:val="24"/>
              </w:rPr>
              <w:t>Busto femminile (IG 1912; terracotta)</w:t>
            </w:r>
          </w:p>
          <w:p w14:paraId="5EE32F9C" w14:textId="22CAB9EB" w:rsidR="001B5504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 xml:space="preserve">38. </w:t>
            </w:r>
            <w:r w:rsidR="006355A9" w:rsidRPr="00F813C7">
              <w:rPr>
                <w:rFonts w:ascii="Titillium Web" w:hAnsi="Titillium Web"/>
                <w:szCs w:val="24"/>
              </w:rPr>
              <w:t>Piccolo astuccio (ferro)</w:t>
            </w:r>
          </w:p>
        </w:tc>
      </w:tr>
      <w:tr w:rsidR="001B5504" w:rsidRPr="00F813C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5EE007A" w:rsidR="001B5504" w:rsidRPr="00F813C7" w:rsidRDefault="00760D20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1B5504" w:rsidRPr="00F813C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1D1CCE39" w14:textId="175ADB00" w:rsidR="00876ACF" w:rsidRPr="00F813C7" w:rsidRDefault="00876ACF" w:rsidP="003A6804">
            <w:pPr>
              <w:pStyle w:val="WW-Predefinito"/>
              <w:jc w:val="center"/>
              <w:rPr>
                <w:rFonts w:ascii="Titillium Web" w:hAnsi="Titillium Web" w:cs="Times New Roman"/>
              </w:rPr>
            </w:pPr>
            <w:r w:rsidRPr="00F813C7">
              <w:rPr>
                <w:rFonts w:ascii="Titillium Web" w:hAnsi="Titillium Web" w:cs="Times New Roman"/>
              </w:rPr>
              <w:t xml:space="preserve">Si riconoscono due nuclei di materiali distinti all’interno della sepoltura: il primo è costituito da vasi attici a </w:t>
            </w:r>
            <w:proofErr w:type="spellStart"/>
            <w:r w:rsidRPr="00F813C7">
              <w:rPr>
                <w:rFonts w:ascii="Titillium Web" w:hAnsi="Titillium Web" w:cs="Times New Roman"/>
              </w:rPr>
              <w:t>f.r</w:t>
            </w:r>
            <w:proofErr w:type="spellEnd"/>
            <w:r w:rsidRPr="00F813C7">
              <w:rPr>
                <w:rFonts w:ascii="Titillium Web" w:hAnsi="Titillium Web" w:cs="Times New Roman"/>
              </w:rPr>
              <w:t>. e a v.n. e si inquadra fra la fine del V e gli inizi del IV sec. a.C.; il secondo da vasi di produzione locale e probabilmente di importazione, riferibili alla prima metà del III sec. a.C.</w:t>
            </w:r>
          </w:p>
          <w:p w14:paraId="66E8A271" w14:textId="13905942" w:rsidR="001B5504" w:rsidRPr="00F813C7" w:rsidRDefault="00876ACF" w:rsidP="003A6804">
            <w:pPr>
              <w:pStyle w:val="WW-Predefinito"/>
              <w:jc w:val="center"/>
              <w:rPr>
                <w:rFonts w:ascii="Titillium Web" w:hAnsi="Titillium Web" w:cs="Times New Roman"/>
              </w:rPr>
            </w:pPr>
            <w:r w:rsidRPr="00F813C7">
              <w:rPr>
                <w:rFonts w:ascii="Titillium Web" w:hAnsi="Titillium Web" w:cs="Times New Roman"/>
              </w:rPr>
              <w:t>L’ampio arco cronologico potrebbe dipendere da diversi fattori. Si escludono dal corredo cinque piatti di produzione locale in ceramica depurata, poiché non menzionati nel GdS.</w:t>
            </w:r>
          </w:p>
        </w:tc>
      </w:tr>
      <w:tr w:rsidR="001B5504" w:rsidRPr="00F813C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813C7" w:rsidRDefault="001B5504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813C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813C7" w:rsidRDefault="001B5504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813C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23BCECAE" w:rsidR="001B5504" w:rsidRPr="00F813C7" w:rsidRDefault="00F52D9B" w:rsidP="003A6804">
            <w:pPr>
              <w:jc w:val="center"/>
              <w:rPr>
                <w:rFonts w:ascii="Titillium Web" w:hAnsi="Titillium Web"/>
                <w:szCs w:val="24"/>
              </w:rPr>
            </w:pPr>
            <w:r w:rsidRPr="00F813C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1B5504" w:rsidRPr="00F813C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79955FC5" w14:textId="77777777" w:rsidR="00165757" w:rsidRPr="00F813C7" w:rsidRDefault="00165757" w:rsidP="003A6804">
            <w:pPr>
              <w:pStyle w:val="WW-Predefinito"/>
              <w:jc w:val="center"/>
              <w:rPr>
                <w:rFonts w:ascii="Titillium Web" w:hAnsi="Titillium Web" w:cs="Times New Roman"/>
              </w:rPr>
            </w:pPr>
            <w:r w:rsidRPr="00F813C7">
              <w:rPr>
                <w:rFonts w:ascii="Titillium Web" w:hAnsi="Titillium Web" w:cs="Times New Roman"/>
              </w:rPr>
              <w:t>101a: fine V – inizi IV sec. a.C.</w:t>
            </w:r>
          </w:p>
          <w:p w14:paraId="440AB2F6" w14:textId="68CBBAF6" w:rsidR="001B5504" w:rsidRPr="00F813C7" w:rsidRDefault="00165757" w:rsidP="003A6804">
            <w:pPr>
              <w:pStyle w:val="WW-Predefinito"/>
              <w:jc w:val="center"/>
              <w:rPr>
                <w:rFonts w:ascii="Titillium Web" w:hAnsi="Titillium Web" w:cs="Times New Roman"/>
              </w:rPr>
            </w:pPr>
            <w:r w:rsidRPr="00F813C7">
              <w:rPr>
                <w:rFonts w:ascii="Titillium Web" w:hAnsi="Titillium Web" w:cs="Times New Roman"/>
              </w:rPr>
              <w:t>102b: prima metà del III sec. a.C.</w:t>
            </w:r>
          </w:p>
        </w:tc>
      </w:tr>
      <w:tr w:rsidR="001B5504" w:rsidRPr="00F813C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E785112" w:rsidR="001B5504" w:rsidRPr="00F813C7" w:rsidRDefault="003A6804" w:rsidP="00F813C7">
            <w:pPr>
              <w:pStyle w:val="WW-Predefinito"/>
              <w:jc w:val="center"/>
              <w:rPr>
                <w:rFonts w:ascii="Titillium Web" w:hAnsi="Titillium Web" w:cs="Times New Roman"/>
                <w:b/>
                <w:bCs/>
              </w:rPr>
            </w:pPr>
            <w:r w:rsidRPr="00F813C7">
              <w:rPr>
                <w:rFonts w:ascii="Titillium Web" w:hAnsi="Titillium Web" w:cs="Times New Roman"/>
                <w:smallCaps/>
              </w:rPr>
              <w:t>Massei 1978, pp. 6-8; Berti 1983, p. 47; Serra</w:t>
            </w:r>
            <w:r w:rsidRPr="00F813C7">
              <w:rPr>
                <w:rFonts w:ascii="Titillium Web" w:hAnsi="Titillium Web" w:cs="Times New Roman"/>
              </w:rPr>
              <w:t xml:space="preserve"> 2025, p. 110, tab. 7.</w:t>
            </w:r>
          </w:p>
        </w:tc>
      </w:tr>
      <w:tr w:rsidR="001B5504" w:rsidRPr="00F813C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813C7" w:rsidRDefault="001B5504" w:rsidP="003A680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13C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813C7" w:rsidRDefault="001B5504" w:rsidP="003A6804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3A68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65757"/>
    <w:rsid w:val="001B5504"/>
    <w:rsid w:val="001F2833"/>
    <w:rsid w:val="00215D10"/>
    <w:rsid w:val="0029024B"/>
    <w:rsid w:val="002977D7"/>
    <w:rsid w:val="002F1500"/>
    <w:rsid w:val="003A6804"/>
    <w:rsid w:val="003B0D29"/>
    <w:rsid w:val="00472AF4"/>
    <w:rsid w:val="00560743"/>
    <w:rsid w:val="005B5AFF"/>
    <w:rsid w:val="006355A9"/>
    <w:rsid w:val="0068458A"/>
    <w:rsid w:val="00710B38"/>
    <w:rsid w:val="007145BC"/>
    <w:rsid w:val="00760D20"/>
    <w:rsid w:val="007D54CD"/>
    <w:rsid w:val="00802EF1"/>
    <w:rsid w:val="00876ACF"/>
    <w:rsid w:val="00942E70"/>
    <w:rsid w:val="00943EAC"/>
    <w:rsid w:val="00950348"/>
    <w:rsid w:val="00975CA9"/>
    <w:rsid w:val="00997946"/>
    <w:rsid w:val="009E4922"/>
    <w:rsid w:val="00A52A70"/>
    <w:rsid w:val="00AE7AC2"/>
    <w:rsid w:val="00B165C4"/>
    <w:rsid w:val="00B86B2D"/>
    <w:rsid w:val="00BE2CB2"/>
    <w:rsid w:val="00BE63CC"/>
    <w:rsid w:val="00BF212E"/>
    <w:rsid w:val="00C21EE0"/>
    <w:rsid w:val="00C30F5C"/>
    <w:rsid w:val="00C4106A"/>
    <w:rsid w:val="00CC46E5"/>
    <w:rsid w:val="00CF242E"/>
    <w:rsid w:val="00D54723"/>
    <w:rsid w:val="00D675D9"/>
    <w:rsid w:val="00DB1668"/>
    <w:rsid w:val="00E0524C"/>
    <w:rsid w:val="00F52D9B"/>
    <w:rsid w:val="00F813C7"/>
    <w:rsid w:val="00F9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paragraph" w:customStyle="1" w:styleId="WW-Predefinito">
    <w:name w:val="WW-Predefinito"/>
    <w:rsid w:val="003B0D29"/>
    <w:pPr>
      <w:widowControl w:val="0"/>
      <w:suppressAutoHyphens/>
      <w:autoSpaceDN w:val="0"/>
      <w:spacing w:after="0"/>
      <w:jc w:val="left"/>
    </w:pPr>
    <w:rPr>
      <w:rFonts w:eastAsia="Arial Unicode MS" w:cs="Arial Unicode MS"/>
      <w:color w:val="000000"/>
      <w:kern w:val="3"/>
      <w:szCs w:val="24"/>
      <w:lang w:eastAsia="zh-CN" w:bidi="hi-IN"/>
      <w14:ligatures w14:val="non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F2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3C3DFD04-26D8-4649-B7BC-A1FEB4BAB57F%7d&amp;noResults=1&amp;recordCount=1&amp;databaseID=%7b12FC52A7-0E32-4A81-9FFA-C8C6CF430677%7d&amp;search=%20%7bAND%7d%20216839" TargetMode="External"/><Relationship Id="rId5" Type="http://schemas.openxmlformats.org/officeDocument/2006/relationships/hyperlink" Target="https://www.carc.ox.ac.uk/XDB/ASP/recordDetails.asp?id=%7b674354DD-9144-4C32-9590-E1CFFDCA1048%7d&amp;noResults=1&amp;recordCount=1&amp;databaseID=%7b12FC52A7-0E32-4A81-9FFA-C8C6CF430677%7d&amp;search=%20%7bAND%7d%202168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25</cp:revision>
  <dcterms:created xsi:type="dcterms:W3CDTF">2026-04-28T14:33:00Z</dcterms:created>
  <dcterms:modified xsi:type="dcterms:W3CDTF">2026-05-17T11:00:00Z</dcterms:modified>
</cp:coreProperties>
</file>