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1012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B11B1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B11B1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1B1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B11B1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11B11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B11B1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B11B1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1B1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B11B1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11B11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B11B1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B11B1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1B1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B11B1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11B11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B11B1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B11B1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1B1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B11B1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11B11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B11B1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B11B1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1B11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B11B1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11B11">
              <w:rPr>
                <w:rFonts w:ascii="Titillium Web" w:hAnsi="Titillium Web"/>
                <w:szCs w:val="24"/>
              </w:rPr>
              <w:t>0,95 m</w:t>
            </w:r>
          </w:p>
        </w:tc>
      </w:tr>
      <w:tr w:rsidR="0086297F" w:rsidRPr="00B11B1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B11B1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1B1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B11B1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11B1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B11B1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B11B1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1B1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B11B1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11B1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11B1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B11B1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1B1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B11B1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11B1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B11B1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B11B1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1B11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7494410" w14:textId="77777777" w:rsidR="00157DEC" w:rsidRPr="00B11B11" w:rsidRDefault="00A6678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11B11">
              <w:rPr>
                <w:rFonts w:ascii="Titillium Web" w:hAnsi="Titillium Web"/>
                <w:i/>
                <w:iCs/>
                <w:szCs w:val="24"/>
              </w:rPr>
              <w:t>Tomba 1012 a umazione (saccheggiata)</w:t>
            </w:r>
          </w:p>
          <w:p w14:paraId="40C4DEF9" w14:textId="77777777" w:rsidR="00157DEC" w:rsidRPr="00B11B11" w:rsidRDefault="00A6678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11B11">
              <w:rPr>
                <w:rFonts w:ascii="Titillium Web" w:hAnsi="Titillium Web"/>
                <w:i/>
                <w:iCs/>
                <w:szCs w:val="24"/>
              </w:rPr>
              <w:t>A m. 147 dal B, a m. 45,20 a sud del D.B., a metri 0,95 di profondità, si incontra una tomba saccheggiata (saccheggio moderno).</w:t>
            </w:r>
          </w:p>
          <w:p w14:paraId="5BAAC308" w14:textId="77777777" w:rsidR="00157DEC" w:rsidRPr="00B11B11" w:rsidRDefault="00A6678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11B11">
              <w:rPr>
                <w:rFonts w:ascii="Titillium Web" w:hAnsi="Titillium Web"/>
                <w:i/>
                <w:iCs/>
                <w:szCs w:val="24"/>
              </w:rPr>
              <w:t>Nella fossa ancora fresca della terra smossa di recente (</w:t>
            </w:r>
            <w:proofErr w:type="gramStart"/>
            <w:r w:rsidRPr="00B11B11">
              <w:rPr>
                <w:rFonts w:ascii="Titillium Web" w:hAnsi="Titillium Web"/>
                <w:i/>
                <w:iCs/>
                <w:szCs w:val="24"/>
              </w:rPr>
              <w:t>anno</w:t>
            </w:r>
            <w:proofErr w:type="gramEnd"/>
            <w:r w:rsidRPr="00B11B11">
              <w:rPr>
                <w:rFonts w:ascii="Titillium Web" w:hAnsi="Titillium Web"/>
                <w:i/>
                <w:iCs/>
                <w:szCs w:val="24"/>
              </w:rPr>
              <w:t xml:space="preserve"> scorso?) si rinvengono gli avanzi di uno scheletro umano, buttati alla rinfusa e qualche briciolo di vasetti e piattelli a vern. nera, e grezzi, che dimostrano avere gli scavatori, rinvenuto poco materiale, ma che però questo era intero.</w:t>
            </w:r>
          </w:p>
          <w:p w14:paraId="4108FC2C" w14:textId="77777777" w:rsidR="00157DEC" w:rsidRPr="00B11B11" w:rsidRDefault="00A6678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11B11">
              <w:rPr>
                <w:rFonts w:ascii="Titillium Web" w:hAnsi="Titillium Web"/>
                <w:i/>
                <w:iCs/>
                <w:szCs w:val="24"/>
              </w:rPr>
              <w:t xml:space="preserve">A sud-est della buca fatta </w:t>
            </w:r>
            <w:proofErr w:type="gramStart"/>
            <w:r w:rsidRPr="00B11B11">
              <w:rPr>
                <w:rFonts w:ascii="Titillium Web" w:hAnsi="Titillium Web"/>
                <w:i/>
                <w:iCs/>
                <w:szCs w:val="24"/>
              </w:rPr>
              <w:t>dai</w:t>
            </w:r>
            <w:proofErr w:type="gramEnd"/>
            <w:r w:rsidRPr="00B11B11">
              <w:rPr>
                <w:rFonts w:ascii="Titillium Web" w:hAnsi="Titillium Web"/>
                <w:i/>
                <w:iCs/>
                <w:szCs w:val="24"/>
              </w:rPr>
              <w:t xml:space="preserve"> scavatori clandestini, nel terreno sodo, da loro non smosso, si rinviene:</w:t>
            </w:r>
          </w:p>
          <w:p w14:paraId="10BEFDE7" w14:textId="77777777" w:rsidR="00157DEC" w:rsidRPr="00B11B11" w:rsidRDefault="00A6678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11B11">
              <w:rPr>
                <w:rFonts w:ascii="Titillium Web" w:hAnsi="Titillium Web"/>
                <w:i/>
                <w:iCs/>
                <w:szCs w:val="24"/>
              </w:rPr>
              <w:t>1 oinochoe di forma ovoidale, con bocca trilobata e ansa verticale. È a figure nere con traccie di colori dipinti (bianco?) nei piedi, nelle mani e nei visi. Due donne con rami di fiori, in mano, che danzano. Il vaso è rotto nel labbro e nell’ansa, ma i frammenti furono raccolti tutti ed è restaurabile per intero.</w:t>
            </w:r>
          </w:p>
          <w:p w14:paraId="0A1F3933" w14:textId="77777777" w:rsidR="00157DEC" w:rsidRPr="00B11B11" w:rsidRDefault="00A6678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11B11">
              <w:rPr>
                <w:rFonts w:ascii="Titillium Web" w:hAnsi="Titillium Web"/>
                <w:i/>
                <w:iCs/>
                <w:szCs w:val="24"/>
              </w:rPr>
              <w:t>Lì presso era:</w:t>
            </w:r>
          </w:p>
          <w:p w14:paraId="6AE2086E" w14:textId="77777777" w:rsidR="00157DEC" w:rsidRPr="00B11B11" w:rsidRDefault="00A6678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11B11">
              <w:rPr>
                <w:rFonts w:ascii="Titillium Web" w:hAnsi="Titillium Web"/>
                <w:i/>
                <w:iCs/>
                <w:szCs w:val="24"/>
              </w:rPr>
              <w:t>1 oinochoe piccolino, di forma ovoidale, con bocca trilobata: è a vern. nera, liscio ed è crinato.</w:t>
            </w:r>
          </w:p>
          <w:p w14:paraId="7C6A58EC" w14:textId="77777777" w:rsidR="00157DEC" w:rsidRPr="00B11B11" w:rsidRDefault="00A6678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11B11">
              <w:rPr>
                <w:rFonts w:ascii="Titillium Web" w:hAnsi="Titillium Web"/>
                <w:i/>
                <w:iCs/>
                <w:szCs w:val="24"/>
              </w:rPr>
              <w:t>Si riconoscono traccie di calce che doveva essere sullo scheletro.</w:t>
            </w:r>
          </w:p>
          <w:p w14:paraId="16E24468" w14:textId="77777777" w:rsidR="00157DEC" w:rsidRPr="00B11B11" w:rsidRDefault="00A6678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11B11">
              <w:rPr>
                <w:rFonts w:ascii="Titillium Web" w:hAnsi="Titillium Web"/>
                <w:i/>
                <w:iCs/>
                <w:szCs w:val="24"/>
              </w:rPr>
              <w:t>Altro</w:t>
            </w:r>
          </w:p>
        </w:tc>
      </w:tr>
      <w:tr w:rsidR="0086297F" w:rsidRPr="00B11B1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B11B1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1B11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B11B1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11B11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B11B1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B11B1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1B1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B11B1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11B1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11B1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B11B1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1B11">
              <w:rPr>
                <w:rFonts w:ascii="Titillium Web" w:hAnsi="Titillium Web"/>
                <w:smallCaps/>
                <w:szCs w:val="24"/>
              </w:rPr>
              <w:lastRenderedPageBreak/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B11B1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11B1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11B1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B11B1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1B1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B11B1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11B1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11B1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B11B1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1B11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1670833" w14:textId="77777777" w:rsidR="00157DEC" w:rsidRPr="00B11B11" w:rsidRDefault="00A66782" w:rsidP="00B11B11">
            <w:pPr>
              <w:jc w:val="center"/>
              <w:rPr>
                <w:rFonts w:ascii="Titillium Web" w:hAnsi="Titillium Web"/>
                <w:szCs w:val="24"/>
              </w:rPr>
            </w:pPr>
            <w:r w:rsidRPr="00B11B11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B11B11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57DEC"/>
    <w:rsid w:val="001C17CC"/>
    <w:rsid w:val="0026164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1B11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253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2026-05-14T11:03:00Z</dcterms:modified>
</cp:coreProperties>
</file>